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CD4" w:rsidRPr="00281CBD" w:rsidRDefault="00894CFD" w:rsidP="00894CFD">
      <w:pPr>
        <w:jc w:val="left"/>
        <w:rPr>
          <w:b/>
          <w:sz w:val="32"/>
          <w:szCs w:val="32"/>
        </w:rPr>
      </w:pPr>
      <w:bookmarkStart w:id="0" w:name="_Ref372636560"/>
      <w:bookmarkStart w:id="1" w:name="_GoBack"/>
      <w:r w:rsidRPr="00894CFD">
        <w:rPr>
          <w:b/>
        </w:rPr>
        <w:t>Příloha č. 4</w:t>
      </w:r>
      <w:bookmarkEnd w:id="1"/>
      <w:r>
        <w:rPr>
          <w:b/>
          <w:sz w:val="32"/>
          <w:szCs w:val="32"/>
        </w:rPr>
        <w:tab/>
      </w:r>
      <w:r w:rsidR="00FE2F00">
        <w:rPr>
          <w:b/>
          <w:sz w:val="32"/>
          <w:szCs w:val="32"/>
        </w:rPr>
        <w:t>Čestné prohlášení o splnění podmínek základní způsobilosti</w:t>
      </w:r>
    </w:p>
    <w:p w:rsidR="006738D3" w:rsidRDefault="00FE2F00" w:rsidP="00CC292E">
      <w:pPr>
        <w:jc w:val="center"/>
        <w:rPr>
          <w:b/>
        </w:rPr>
      </w:pPr>
      <w:r>
        <w:t>dle § 74</w:t>
      </w:r>
      <w:r w:rsidRPr="00FF76C2">
        <w:t xml:space="preserve"> zákona č. 13</w:t>
      </w:r>
      <w:r>
        <w:t>4/201</w:t>
      </w:r>
      <w:r w:rsidRPr="00FF76C2">
        <w:t>6, o </w:t>
      </w:r>
      <w:r>
        <w:t xml:space="preserve">zadávání </w:t>
      </w:r>
      <w:r w:rsidRPr="00FF76C2">
        <w:t>veřejných zakáz</w:t>
      </w:r>
      <w:r>
        <w:t>e</w:t>
      </w:r>
      <w:r w:rsidRPr="00FF76C2">
        <w:t xml:space="preserve">k ve znění pozdějších předpisů </w:t>
      </w:r>
      <w:r>
        <w:br/>
      </w:r>
      <w:r w:rsidRPr="00FF76C2">
        <w:t>(dále jen zákon)</w:t>
      </w:r>
      <w:r w:rsidRPr="00281CBD">
        <w:rPr>
          <w:b/>
          <w:sz w:val="32"/>
          <w:szCs w:val="32"/>
        </w:rPr>
        <w:tab/>
      </w:r>
    </w:p>
    <w:p w:rsidR="00D828E8" w:rsidRDefault="00D828E8" w:rsidP="00D828E8">
      <w:pPr>
        <w:ind w:left="2835" w:hanging="2835"/>
        <w:rPr>
          <w:b/>
        </w:rPr>
      </w:pPr>
      <w:r w:rsidRPr="00AC12D3">
        <w:rPr>
          <w:i/>
        </w:rPr>
        <w:t>Název veřejné zakázky:</w:t>
      </w:r>
      <w:r w:rsidRPr="00AC12D3">
        <w:rPr>
          <w:i/>
        </w:rPr>
        <w:tab/>
      </w:r>
      <w:r w:rsidR="00963C61">
        <w:rPr>
          <w:b/>
        </w:rPr>
        <w:t>Bezbariérová Zengrovka</w:t>
      </w:r>
    </w:p>
    <w:p w:rsidR="00D828E8" w:rsidRDefault="00D828E8" w:rsidP="003476BC">
      <w:pPr>
        <w:ind w:left="2835" w:hanging="2835"/>
      </w:pPr>
      <w:r w:rsidRPr="00AC12D3">
        <w:rPr>
          <w:i/>
        </w:rPr>
        <w:t xml:space="preserve">Název </w:t>
      </w:r>
      <w:r>
        <w:rPr>
          <w:i/>
        </w:rPr>
        <w:t>veřejného zadavatele</w:t>
      </w:r>
      <w:r w:rsidRPr="00AC12D3">
        <w:rPr>
          <w:i/>
        </w:rPr>
        <w:t>:</w:t>
      </w:r>
      <w:r w:rsidRPr="00AC12D3">
        <w:rPr>
          <w:i/>
        </w:rPr>
        <w:tab/>
      </w:r>
      <w:r w:rsidR="00963C61" w:rsidRPr="00963C61">
        <w:rPr>
          <w:b/>
        </w:rPr>
        <w:t xml:space="preserve">Střední průmyslová škola, </w:t>
      </w:r>
      <w:proofErr w:type="gramStart"/>
      <w:r w:rsidR="00963C61" w:rsidRPr="00963C61">
        <w:rPr>
          <w:b/>
        </w:rPr>
        <w:t>Ostrava - Vítkovice</w:t>
      </w:r>
      <w:proofErr w:type="gramEnd"/>
      <w:r w:rsidR="00963C61" w:rsidRPr="00963C61">
        <w:rPr>
          <w:b/>
        </w:rPr>
        <w:t>, příspěvková organizace</w:t>
      </w:r>
    </w:p>
    <w:p w:rsidR="00963C61" w:rsidRDefault="00963C61" w:rsidP="003476BC">
      <w:pPr>
        <w:ind w:left="2835" w:hanging="2835"/>
        <w:rPr>
          <w:rFonts w:asciiTheme="minorHAnsi" w:hAnsiTheme="minorHAnsi" w:cstheme="minorHAnsi"/>
          <w:b/>
          <w:color w:val="000000"/>
        </w:rPr>
      </w:pPr>
    </w:p>
    <w:p w:rsidR="00471CD4" w:rsidRDefault="00FE2F00" w:rsidP="001E3836">
      <w:pPr>
        <w:spacing w:before="120"/>
      </w:pPr>
      <w:r>
        <w:t>Účastník výběrového řízení</w:t>
      </w:r>
      <w:r w:rsidRPr="00254F6F"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r w:rsidRPr="00254F6F">
        <w:t xml:space="preserve"> se sídlem/místem podnikání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>
        <w:t xml:space="preserve">, </w:t>
      </w:r>
      <w:r w:rsidRPr="00254F6F">
        <w:t>IČ</w:t>
      </w:r>
      <w:r>
        <w:t>O</w:t>
      </w:r>
      <w:r w:rsidRPr="00254F6F">
        <w:t xml:space="preserve">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 w:rsidRPr="00254F6F">
        <w:t xml:space="preserve">, tímto </w:t>
      </w:r>
      <w:r w:rsidRPr="00254F6F">
        <w:rPr>
          <w:b/>
        </w:rPr>
        <w:t>čestně prohlašuje</w:t>
      </w:r>
      <w:r w:rsidRPr="00254F6F">
        <w:t>, že</w:t>
      </w:r>
      <w:r>
        <w:t xml:space="preserve"> </w:t>
      </w:r>
      <w:r w:rsidRPr="00FF76C2">
        <w:t xml:space="preserve">splňuje </w:t>
      </w:r>
      <w:r>
        <w:t>podmínky základní způsobilosti</w:t>
      </w:r>
      <w:r w:rsidRPr="00FF76C2">
        <w:t xml:space="preserve"> podle § </w:t>
      </w:r>
      <w:r>
        <w:t xml:space="preserve">74 </w:t>
      </w:r>
      <w:r w:rsidRPr="00FF76C2">
        <w:t>zákona, a to tak, že</w:t>
      </w:r>
      <w:r w:rsidRPr="00254F6F">
        <w:t>:</w:t>
      </w:r>
    </w:p>
    <w:bookmarkEnd w:id="0"/>
    <w:p w:rsidR="00471CD4" w:rsidRDefault="00845B51" w:rsidP="00281CBD">
      <w:pPr>
        <w:numPr>
          <w:ilvl w:val="0"/>
          <w:numId w:val="1"/>
        </w:numPr>
      </w:pPr>
      <w:r w:rsidRPr="00014420">
        <w:rPr>
          <w:rFonts w:cs="Calibri"/>
          <w:color w:val="000000"/>
        </w:rPr>
        <w:t xml:space="preserve">nebyl </w:t>
      </w:r>
      <w:r>
        <w:rPr>
          <w:rFonts w:cs="Calibri"/>
          <w:color w:val="000000"/>
        </w:rPr>
        <w:t xml:space="preserve">v zemi svého sídla v posledních 5 letech před zahájením výběrového řízení </w:t>
      </w:r>
      <w:r w:rsidRPr="00014420">
        <w:rPr>
          <w:rFonts w:cs="Calibri"/>
          <w:color w:val="000000"/>
        </w:rPr>
        <w:t xml:space="preserve">pravomocně odsouzen pro </w:t>
      </w:r>
      <w:r>
        <w:rPr>
          <w:rFonts w:cs="Calibri"/>
          <w:color w:val="000000"/>
        </w:rPr>
        <w:t xml:space="preserve">trestný čin uvedený v příloze č. 3 zákona (tzn. </w:t>
      </w:r>
      <w:r w:rsidRPr="00014420">
        <w:rPr>
          <w:rFonts w:cs="Calibri"/>
          <w:color w:val="000000"/>
        </w:rPr>
        <w:t>trestný čin</w:t>
      </w:r>
      <w:r w:rsidRPr="00A5717B">
        <w:rPr>
          <w:rFonts w:cs="Calibri"/>
          <w:color w:val="000000"/>
        </w:rPr>
        <w:t xml:space="preserve"> </w:t>
      </w:r>
      <w:r w:rsidRPr="00014420">
        <w:rPr>
          <w:rFonts w:cs="Calibri"/>
          <w:color w:val="000000"/>
        </w:rPr>
        <w:t xml:space="preserve">spáchaný ve prospěch </w:t>
      </w:r>
      <w:r>
        <w:rPr>
          <w:rFonts w:cs="Calibri"/>
          <w:color w:val="000000"/>
        </w:rPr>
        <w:t>organizované zločinecké skupiny nebo</w:t>
      </w:r>
      <w:r w:rsidRPr="00014420">
        <w:rPr>
          <w:rFonts w:cs="Calibri"/>
          <w:color w:val="000000"/>
        </w:rPr>
        <w:t xml:space="preserve"> trestný čin účasti na organizované zločinecké skupině</w:t>
      </w:r>
      <w:r>
        <w:rPr>
          <w:rFonts w:cs="Calibri"/>
          <w:color w:val="000000"/>
        </w:rPr>
        <w:t xml:space="preserve">; trestný čin obchodování s lidmi; trestný čin proti majetku – podvod, úvěrový podvod, dotační podvod, podílnictví, podílnictví z nedbalosti, legalizace výnosů z trestné činnosti, legalizace výnosů z trestné činnosti z nedbalosti; trestný čin hospodářský – 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unie; trestné činy obecně nebezpečné; trestné činy proti České republice, cizímu státu a mezinárodní organizaci; trestný čin proti pořádku ve věcech veřejných – trestné činy proti výkonu pravomoci orgánu veřejné moci a úřední osoby, trestné činy úředních osob, úplatkářství, jiná rušení činnosti orgánu veřejné moci) nebo obdobný trestný čin podle právního řádu země sídla dodavatele; k zahlazeným odsouzením se nepřihlíží; </w:t>
      </w:r>
      <w:r w:rsidRPr="00D828E8">
        <w:rPr>
          <w:rFonts w:cs="Calibri"/>
          <w:color w:val="000000"/>
          <w:u w:val="single"/>
        </w:rPr>
        <w:t>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 statutárním orgánu dodavatele; účastní-li se výběrového řízení pobočka závodu zahraniční právnické osoby, musí podmínku splňovat tato právnická osoba a vedoucí pobočky závodu; účastní-li se výběrového řízení pobočka závodu české právnické osoby, musí podmínku splňovat osoby uvedené v § 74 odst. 2 zákona a vedoucí pobočky závodu</w:t>
      </w:r>
      <w:r w:rsidR="003B1EF7">
        <w:t>;</w:t>
      </w:r>
    </w:p>
    <w:p w:rsidR="00471CD4" w:rsidRDefault="00F315C2" w:rsidP="00281CBD">
      <w:pPr>
        <w:numPr>
          <w:ilvl w:val="0"/>
          <w:numId w:val="1"/>
        </w:numPr>
      </w:pPr>
      <w:r>
        <w:rPr>
          <w:rFonts w:cs="Tahoma"/>
          <w:color w:val="000000"/>
        </w:rPr>
        <w:t>nemá v České republice nebo v zemi svého sídla v evidenci daní zachycen splatný daňový nedoplatek</w:t>
      </w:r>
      <w:r w:rsidR="003B1EF7">
        <w:t>;</w:t>
      </w:r>
    </w:p>
    <w:p w:rsidR="00471CD4" w:rsidRDefault="00F315C2" w:rsidP="00281CBD">
      <w:pPr>
        <w:numPr>
          <w:ilvl w:val="0"/>
          <w:numId w:val="1"/>
        </w:numPr>
      </w:pPr>
      <w:r>
        <w:rPr>
          <w:rFonts w:cs="Tahoma"/>
          <w:color w:val="000000"/>
        </w:rPr>
        <w:t>nemá v České republice nebo v zemi svého sídla splatný nedoplatek na pojistném nebo na penále na veřejné zdravotní pojištění</w:t>
      </w:r>
      <w:r w:rsidR="003B1EF7">
        <w:t>;</w:t>
      </w:r>
    </w:p>
    <w:p w:rsidR="00471CD4" w:rsidRDefault="00F315C2" w:rsidP="00B71D7E">
      <w:pPr>
        <w:numPr>
          <w:ilvl w:val="0"/>
          <w:numId w:val="1"/>
        </w:numPr>
      </w:pPr>
      <w:r>
        <w:rPr>
          <w:rFonts w:cs="Tahoma"/>
          <w:color w:val="000000"/>
        </w:rPr>
        <w:t>nemá v České republice nebo v zemi svého sídla splatný nedoplatek na pojistném nebo na penále na sociální zabezpečení a příspěvku na státní politiku zaměstnanosti</w:t>
      </w:r>
      <w:r w:rsidR="003B1EF7">
        <w:t>;</w:t>
      </w:r>
    </w:p>
    <w:p w:rsidR="00471CD4" w:rsidRPr="00837234" w:rsidRDefault="00F315C2" w:rsidP="00281CBD">
      <w:pPr>
        <w:numPr>
          <w:ilvl w:val="0"/>
          <w:numId w:val="1"/>
        </w:numPr>
      </w:pPr>
      <w:r>
        <w:rPr>
          <w:rFonts w:cs="Calibri"/>
          <w:color w:val="000000"/>
          <w:highlight w:val="white"/>
        </w:rPr>
        <w:t>není v likvidaci</w:t>
      </w:r>
      <w:r>
        <w:rPr>
          <w:rFonts w:cs="Calibri"/>
          <w:color w:val="000000"/>
        </w:rPr>
        <w:t>; proti němuž nebylo vydáno rozhodnutí o úpadku, vůči němuž nebyla nařízena nucená správa podle jiného právního předpisu nebo v obdobné situaci podle právního řádu země sídla dodavatele.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FE2F00" w:rsidRPr="00E942A3" w:rsidTr="000504DF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00" w:rsidRPr="008E724A" w:rsidRDefault="00FE2F00" w:rsidP="000504DF">
            <w:pPr>
              <w:spacing w:before="120"/>
            </w:pPr>
            <w:r w:rsidRPr="00E942A3"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00" w:rsidRPr="00E942A3" w:rsidRDefault="00FE2F00" w:rsidP="000504DF">
            <w:pPr>
              <w:spacing w:before="120"/>
            </w:pPr>
            <w:r w:rsidRPr="00E942A3">
              <w:t> </w:t>
            </w:r>
          </w:p>
        </w:tc>
      </w:tr>
      <w:tr w:rsidR="00FE2F00" w:rsidRPr="00E942A3" w:rsidTr="000504DF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00" w:rsidRPr="008E724A" w:rsidRDefault="00FE2F00" w:rsidP="000504DF">
            <w:pPr>
              <w:spacing w:before="120"/>
            </w:pPr>
            <w:r>
              <w:t>Jméno a</w:t>
            </w:r>
            <w:r w:rsidRPr="008E724A">
              <w:t xml:space="preserve"> příjmení </w:t>
            </w:r>
            <w:r>
              <w:t>osoby oprávněné jednat</w:t>
            </w:r>
            <w:r w:rsidRPr="008E724A">
              <w:t xml:space="preserve"> </w:t>
            </w:r>
            <w:r>
              <w:t>za účastníka výběrového řízení</w:t>
            </w:r>
          </w:p>
          <w:p w:rsidR="00FE2F00" w:rsidRPr="008E724A" w:rsidRDefault="00FE2F00" w:rsidP="000504DF">
            <w:pPr>
              <w:spacing w:before="120"/>
              <w:rPr>
                <w:i/>
              </w:rPr>
            </w:pPr>
            <w:r w:rsidRPr="00E942A3">
              <w:rPr>
                <w:i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00" w:rsidRPr="00E942A3" w:rsidRDefault="00FE2F00" w:rsidP="000504DF">
            <w:pPr>
              <w:spacing w:before="120"/>
            </w:pPr>
            <w:r w:rsidRPr="00E942A3">
              <w:t> </w:t>
            </w:r>
          </w:p>
        </w:tc>
      </w:tr>
      <w:tr w:rsidR="00FE2F00" w:rsidRPr="00E942A3" w:rsidTr="00FE2F00">
        <w:trPr>
          <w:trHeight w:val="9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00" w:rsidRPr="008E724A" w:rsidRDefault="00FE2F00" w:rsidP="000504DF">
            <w:pPr>
              <w:spacing w:before="120"/>
            </w:pPr>
            <w:r w:rsidRPr="00E942A3">
              <w:t>Podpis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00" w:rsidRPr="00E942A3" w:rsidRDefault="00FE2F00" w:rsidP="000504DF">
            <w:pPr>
              <w:spacing w:before="120"/>
            </w:pPr>
            <w:r w:rsidRPr="00E942A3">
              <w:t> </w:t>
            </w:r>
          </w:p>
        </w:tc>
      </w:tr>
    </w:tbl>
    <w:p w:rsidR="00471CD4" w:rsidRPr="00FE2F00" w:rsidRDefault="00471CD4">
      <w:pPr>
        <w:rPr>
          <w:sz w:val="2"/>
        </w:rPr>
      </w:pPr>
    </w:p>
    <w:sectPr w:rsidR="00471CD4" w:rsidRPr="00FE2F00" w:rsidSect="00FE2F00">
      <w:headerReference w:type="default" r:id="rId8"/>
      <w:headerReference w:type="first" r:id="rId9"/>
      <w:pgSz w:w="11906" w:h="16838"/>
      <w:pgMar w:top="1417" w:right="1133" w:bottom="56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45A" w:rsidRDefault="004A645A" w:rsidP="00281CBD">
      <w:pPr>
        <w:spacing w:after="0"/>
      </w:pPr>
      <w:r>
        <w:separator/>
      </w:r>
    </w:p>
  </w:endnote>
  <w:endnote w:type="continuationSeparator" w:id="0">
    <w:p w:rsidR="004A645A" w:rsidRDefault="004A645A" w:rsidP="00281C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45A" w:rsidRDefault="004A645A" w:rsidP="00281CBD">
      <w:pPr>
        <w:spacing w:after="0"/>
      </w:pPr>
      <w:r>
        <w:separator/>
      </w:r>
    </w:p>
  </w:footnote>
  <w:footnote w:type="continuationSeparator" w:id="0">
    <w:p w:rsidR="004A645A" w:rsidRDefault="004A645A" w:rsidP="00281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CD4" w:rsidRDefault="00471CD4" w:rsidP="009413E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B3F" w:rsidRDefault="00302C67" w:rsidP="00884B3F">
    <w:pPr>
      <w:pStyle w:val="Zhlav"/>
      <w:jc w:val="center"/>
    </w:pPr>
    <w:r>
      <w:rPr>
        <w:noProof/>
      </w:rPr>
      <w:drawing>
        <wp:inline distT="0" distB="0" distL="0" distR="0" wp14:anchorId="5278219B" wp14:editId="65AE0A41">
          <wp:extent cx="5270500" cy="870421"/>
          <wp:effectExtent l="0" t="0" r="6350" b="6350"/>
          <wp:docPr id="8" name="Obrázek 8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9F1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408"/>
    <w:multiLevelType w:val="hybridMultilevel"/>
    <w:tmpl w:val="783C111C"/>
    <w:lvl w:ilvl="0" w:tplc="4904A91C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BF8281A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906F0C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447237"/>
    <w:multiLevelType w:val="hybridMultilevel"/>
    <w:tmpl w:val="5D829C04"/>
    <w:lvl w:ilvl="0" w:tplc="ED16F4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2213"/>
    <w:multiLevelType w:val="hybridMultilevel"/>
    <w:tmpl w:val="BCD6D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EC58A8"/>
    <w:multiLevelType w:val="multilevel"/>
    <w:tmpl w:val="E3F018C6"/>
    <w:lvl w:ilvl="0">
      <w:start w:val="1"/>
      <w:numFmt w:val="decimal"/>
      <w:suff w:val="nothing"/>
      <w:lvlText w:val="Článek %1"/>
      <w:lvlJc w:val="left"/>
      <w:rPr>
        <w:rFonts w:cs="Times New Roman"/>
      </w:rPr>
    </w:lvl>
    <w:lvl w:ilvl="1">
      <w:start w:val="1"/>
      <w:numFmt w:val="none"/>
      <w:isLgl/>
      <w:suff w:val="nothing"/>
      <w:lvlText w:val="%1"/>
      <w:lvlJc w:val="left"/>
      <w:rPr>
        <w:rFonts w:cs="Times New Roman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7" w15:restartNumberingAfterBreak="0">
    <w:nsid w:val="530D6FEE"/>
    <w:multiLevelType w:val="hybridMultilevel"/>
    <w:tmpl w:val="1CF2F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D"/>
    <w:rsid w:val="00004696"/>
    <w:rsid w:val="0001763E"/>
    <w:rsid w:val="000505CA"/>
    <w:rsid w:val="00066A72"/>
    <w:rsid w:val="000705A8"/>
    <w:rsid w:val="000877AC"/>
    <w:rsid w:val="000945A3"/>
    <w:rsid w:val="000B5025"/>
    <w:rsid w:val="00106833"/>
    <w:rsid w:val="00117A9B"/>
    <w:rsid w:val="0013525A"/>
    <w:rsid w:val="001435C2"/>
    <w:rsid w:val="001D2719"/>
    <w:rsid w:val="001E3836"/>
    <w:rsid w:val="00254F6F"/>
    <w:rsid w:val="00281CBD"/>
    <w:rsid w:val="0028774D"/>
    <w:rsid w:val="00296346"/>
    <w:rsid w:val="002B4FEB"/>
    <w:rsid w:val="002C1B20"/>
    <w:rsid w:val="002E1D79"/>
    <w:rsid w:val="00300E80"/>
    <w:rsid w:val="00302C67"/>
    <w:rsid w:val="00307F73"/>
    <w:rsid w:val="003476BC"/>
    <w:rsid w:val="00352CC9"/>
    <w:rsid w:val="003601B4"/>
    <w:rsid w:val="00394A93"/>
    <w:rsid w:val="003A4546"/>
    <w:rsid w:val="003B1EF7"/>
    <w:rsid w:val="003C7539"/>
    <w:rsid w:val="003E144D"/>
    <w:rsid w:val="0040036C"/>
    <w:rsid w:val="00411FDF"/>
    <w:rsid w:val="00417408"/>
    <w:rsid w:val="00446A6B"/>
    <w:rsid w:val="00451E3C"/>
    <w:rsid w:val="00471CD4"/>
    <w:rsid w:val="004A2318"/>
    <w:rsid w:val="004A645A"/>
    <w:rsid w:val="004B6A87"/>
    <w:rsid w:val="004D3FD5"/>
    <w:rsid w:val="004E7892"/>
    <w:rsid w:val="004F7F74"/>
    <w:rsid w:val="005223F7"/>
    <w:rsid w:val="00526EDE"/>
    <w:rsid w:val="00532D32"/>
    <w:rsid w:val="00560121"/>
    <w:rsid w:val="00571205"/>
    <w:rsid w:val="005747DB"/>
    <w:rsid w:val="005C4E38"/>
    <w:rsid w:val="005D59C7"/>
    <w:rsid w:val="005E3991"/>
    <w:rsid w:val="005E506E"/>
    <w:rsid w:val="00620A6B"/>
    <w:rsid w:val="0063567E"/>
    <w:rsid w:val="006738D3"/>
    <w:rsid w:val="006A0FC1"/>
    <w:rsid w:val="006A5E39"/>
    <w:rsid w:val="006E239A"/>
    <w:rsid w:val="00784DD4"/>
    <w:rsid w:val="007D6D6D"/>
    <w:rsid w:val="00832ED2"/>
    <w:rsid w:val="00837234"/>
    <w:rsid w:val="00845B51"/>
    <w:rsid w:val="008466C3"/>
    <w:rsid w:val="00850DD9"/>
    <w:rsid w:val="00870075"/>
    <w:rsid w:val="00884B3F"/>
    <w:rsid w:val="00894CFD"/>
    <w:rsid w:val="009413E5"/>
    <w:rsid w:val="00963C61"/>
    <w:rsid w:val="00987E6C"/>
    <w:rsid w:val="00991620"/>
    <w:rsid w:val="009C0D24"/>
    <w:rsid w:val="009F01A6"/>
    <w:rsid w:val="009F2A44"/>
    <w:rsid w:val="00A32F69"/>
    <w:rsid w:val="00A5261E"/>
    <w:rsid w:val="00A55F5E"/>
    <w:rsid w:val="00A674D5"/>
    <w:rsid w:val="00A71973"/>
    <w:rsid w:val="00A71EB7"/>
    <w:rsid w:val="00AB12A2"/>
    <w:rsid w:val="00AD1C86"/>
    <w:rsid w:val="00B016AA"/>
    <w:rsid w:val="00B34F44"/>
    <w:rsid w:val="00B50CA2"/>
    <w:rsid w:val="00B675A9"/>
    <w:rsid w:val="00B71D7E"/>
    <w:rsid w:val="00B801C5"/>
    <w:rsid w:val="00B848E5"/>
    <w:rsid w:val="00B84E6E"/>
    <w:rsid w:val="00B95913"/>
    <w:rsid w:val="00BA269D"/>
    <w:rsid w:val="00BA2D6B"/>
    <w:rsid w:val="00BB28AA"/>
    <w:rsid w:val="00C01EC8"/>
    <w:rsid w:val="00C12598"/>
    <w:rsid w:val="00C55DC8"/>
    <w:rsid w:val="00C63572"/>
    <w:rsid w:val="00C711B9"/>
    <w:rsid w:val="00C84F93"/>
    <w:rsid w:val="00CA3C04"/>
    <w:rsid w:val="00CC292E"/>
    <w:rsid w:val="00CF18B7"/>
    <w:rsid w:val="00D3674F"/>
    <w:rsid w:val="00D535E3"/>
    <w:rsid w:val="00D57FD9"/>
    <w:rsid w:val="00D7213C"/>
    <w:rsid w:val="00D828E8"/>
    <w:rsid w:val="00DB44CB"/>
    <w:rsid w:val="00DC3F06"/>
    <w:rsid w:val="00E01F12"/>
    <w:rsid w:val="00E40057"/>
    <w:rsid w:val="00E505F2"/>
    <w:rsid w:val="00E605E1"/>
    <w:rsid w:val="00E73095"/>
    <w:rsid w:val="00E744F5"/>
    <w:rsid w:val="00E8353E"/>
    <w:rsid w:val="00E9769F"/>
    <w:rsid w:val="00F0519B"/>
    <w:rsid w:val="00F07199"/>
    <w:rsid w:val="00F315C2"/>
    <w:rsid w:val="00F44BE0"/>
    <w:rsid w:val="00FD046D"/>
    <w:rsid w:val="00FE2F00"/>
    <w:rsid w:val="00FE3630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2A399D"/>
  <w15:docId w15:val="{B7C9B89C-13D5-46B2-8FD2-BF3D3C7C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1CBD"/>
    <w:pPr>
      <w:autoSpaceDE w:val="0"/>
      <w:autoSpaceDN w:val="0"/>
      <w:spacing w:after="120"/>
      <w:jc w:val="both"/>
    </w:pPr>
    <w:rPr>
      <w:rFonts w:eastAsia="Times New Roman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locked/>
    <w:rsid w:val="00C55DC8"/>
    <w:pPr>
      <w:keepNext/>
      <w:widowControl w:val="0"/>
      <w:numPr>
        <w:ilvl w:val="4"/>
        <w:numId w:val="3"/>
      </w:numPr>
      <w:outlineLvl w:val="4"/>
    </w:pPr>
    <w:rPr>
      <w:b/>
      <w:bCs/>
      <w:color w:val="0000FF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locked/>
    <w:rsid w:val="00C55DC8"/>
    <w:pPr>
      <w:keepNext/>
      <w:widowControl w:val="0"/>
      <w:numPr>
        <w:ilvl w:val="5"/>
        <w:numId w:val="3"/>
      </w:numPr>
      <w:outlineLvl w:val="5"/>
    </w:pPr>
    <w:rPr>
      <w:b/>
      <w:bCs/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qFormat/>
    <w:locked/>
    <w:rsid w:val="00C55DC8"/>
    <w:pPr>
      <w:keepNext/>
      <w:widowControl w:val="0"/>
      <w:numPr>
        <w:ilvl w:val="6"/>
        <w:numId w:val="3"/>
      </w:numPr>
      <w:outlineLvl w:val="6"/>
    </w:pPr>
    <w:rPr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C55DC8"/>
    <w:pPr>
      <w:keepNext/>
      <w:numPr>
        <w:ilvl w:val="7"/>
        <w:numId w:val="3"/>
      </w:numPr>
      <w:tabs>
        <w:tab w:val="left" w:pos="284"/>
      </w:tabs>
      <w:jc w:val="right"/>
      <w:outlineLvl w:val="7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C55DC8"/>
    <w:pPr>
      <w:keepNext/>
      <w:widowControl w:val="0"/>
      <w:numPr>
        <w:ilvl w:val="8"/>
        <w:numId w:val="3"/>
      </w:numPr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81CB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81CBD"/>
    <w:rPr>
      <w:rFonts w:ascii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281CBD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281CBD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281C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281CBD"/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81C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CB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81CBD"/>
    <w:pPr>
      <w:ind w:left="720"/>
      <w:contextualSpacing/>
    </w:pPr>
  </w:style>
  <w:style w:type="character" w:customStyle="1" w:styleId="Nadpis5Char">
    <w:name w:val="Nadpis 5 Char"/>
    <w:link w:val="Nadpis5"/>
    <w:rsid w:val="00C55DC8"/>
    <w:rPr>
      <w:rFonts w:eastAsia="Times New Roman"/>
      <w:b/>
      <w:bCs/>
      <w:color w:val="0000FF"/>
      <w:sz w:val="24"/>
      <w:szCs w:val="24"/>
    </w:rPr>
  </w:style>
  <w:style w:type="character" w:customStyle="1" w:styleId="Nadpis6Char">
    <w:name w:val="Nadpis 6 Char"/>
    <w:link w:val="Nadpis6"/>
    <w:rsid w:val="00C55DC8"/>
    <w:rPr>
      <w:rFonts w:eastAsia="Times New Roman"/>
      <w:b/>
      <w:bCs/>
      <w:sz w:val="28"/>
      <w:szCs w:val="28"/>
      <w:u w:val="single"/>
    </w:rPr>
  </w:style>
  <w:style w:type="character" w:customStyle="1" w:styleId="Nadpis7Char">
    <w:name w:val="Nadpis 7 Char"/>
    <w:link w:val="Nadpis7"/>
    <w:rsid w:val="00C55DC8"/>
    <w:rPr>
      <w:rFonts w:eastAsia="Times New Roman"/>
      <w:color w:val="FF0000"/>
      <w:sz w:val="24"/>
      <w:szCs w:val="24"/>
    </w:rPr>
  </w:style>
  <w:style w:type="character" w:customStyle="1" w:styleId="Nadpis8Char">
    <w:name w:val="Nadpis 8 Char"/>
    <w:link w:val="Nadpis8"/>
    <w:rsid w:val="00C55DC8"/>
    <w:rPr>
      <w:rFonts w:eastAsia="Times New Roman"/>
      <w:sz w:val="24"/>
      <w:szCs w:val="24"/>
    </w:rPr>
  </w:style>
  <w:style w:type="character" w:customStyle="1" w:styleId="Nadpis9Char">
    <w:name w:val="Nadpis 9 Char"/>
    <w:link w:val="Nadpis9"/>
    <w:rsid w:val="00C55DC8"/>
    <w:rPr>
      <w:rFonts w:eastAsia="Times New Roman"/>
      <w:b/>
      <w:bCs/>
      <w:sz w:val="28"/>
      <w:szCs w:val="28"/>
      <w:u w:val="single"/>
    </w:rPr>
  </w:style>
  <w:style w:type="paragraph" w:customStyle="1" w:styleId="slovan-1rove">
    <w:name w:val="číslovaný - 1. úroveň"/>
    <w:basedOn w:val="Normln"/>
    <w:rsid w:val="00C55DC8"/>
    <w:pPr>
      <w:numPr>
        <w:ilvl w:val="2"/>
        <w:numId w:val="3"/>
      </w:numPr>
      <w:tabs>
        <w:tab w:val="left" w:pos="397"/>
      </w:tabs>
      <w:spacing w:before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FFDC-FBAB-4550-A0E6-A94F633E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Babišová</dc:creator>
  <cp:lastModifiedBy>LŠ</cp:lastModifiedBy>
  <cp:revision>4</cp:revision>
  <dcterms:created xsi:type="dcterms:W3CDTF">2018-02-11T18:37:00Z</dcterms:created>
  <dcterms:modified xsi:type="dcterms:W3CDTF">2018-04-26T08:39:00Z</dcterms:modified>
</cp:coreProperties>
</file>