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64" w:rsidRPr="007B1764" w:rsidRDefault="00DD7949" w:rsidP="007B1764">
      <w:pPr>
        <w:pStyle w:val="Nzev"/>
        <w:rPr>
          <w:caps/>
        </w:rPr>
      </w:pPr>
      <w:r>
        <w:rPr>
          <w:caps/>
          <w:lang w:val="cs-CZ"/>
        </w:rPr>
        <w:t xml:space="preserve">DÍLČÍ </w:t>
      </w:r>
      <w:r w:rsidR="007B1764" w:rsidRPr="007B1764">
        <w:rPr>
          <w:caps/>
        </w:rPr>
        <w:t>smlouva</w:t>
      </w:r>
    </w:p>
    <w:p w:rsidR="007B1764" w:rsidRPr="007B1764" w:rsidRDefault="007B1764" w:rsidP="007B1764">
      <w:pPr>
        <w:pStyle w:val="Nzev"/>
        <w:rPr>
          <w:caps/>
        </w:rPr>
      </w:pPr>
      <w:r w:rsidRPr="007B1764">
        <w:rPr>
          <w:caps/>
        </w:rPr>
        <w:t>o poskytování právních služeb</w:t>
      </w:r>
    </w:p>
    <w:p w:rsidR="007B1764" w:rsidRPr="007B1764" w:rsidRDefault="007B1764" w:rsidP="007B1764">
      <w:pPr>
        <w:pStyle w:val="Nzev"/>
      </w:pPr>
    </w:p>
    <w:p w:rsidR="007B1764" w:rsidRPr="007B1764" w:rsidRDefault="00932CC9" w:rsidP="007B1764">
      <w:pPr>
        <w:ind w:left="-850"/>
        <w:rPr>
          <w:b/>
        </w:rPr>
      </w:pPr>
      <w:r>
        <w:rPr>
          <w:b/>
        </w:rPr>
        <w:t xml:space="preserve">              </w:t>
      </w:r>
      <w:r w:rsidR="007B1764" w:rsidRPr="007B1764">
        <w:rPr>
          <w:b/>
        </w:rPr>
        <w:t>Státní zemědělský intervenční fond</w:t>
      </w:r>
    </w:p>
    <w:p w:rsidR="007B1764" w:rsidRPr="007B1764" w:rsidRDefault="007B1764" w:rsidP="007B1764">
      <w:r w:rsidRPr="007B1764">
        <w:t>se sídlem:             Ve Smečkách 33, 110 00 Praha 1</w:t>
      </w:r>
    </w:p>
    <w:p w:rsidR="007B1764" w:rsidRPr="007B1764" w:rsidRDefault="007B1764" w:rsidP="007B1764">
      <w:r w:rsidRPr="007B1764">
        <w:t xml:space="preserve">IČ:                         48133981 </w:t>
      </w:r>
    </w:p>
    <w:p w:rsidR="007B1764" w:rsidRPr="007B1764" w:rsidRDefault="009C391E" w:rsidP="007B1764">
      <w:r>
        <w:t>z</w:t>
      </w:r>
      <w:r w:rsidR="007B1764" w:rsidRPr="007B1764">
        <w:t>astoupený</w:t>
      </w:r>
      <w:r w:rsidR="007B1764" w:rsidRPr="000A3B6D">
        <w:t>:          Mgr. Janem Havlíčkem, ředitelem Sekce správních činností</w:t>
      </w:r>
    </w:p>
    <w:p w:rsidR="007B1764" w:rsidRPr="007B1764" w:rsidRDefault="007B1764" w:rsidP="007B1764">
      <w:r w:rsidRPr="007B1764">
        <w:t>bankovní spojení: Česká národní banka</w:t>
      </w:r>
    </w:p>
    <w:p w:rsidR="007B1764" w:rsidRPr="007B1764" w:rsidRDefault="007B1764" w:rsidP="007B1764">
      <w:r w:rsidRPr="007B1764">
        <w:t>č. účtu:                  3926001/0710</w:t>
      </w:r>
    </w:p>
    <w:p w:rsidR="007B1764" w:rsidRPr="007B1764" w:rsidRDefault="007B1764" w:rsidP="007B1764"/>
    <w:p w:rsidR="007B1764" w:rsidRPr="007B1764" w:rsidRDefault="00802112" w:rsidP="007B1764">
      <w:r>
        <w:rPr>
          <w:b/>
          <w:i/>
        </w:rPr>
        <w:t>(dále jen „Zadavatel</w:t>
      </w:r>
      <w:r w:rsidRPr="007B1764">
        <w:rPr>
          <w:b/>
          <w:i/>
        </w:rPr>
        <w:t xml:space="preserve"> </w:t>
      </w:r>
      <w:r w:rsidR="007B1764" w:rsidRPr="007B1764">
        <w:rPr>
          <w:b/>
          <w:i/>
        </w:rPr>
        <w:t>”)</w:t>
      </w:r>
    </w:p>
    <w:p w:rsidR="007B1764" w:rsidRPr="007B1764" w:rsidRDefault="007B1764" w:rsidP="007B1764">
      <w:pPr>
        <w:tabs>
          <w:tab w:val="left" w:pos="284"/>
        </w:tabs>
      </w:pPr>
    </w:p>
    <w:p w:rsidR="007B1764" w:rsidRPr="007B1764" w:rsidRDefault="007B1764" w:rsidP="007B1764">
      <w:pPr>
        <w:tabs>
          <w:tab w:val="left" w:pos="284"/>
        </w:tabs>
      </w:pPr>
      <w:r w:rsidRPr="007B1764">
        <w:t>na straně jedné</w:t>
      </w:r>
    </w:p>
    <w:p w:rsidR="007B1764" w:rsidRPr="007B1764" w:rsidRDefault="007B1764" w:rsidP="007B1764">
      <w:pPr>
        <w:tabs>
          <w:tab w:val="left" w:pos="284"/>
        </w:tabs>
      </w:pPr>
    </w:p>
    <w:p w:rsidR="007B1764" w:rsidRPr="007B1764" w:rsidRDefault="007B1764" w:rsidP="007B1764">
      <w:pPr>
        <w:tabs>
          <w:tab w:val="left" w:pos="284"/>
        </w:tabs>
      </w:pPr>
      <w:r w:rsidRPr="007B1764">
        <w:t>a</w:t>
      </w:r>
    </w:p>
    <w:p w:rsidR="007B1764" w:rsidRPr="007B1764" w:rsidRDefault="007B1764" w:rsidP="007B1764"/>
    <w:p w:rsidR="00DD7949" w:rsidRPr="00A57F60" w:rsidRDefault="00DD7949" w:rsidP="00DD7949">
      <w:pPr>
        <w:tabs>
          <w:tab w:val="left" w:pos="1418"/>
          <w:tab w:val="left" w:pos="2835"/>
        </w:tabs>
        <w:jc w:val="both"/>
      </w:pPr>
      <w:r w:rsidRPr="00A57F60">
        <w:rPr>
          <w:b/>
          <w:highlight w:val="yellow"/>
        </w:rPr>
        <w:t>……</w:t>
      </w:r>
      <w:r w:rsidRPr="00A57F60">
        <w:t xml:space="preserve"> </w:t>
      </w:r>
      <w:r w:rsidRPr="00A57F60">
        <w:rPr>
          <w:highlight w:val="yellow"/>
        </w:rPr>
        <w:t>[DOPLNÍ ÚČASTNÍK]</w:t>
      </w:r>
    </w:p>
    <w:p w:rsidR="00DD7949" w:rsidRPr="00A57F60" w:rsidRDefault="00DD7949" w:rsidP="00DD7949">
      <w:pPr>
        <w:tabs>
          <w:tab w:val="left" w:pos="1418"/>
          <w:tab w:val="left" w:pos="2835"/>
        </w:tabs>
        <w:jc w:val="both"/>
      </w:pPr>
      <w:r w:rsidRPr="00A57F60">
        <w:t xml:space="preserve">zapsaná v Obchodním rejstříku, vedeném </w:t>
      </w:r>
      <w:r w:rsidRPr="00A57F60">
        <w:rPr>
          <w:highlight w:val="yellow"/>
        </w:rPr>
        <w:t>… [DOPLNÍ ÚČASTNÍK]</w:t>
      </w:r>
      <w:r w:rsidRPr="00A57F60">
        <w:t xml:space="preserve">, </w:t>
      </w:r>
      <w:r w:rsidRPr="00A57F60">
        <w:br/>
        <w:t xml:space="preserve">oddíl </w:t>
      </w:r>
      <w:r w:rsidRPr="00A57F60">
        <w:rPr>
          <w:highlight w:val="yellow"/>
        </w:rPr>
        <w:t>…[DOPLNÍ ÚČASTNÍK]</w:t>
      </w:r>
      <w:r w:rsidRPr="00A57F60">
        <w:t xml:space="preserve">, vložka </w:t>
      </w:r>
      <w:r w:rsidRPr="00A57F60">
        <w:rPr>
          <w:highlight w:val="yellow"/>
        </w:rPr>
        <w:t>…[DOPLNÍ ÚČASTNÍK]</w:t>
      </w:r>
    </w:p>
    <w:p w:rsidR="00DD7949" w:rsidRPr="00A57F60" w:rsidRDefault="00DD7949" w:rsidP="00DD7949">
      <w:pPr>
        <w:tabs>
          <w:tab w:val="left" w:pos="1418"/>
          <w:tab w:val="left" w:pos="2835"/>
        </w:tabs>
      </w:pPr>
      <w:r w:rsidRPr="00A57F60">
        <w:t xml:space="preserve">se sídlem: </w:t>
      </w:r>
      <w:r w:rsidRPr="00A57F60">
        <w:rPr>
          <w:highlight w:val="yellow"/>
        </w:rPr>
        <w:t>…</w:t>
      </w:r>
      <w:r w:rsidRPr="00A57F60">
        <w:t xml:space="preserve"> </w:t>
      </w:r>
      <w:r w:rsidRPr="00A57F60">
        <w:rPr>
          <w:highlight w:val="yellow"/>
        </w:rPr>
        <w:t>[DOPLNÍ ÚČASTNÍK]</w:t>
      </w:r>
      <w:r w:rsidRPr="00A57F60">
        <w:t>,</w:t>
      </w:r>
    </w:p>
    <w:p w:rsidR="00DD7949" w:rsidRPr="00A57F60" w:rsidRDefault="00DD7949" w:rsidP="00DD7949">
      <w:pPr>
        <w:tabs>
          <w:tab w:val="left" w:pos="1418"/>
          <w:tab w:val="left" w:pos="2835"/>
        </w:tabs>
      </w:pPr>
      <w:r w:rsidRPr="00A57F60">
        <w:t xml:space="preserve">IČ: </w:t>
      </w:r>
      <w:r w:rsidRPr="00A57F60">
        <w:rPr>
          <w:highlight w:val="yellow"/>
        </w:rPr>
        <w:t>…[DOPLNÍ ÚČASTNÍK]</w:t>
      </w:r>
      <w:r w:rsidRPr="00A57F60">
        <w:t>,</w:t>
      </w:r>
    </w:p>
    <w:p w:rsidR="00DD7949" w:rsidRPr="00A57F60" w:rsidRDefault="00DD7949" w:rsidP="00DD7949">
      <w:pPr>
        <w:tabs>
          <w:tab w:val="left" w:pos="1418"/>
          <w:tab w:val="left" w:pos="2835"/>
        </w:tabs>
      </w:pPr>
      <w:r w:rsidRPr="00A57F60">
        <w:t>DIČ:</w:t>
      </w:r>
      <w:r w:rsidRPr="00A57F60">
        <w:rPr>
          <w:highlight w:val="yellow"/>
        </w:rPr>
        <w:t xml:space="preserve"> …[DOPLNÍ ÚČASTNÍK]</w:t>
      </w:r>
      <w:r w:rsidRPr="00A57F60">
        <w:t>,</w:t>
      </w:r>
    </w:p>
    <w:p w:rsidR="00DD7949" w:rsidRPr="00A57F60" w:rsidRDefault="00DD7949" w:rsidP="00DD7949">
      <w:pPr>
        <w:tabs>
          <w:tab w:val="left" w:pos="1418"/>
          <w:tab w:val="left" w:pos="2835"/>
        </w:tabs>
      </w:pPr>
      <w:r w:rsidRPr="00A57F60">
        <w:t xml:space="preserve">zastoupená/jednající </w:t>
      </w:r>
      <w:r w:rsidRPr="00A57F60">
        <w:rPr>
          <w:highlight w:val="yellow"/>
        </w:rPr>
        <w:t>…[DOPLNÍ ÚČASTNÍK]</w:t>
      </w:r>
      <w:r w:rsidRPr="00A57F60">
        <w:t>,</w:t>
      </w:r>
    </w:p>
    <w:p w:rsidR="00DD7949" w:rsidRPr="00A57F60" w:rsidRDefault="00DD7949" w:rsidP="00DD7949">
      <w:pPr>
        <w:tabs>
          <w:tab w:val="left" w:pos="1418"/>
          <w:tab w:val="left" w:pos="2835"/>
        </w:tabs>
      </w:pPr>
      <w:r w:rsidRPr="00A57F60">
        <w:t xml:space="preserve">bankovní spojení: </w:t>
      </w:r>
      <w:r w:rsidRPr="00A57F60">
        <w:rPr>
          <w:highlight w:val="yellow"/>
        </w:rPr>
        <w:t>…[DOPLNÍ ÚČASTNÍK]</w:t>
      </w:r>
      <w:r w:rsidRPr="00A57F60">
        <w:t>,</w:t>
      </w:r>
    </w:p>
    <w:p w:rsidR="00DD7949" w:rsidRPr="00A57F60" w:rsidRDefault="00DD7949" w:rsidP="00DD7949">
      <w:pPr>
        <w:tabs>
          <w:tab w:val="left" w:pos="1440"/>
          <w:tab w:val="left" w:pos="2835"/>
        </w:tabs>
      </w:pPr>
      <w:r w:rsidRPr="00A57F60">
        <w:t xml:space="preserve">číslo účtu: </w:t>
      </w:r>
      <w:r w:rsidRPr="00A57F60">
        <w:rPr>
          <w:highlight w:val="yellow"/>
        </w:rPr>
        <w:t>…[DOPLNÍ ÚČASTNÍK]</w:t>
      </w:r>
    </w:p>
    <w:p w:rsidR="007B1764" w:rsidRPr="007B1764" w:rsidRDefault="007B1764" w:rsidP="007B1764">
      <w:pPr>
        <w:ind w:left="-850"/>
        <w:rPr>
          <w:b/>
          <w:i/>
        </w:rPr>
      </w:pPr>
    </w:p>
    <w:p w:rsidR="007B1764" w:rsidRPr="007B1764" w:rsidRDefault="007B1764" w:rsidP="007B1764">
      <w:r w:rsidRPr="007B1764">
        <w:rPr>
          <w:b/>
          <w:i/>
        </w:rPr>
        <w:t>(dále jen „Poskytovatel“),</w:t>
      </w:r>
    </w:p>
    <w:p w:rsidR="007B1764" w:rsidRPr="007B1764" w:rsidRDefault="007B1764" w:rsidP="007B1764">
      <w:r w:rsidRPr="007B1764">
        <w:t>na straně druhé</w:t>
      </w:r>
    </w:p>
    <w:p w:rsidR="007B1764" w:rsidRPr="007B1764" w:rsidRDefault="007B1764" w:rsidP="007B1764">
      <w:pPr>
        <w:pStyle w:val="Nzev"/>
        <w:jc w:val="left"/>
        <w:rPr>
          <w:b w:val="0"/>
        </w:rPr>
      </w:pPr>
    </w:p>
    <w:p w:rsidR="007B1764" w:rsidRPr="007B1764" w:rsidRDefault="007B1764" w:rsidP="007D2E9A">
      <w:pPr>
        <w:pStyle w:val="Nzev"/>
        <w:rPr>
          <w:b w:val="0"/>
        </w:rPr>
      </w:pPr>
      <w:r w:rsidRPr="007B1764">
        <w:rPr>
          <w:b w:val="0"/>
        </w:rPr>
        <w:t>uzavřeli tuto</w:t>
      </w:r>
    </w:p>
    <w:p w:rsidR="007B1764" w:rsidRPr="007B1764" w:rsidRDefault="00DD7949" w:rsidP="007B1764">
      <w:pPr>
        <w:pStyle w:val="Nzev"/>
      </w:pPr>
      <w:r>
        <w:rPr>
          <w:lang w:val="cs-CZ"/>
        </w:rPr>
        <w:t xml:space="preserve">dílčí </w:t>
      </w:r>
      <w:r w:rsidR="007B1764" w:rsidRPr="007B1764">
        <w:t>smlouvu o poskytování právních služeb</w:t>
      </w:r>
    </w:p>
    <w:p w:rsidR="007B1764" w:rsidRPr="007B1764" w:rsidRDefault="007B1764" w:rsidP="007B1764">
      <w:pPr>
        <w:pStyle w:val="Nzev"/>
        <w:rPr>
          <w:b w:val="0"/>
        </w:rPr>
      </w:pPr>
    </w:p>
    <w:p w:rsidR="007B1764" w:rsidRPr="007B1764" w:rsidRDefault="007B1764" w:rsidP="007B1764">
      <w:pPr>
        <w:jc w:val="both"/>
      </w:pPr>
      <w:r w:rsidRPr="007B1764">
        <w:t>ve smyslu ustanovení § 2430 a následujících zákona č. 89/2012 Sb., občanský zákoní</w:t>
      </w:r>
      <w:r w:rsidR="007D2E9A">
        <w:t xml:space="preserve">k, ve znění pozdějších předpisů, </w:t>
      </w:r>
      <w:r w:rsidRPr="007B1764">
        <w:t xml:space="preserve">za použití zákona č. 85/1996 Sb., o advokacii, ve znění pozdějších předpisů a vyhlášky Ministerstva spravedlnosti č. 177/1996 Sb., o odměnách advokátů a náhradách advokátů za poskytování právních služeb (advokátní tarif), ve znění pozdějších předpisů a na základě Rámcové </w:t>
      </w:r>
      <w:r>
        <w:t>dohody</w:t>
      </w:r>
      <w:r w:rsidRPr="007B1764">
        <w:t xml:space="preserve"> o poskytování právních služeb </w:t>
      </w:r>
      <w:r w:rsidR="00DD7949">
        <w:t xml:space="preserve">a výzvy k podání dílčí nabídky č. </w:t>
      </w:r>
      <w:r w:rsidR="00DD7949" w:rsidRPr="00A57F60">
        <w:rPr>
          <w:bCs/>
          <w:highlight w:val="yellow"/>
        </w:rPr>
        <w:t>[DOPLNÍ ÚČASTNÍK]</w:t>
      </w:r>
      <w:r w:rsidR="00DD7949">
        <w:rPr>
          <w:bCs/>
        </w:rPr>
        <w:t xml:space="preserve"> </w:t>
      </w:r>
      <w:r w:rsidR="00DD7949">
        <w:t xml:space="preserve"> ze dne </w:t>
      </w:r>
      <w:r w:rsidR="00DD7949" w:rsidRPr="00A57F60">
        <w:rPr>
          <w:bCs/>
          <w:highlight w:val="yellow"/>
        </w:rPr>
        <w:t>[DOPLNÍ ÚČASTNÍK]</w:t>
      </w:r>
      <w:r w:rsidR="00932CC9">
        <w:rPr>
          <w:bCs/>
        </w:rPr>
        <w:t xml:space="preserve"> </w:t>
      </w:r>
      <w:r w:rsidR="00932CC9" w:rsidRPr="007B1764">
        <w:t>(dále jen „</w:t>
      </w:r>
      <w:r w:rsidR="00932CC9" w:rsidRPr="00932CC9">
        <w:rPr>
          <w:b/>
        </w:rPr>
        <w:t>Smlouva</w:t>
      </w:r>
      <w:r w:rsidR="00932CC9" w:rsidRPr="007B1764">
        <w:t>“)</w:t>
      </w:r>
      <w:r w:rsidRPr="007B1764">
        <w:t>:</w:t>
      </w:r>
    </w:p>
    <w:p w:rsidR="007B1764" w:rsidRPr="007B1764" w:rsidRDefault="007B1764" w:rsidP="007B1764">
      <w:pPr>
        <w:pStyle w:val="Nzev"/>
        <w:jc w:val="both"/>
      </w:pPr>
    </w:p>
    <w:p w:rsidR="007B1764" w:rsidRPr="003E7D23" w:rsidRDefault="003E7D23" w:rsidP="007B1764">
      <w:pPr>
        <w:pStyle w:val="Nzev"/>
        <w:rPr>
          <w:lang w:val="cs-CZ"/>
        </w:rPr>
      </w:pPr>
      <w:r>
        <w:rPr>
          <w:bCs w:val="0"/>
          <w:lang w:val="cs-CZ"/>
        </w:rPr>
        <w:t>I.</w:t>
      </w:r>
    </w:p>
    <w:p w:rsidR="007B1764" w:rsidRPr="007B1764" w:rsidRDefault="007B1764" w:rsidP="007B1764">
      <w:pPr>
        <w:jc w:val="center"/>
        <w:rPr>
          <w:b/>
          <w:bCs/>
        </w:rPr>
      </w:pPr>
      <w:r w:rsidRPr="007B1764">
        <w:rPr>
          <w:b/>
          <w:bCs/>
        </w:rPr>
        <w:t>Předmět smlouvy</w:t>
      </w:r>
    </w:p>
    <w:p w:rsidR="007B1764" w:rsidRPr="007B1764" w:rsidRDefault="007B1764" w:rsidP="007B1764"/>
    <w:p w:rsidR="007B1764" w:rsidRPr="007B1764" w:rsidRDefault="007B1764" w:rsidP="002507A9">
      <w:pPr>
        <w:ind w:left="567" w:hanging="567"/>
        <w:jc w:val="both"/>
      </w:pPr>
      <w:r w:rsidRPr="007B1764">
        <w:t>1.1.</w:t>
      </w:r>
      <w:r w:rsidRPr="007B1764">
        <w:tab/>
        <w:t>Smluvní strany uzavřely dne</w:t>
      </w:r>
      <w:r w:rsidR="007D2E9A">
        <w:t xml:space="preserve"> </w:t>
      </w:r>
      <w:r w:rsidR="007D2E9A" w:rsidRPr="00A57F60">
        <w:rPr>
          <w:bCs/>
          <w:highlight w:val="yellow"/>
        </w:rPr>
        <w:t>[DOPLNÍ ÚČASTNÍK]</w:t>
      </w:r>
      <w:r w:rsidR="007D2E9A">
        <w:rPr>
          <w:bCs/>
        </w:rPr>
        <w:t xml:space="preserve"> </w:t>
      </w:r>
      <w:r w:rsidR="00805801">
        <w:t>Rámcovou dohodu o</w:t>
      </w:r>
      <w:r w:rsidRPr="007B1764">
        <w:t xml:space="preserve"> poskytování právních služeb, jejímž předmětem je komplexní zastoupení </w:t>
      </w:r>
      <w:r w:rsidR="00802112">
        <w:t>Zadavatele</w:t>
      </w:r>
      <w:r w:rsidRPr="007B1764">
        <w:t xml:space="preserve"> při zadávaní ICT veřejných zakázek dle § 43 ZZVZ (dále jen „</w:t>
      </w:r>
      <w:r w:rsidRPr="007B1764">
        <w:rPr>
          <w:b/>
        </w:rPr>
        <w:t>Rámcová dohoda</w:t>
      </w:r>
      <w:r w:rsidRPr="007B1764">
        <w:t>“). V souladu s touto Rámcovou dohodou a výzvou k podání dílčí nabídky č</w:t>
      </w:r>
      <w:r w:rsidR="007D2E9A">
        <w:t xml:space="preserve">. </w:t>
      </w:r>
      <w:r w:rsidR="007D2E9A" w:rsidRPr="00A57F60">
        <w:rPr>
          <w:bCs/>
          <w:highlight w:val="yellow"/>
        </w:rPr>
        <w:t>[DOPLNÍ ÚČASTNÍK]</w:t>
      </w:r>
      <w:r w:rsidR="007D2E9A" w:rsidRPr="007B1764">
        <w:t xml:space="preserve"> </w:t>
      </w:r>
      <w:r w:rsidRPr="007B1764">
        <w:t>(dále jako „</w:t>
      </w:r>
      <w:r w:rsidRPr="007B1764">
        <w:rPr>
          <w:b/>
        </w:rPr>
        <w:t>Výzva</w:t>
      </w:r>
      <w:r w:rsidR="002507A9">
        <w:t>“), uzavřely</w:t>
      </w:r>
      <w:r w:rsidRPr="007B1764">
        <w:t xml:space="preserve"> smluvní strany tuto Smlouvu.</w:t>
      </w:r>
    </w:p>
    <w:p w:rsidR="007B1764" w:rsidRPr="007B1764" w:rsidRDefault="007B1764" w:rsidP="007B1764">
      <w:pPr>
        <w:ind w:left="567" w:hanging="567"/>
        <w:jc w:val="both"/>
      </w:pPr>
    </w:p>
    <w:p w:rsidR="007B1764" w:rsidRPr="007B1764" w:rsidRDefault="007B1764" w:rsidP="007B1764">
      <w:pPr>
        <w:ind w:left="567" w:hanging="567"/>
        <w:jc w:val="both"/>
      </w:pPr>
      <w:r w:rsidRPr="007B1764">
        <w:t>1.2.</w:t>
      </w:r>
      <w:r w:rsidRPr="007B1764">
        <w:tab/>
        <w:t>Předmětem této Smlouvy je poskytování  právních služeb:</w:t>
      </w:r>
    </w:p>
    <w:p w:rsidR="007B1764" w:rsidRPr="007B1764" w:rsidRDefault="007B1764" w:rsidP="007B1764">
      <w:pPr>
        <w:ind w:left="360" w:firstLine="348"/>
        <w:jc w:val="both"/>
        <w:rPr>
          <w:rStyle w:val="Siln"/>
          <w:b w:val="0"/>
        </w:rPr>
      </w:pPr>
    </w:p>
    <w:p w:rsidR="007B1764" w:rsidRDefault="00802112" w:rsidP="002507A9">
      <w:pPr>
        <w:ind w:left="567"/>
        <w:jc w:val="both"/>
        <w:rPr>
          <w:bCs/>
        </w:rPr>
      </w:pPr>
      <w:r>
        <w:lastRenderedPageBreak/>
        <w:t>Komplexní zastoupení Z</w:t>
      </w:r>
      <w:r w:rsidR="007B1764" w:rsidRPr="007B1764">
        <w:t xml:space="preserve">adavatele při výkonu práv a povinností souvisejících se zadávacím řízením s názvem </w:t>
      </w:r>
      <w:r w:rsidR="007D2E9A" w:rsidRPr="00A57F60">
        <w:rPr>
          <w:bCs/>
          <w:highlight w:val="yellow"/>
        </w:rPr>
        <w:t>[DOPLNÍ ÚČASTNÍK]</w:t>
      </w:r>
      <w:r w:rsidR="007B1764" w:rsidRPr="007B1764">
        <w:t xml:space="preserve"> podle § 43 ZZVZ v rozsahu uvedeném v Rámcové dohodě a Výzvě</w:t>
      </w:r>
      <w:r w:rsidR="007B1764">
        <w:t xml:space="preserve"> č</w:t>
      </w:r>
      <w:r w:rsidR="007D2E9A">
        <w:t xml:space="preserve">. </w:t>
      </w:r>
      <w:r w:rsidR="007D2E9A" w:rsidRPr="00A57F60">
        <w:rPr>
          <w:bCs/>
          <w:highlight w:val="yellow"/>
        </w:rPr>
        <w:t>[DOPLNÍ ÚČASTNÍK]</w:t>
      </w:r>
      <w:r w:rsidR="007D2E9A">
        <w:rPr>
          <w:bCs/>
        </w:rPr>
        <w:t>.</w:t>
      </w:r>
    </w:p>
    <w:p w:rsidR="002507A9" w:rsidRDefault="002507A9" w:rsidP="007B1764">
      <w:pPr>
        <w:ind w:left="360"/>
        <w:jc w:val="both"/>
        <w:rPr>
          <w:bCs/>
        </w:rPr>
      </w:pPr>
    </w:p>
    <w:p w:rsidR="002507A9" w:rsidRPr="007B1764" w:rsidRDefault="00932CC9" w:rsidP="002507A9">
      <w:pPr>
        <w:ind w:left="567" w:hanging="567"/>
        <w:jc w:val="both"/>
      </w:pPr>
      <w:r>
        <w:rPr>
          <w:bCs/>
        </w:rPr>
        <w:t>1.3.</w:t>
      </w:r>
      <w:r>
        <w:rPr>
          <w:bCs/>
        </w:rPr>
        <w:tab/>
        <w:t>Zadavatel touto S</w:t>
      </w:r>
      <w:r w:rsidR="002507A9">
        <w:rPr>
          <w:bCs/>
        </w:rPr>
        <w:t>mlouvou ud</w:t>
      </w:r>
      <w:r w:rsidR="00CB2C2E">
        <w:rPr>
          <w:bCs/>
        </w:rPr>
        <w:t>ěluje</w:t>
      </w:r>
      <w:r w:rsidR="00164D95">
        <w:rPr>
          <w:bCs/>
        </w:rPr>
        <w:t xml:space="preserve"> Poskytovateli plnou moc k provedení všech úkonů potřebných pro řádné poskytnutí prá</w:t>
      </w:r>
      <w:r w:rsidR="00C7596E">
        <w:rPr>
          <w:bCs/>
        </w:rPr>
        <w:t>vních služeb dle čl. 1.2. této S</w:t>
      </w:r>
      <w:r w:rsidR="00164D95">
        <w:rPr>
          <w:bCs/>
        </w:rPr>
        <w:t>mlouvy. Poskytovatel není oprávněn na základě tohoto zmocnění rozhodnout o výběru dodavatele, vyloučení účastníka ze zadávacího řízení, zrušení zadávacího řízení a roz</w:t>
      </w:r>
      <w:r w:rsidR="00CB2C2E">
        <w:rPr>
          <w:bCs/>
        </w:rPr>
        <w:t>hodnout o námitkách stěžovatele.</w:t>
      </w:r>
    </w:p>
    <w:p w:rsidR="007B1764" w:rsidRPr="007B1764" w:rsidRDefault="007B1764" w:rsidP="007B1764">
      <w:pPr>
        <w:ind w:left="567" w:hanging="567"/>
        <w:jc w:val="both"/>
      </w:pPr>
    </w:p>
    <w:p w:rsidR="007B1764" w:rsidRPr="007B1764" w:rsidRDefault="007B1764" w:rsidP="007B1764">
      <w:pPr>
        <w:ind w:left="360"/>
        <w:jc w:val="both"/>
      </w:pPr>
    </w:p>
    <w:p w:rsidR="007B1764" w:rsidRPr="007B1764" w:rsidRDefault="003E7D23" w:rsidP="003E7D23">
      <w:pPr>
        <w:jc w:val="center"/>
        <w:rPr>
          <w:b/>
          <w:bCs/>
        </w:rPr>
      </w:pPr>
      <w:r>
        <w:rPr>
          <w:b/>
          <w:bCs/>
        </w:rPr>
        <w:t xml:space="preserve">II. </w:t>
      </w:r>
    </w:p>
    <w:p w:rsidR="007B1764" w:rsidRPr="007B1764" w:rsidRDefault="007B1764" w:rsidP="007B1764">
      <w:pPr>
        <w:ind w:left="360"/>
        <w:jc w:val="center"/>
      </w:pPr>
      <w:r w:rsidRPr="007B1764">
        <w:rPr>
          <w:b/>
          <w:bCs/>
        </w:rPr>
        <w:t>Cena a platební podmínky</w:t>
      </w:r>
    </w:p>
    <w:p w:rsidR="007B1764" w:rsidRPr="007B1764" w:rsidRDefault="007B1764" w:rsidP="007B1764">
      <w:pPr>
        <w:ind w:left="360"/>
        <w:jc w:val="both"/>
      </w:pPr>
    </w:p>
    <w:p w:rsidR="007B1764" w:rsidRPr="007B1764" w:rsidRDefault="007B1764" w:rsidP="007B1764">
      <w:pPr>
        <w:pStyle w:val="Zkladntext21"/>
        <w:spacing w:after="60"/>
        <w:ind w:left="540" w:hanging="540"/>
        <w:rPr>
          <w:szCs w:val="24"/>
        </w:rPr>
      </w:pPr>
      <w:r w:rsidRPr="007B1764">
        <w:rPr>
          <w:szCs w:val="24"/>
        </w:rPr>
        <w:t xml:space="preserve">2.1. </w:t>
      </w:r>
      <w:r w:rsidRPr="007B1764">
        <w:rPr>
          <w:szCs w:val="24"/>
        </w:rPr>
        <w:tab/>
        <w:t>Za poskytován</w:t>
      </w:r>
      <w:r>
        <w:rPr>
          <w:szCs w:val="24"/>
        </w:rPr>
        <w:t xml:space="preserve">í právních služeb dle článku 1.2. Smlouvy je </w:t>
      </w:r>
      <w:r w:rsidR="00802112">
        <w:rPr>
          <w:szCs w:val="24"/>
        </w:rPr>
        <w:t>Zadavatel</w:t>
      </w:r>
      <w:r>
        <w:rPr>
          <w:szCs w:val="24"/>
        </w:rPr>
        <w:t xml:space="preserve"> </w:t>
      </w:r>
      <w:r w:rsidRPr="007B1764">
        <w:rPr>
          <w:szCs w:val="24"/>
        </w:rPr>
        <w:t xml:space="preserve">povinen </w:t>
      </w:r>
      <w:r w:rsidR="00805801">
        <w:rPr>
          <w:szCs w:val="24"/>
        </w:rPr>
        <w:t>za</w:t>
      </w:r>
      <w:r w:rsidRPr="007B1764">
        <w:rPr>
          <w:szCs w:val="24"/>
        </w:rPr>
        <w:t xml:space="preserve">platit Poskytovateli odměnu </w:t>
      </w:r>
      <w:r w:rsidR="00802112" w:rsidRPr="00A57F60">
        <w:rPr>
          <w:szCs w:val="24"/>
        </w:rPr>
        <w:t>podle počtu hodin strávených při poskytování právních služeb a kvalifikace osob poskytujících právní služby</w:t>
      </w:r>
      <w:r w:rsidR="00802112" w:rsidRPr="007B1764">
        <w:rPr>
          <w:szCs w:val="24"/>
        </w:rPr>
        <w:t xml:space="preserve"> </w:t>
      </w:r>
      <w:r w:rsidR="00802112">
        <w:rPr>
          <w:szCs w:val="24"/>
        </w:rPr>
        <w:t>ve výši:</w:t>
      </w:r>
    </w:p>
    <w:p w:rsidR="007B1764" w:rsidRPr="007B1764" w:rsidRDefault="007B1764" w:rsidP="007B1764">
      <w:pPr>
        <w:pStyle w:val="Nzev"/>
        <w:ind w:left="357"/>
        <w:jc w:val="both"/>
        <w:rPr>
          <w:b w:val="0"/>
        </w:rPr>
      </w:pPr>
    </w:p>
    <w:tbl>
      <w:tblPr>
        <w:tblW w:w="8926" w:type="dxa"/>
        <w:jc w:val="center"/>
        <w:tblCellMar>
          <w:left w:w="70" w:type="dxa"/>
          <w:right w:w="70" w:type="dxa"/>
        </w:tblCellMar>
        <w:tblLook w:val="0000" w:firstRow="0" w:lastRow="0" w:firstColumn="0" w:lastColumn="0" w:noHBand="0" w:noVBand="0"/>
      </w:tblPr>
      <w:tblGrid>
        <w:gridCol w:w="2377"/>
        <w:gridCol w:w="2509"/>
        <w:gridCol w:w="1771"/>
        <w:gridCol w:w="2269"/>
      </w:tblGrid>
      <w:tr w:rsidR="00256581" w:rsidRPr="00A57F60" w:rsidTr="00932CC9">
        <w:trPr>
          <w:trHeight w:val="454"/>
          <w:jc w:val="center"/>
        </w:trPr>
        <w:tc>
          <w:tcPr>
            <w:tcW w:w="237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6581" w:rsidRPr="00A57F60" w:rsidRDefault="00256581" w:rsidP="00E3677C">
            <w:pPr>
              <w:jc w:val="center"/>
              <w:rPr>
                <w:b/>
                <w:bCs/>
              </w:rPr>
            </w:pPr>
          </w:p>
        </w:tc>
        <w:tc>
          <w:tcPr>
            <w:tcW w:w="2509" w:type="dxa"/>
            <w:tcBorders>
              <w:top w:val="single" w:sz="4" w:space="0" w:color="auto"/>
              <w:left w:val="nil"/>
              <w:bottom w:val="single" w:sz="4" w:space="0" w:color="auto"/>
              <w:right w:val="single" w:sz="4" w:space="0" w:color="auto"/>
            </w:tcBorders>
            <w:shd w:val="clear" w:color="auto" w:fill="D9D9D9"/>
            <w:vAlign w:val="center"/>
          </w:tcPr>
          <w:p w:rsidR="00256581" w:rsidRPr="00A57F60" w:rsidRDefault="00256581" w:rsidP="00E3677C">
            <w:pPr>
              <w:jc w:val="center"/>
              <w:rPr>
                <w:b/>
                <w:bCs/>
              </w:rPr>
            </w:pPr>
            <w:r w:rsidRPr="00A57F60">
              <w:rPr>
                <w:b/>
                <w:bCs/>
              </w:rPr>
              <w:t>Cena za 1 hodinu právních služeb v Kč bez DPH</w:t>
            </w:r>
          </w:p>
        </w:tc>
        <w:tc>
          <w:tcPr>
            <w:tcW w:w="1771" w:type="dxa"/>
            <w:tcBorders>
              <w:top w:val="single" w:sz="4" w:space="0" w:color="auto"/>
              <w:left w:val="nil"/>
              <w:bottom w:val="single" w:sz="4" w:space="0" w:color="auto"/>
              <w:right w:val="single" w:sz="4" w:space="0" w:color="auto"/>
            </w:tcBorders>
            <w:shd w:val="clear" w:color="auto" w:fill="D9D9D9"/>
          </w:tcPr>
          <w:p w:rsidR="00256581" w:rsidRPr="00A57F60" w:rsidRDefault="00256581" w:rsidP="00E3677C">
            <w:pPr>
              <w:jc w:val="center"/>
              <w:rPr>
                <w:b/>
                <w:bCs/>
              </w:rPr>
            </w:pPr>
            <w:r>
              <w:rPr>
                <w:b/>
                <w:bCs/>
              </w:rPr>
              <w:t>Výše DPH v Kč</w:t>
            </w:r>
          </w:p>
        </w:tc>
        <w:tc>
          <w:tcPr>
            <w:tcW w:w="2269" w:type="dxa"/>
            <w:tcBorders>
              <w:top w:val="single" w:sz="4" w:space="0" w:color="auto"/>
              <w:left w:val="single" w:sz="4" w:space="0" w:color="auto"/>
              <w:bottom w:val="single" w:sz="4" w:space="0" w:color="auto"/>
              <w:right w:val="single" w:sz="4" w:space="0" w:color="auto"/>
            </w:tcBorders>
            <w:shd w:val="clear" w:color="auto" w:fill="D9D9D9"/>
            <w:vAlign w:val="center"/>
          </w:tcPr>
          <w:p w:rsidR="00256581" w:rsidRPr="00A57F60" w:rsidRDefault="00256581" w:rsidP="00E3677C">
            <w:pPr>
              <w:jc w:val="center"/>
              <w:rPr>
                <w:b/>
                <w:bCs/>
              </w:rPr>
            </w:pPr>
            <w:r w:rsidRPr="00A57F60">
              <w:rPr>
                <w:b/>
                <w:bCs/>
              </w:rPr>
              <w:t>Cena za 1 hodinu právních služeb v Kč s DPH</w:t>
            </w:r>
          </w:p>
        </w:tc>
      </w:tr>
      <w:tr w:rsidR="00256581" w:rsidRPr="00A57F60" w:rsidTr="00932CC9">
        <w:trPr>
          <w:trHeight w:val="454"/>
          <w:jc w:val="center"/>
        </w:trPr>
        <w:tc>
          <w:tcPr>
            <w:tcW w:w="2377" w:type="dxa"/>
            <w:tcBorders>
              <w:top w:val="nil"/>
              <w:left w:val="single" w:sz="4" w:space="0" w:color="auto"/>
              <w:bottom w:val="single" w:sz="4" w:space="0" w:color="auto"/>
              <w:right w:val="single" w:sz="4" w:space="0" w:color="auto"/>
            </w:tcBorders>
            <w:shd w:val="clear" w:color="auto" w:fill="auto"/>
            <w:noWrap/>
            <w:vAlign w:val="center"/>
          </w:tcPr>
          <w:p w:rsidR="00256581" w:rsidRPr="00A57F60" w:rsidRDefault="00256581" w:rsidP="00E3677C">
            <w:pPr>
              <w:spacing w:line="320" w:lineRule="atLeast"/>
              <w:jc w:val="center"/>
              <w:rPr>
                <w:b/>
              </w:rPr>
            </w:pPr>
            <w:r w:rsidRPr="00A57F60">
              <w:rPr>
                <w:b/>
              </w:rPr>
              <w:t xml:space="preserve">Vedoucí realizačního týmu </w:t>
            </w:r>
          </w:p>
        </w:tc>
        <w:tc>
          <w:tcPr>
            <w:tcW w:w="2509" w:type="dxa"/>
            <w:tcBorders>
              <w:top w:val="nil"/>
              <w:left w:val="nil"/>
              <w:bottom w:val="single" w:sz="4" w:space="0" w:color="auto"/>
              <w:right w:val="single" w:sz="4" w:space="0" w:color="auto"/>
            </w:tcBorders>
            <w:shd w:val="clear" w:color="auto" w:fill="auto"/>
            <w:vAlign w:val="center"/>
          </w:tcPr>
          <w:p w:rsidR="00256581" w:rsidRPr="00A57F60" w:rsidRDefault="00256581" w:rsidP="00E3677C">
            <w:pPr>
              <w:spacing w:line="280" w:lineRule="atLeast"/>
              <w:jc w:val="center"/>
            </w:pPr>
            <w:r w:rsidRPr="00A57F60">
              <w:rPr>
                <w:bCs/>
                <w:highlight w:val="yellow"/>
              </w:rPr>
              <w:t>[DOPLNÍ ÚČASTNÍK]</w:t>
            </w:r>
            <w:r w:rsidRPr="00A57F60">
              <w:t>,-</w:t>
            </w:r>
          </w:p>
        </w:tc>
        <w:tc>
          <w:tcPr>
            <w:tcW w:w="1771" w:type="dxa"/>
            <w:tcBorders>
              <w:top w:val="nil"/>
              <w:left w:val="nil"/>
              <w:bottom w:val="single" w:sz="4" w:space="0" w:color="auto"/>
              <w:right w:val="single" w:sz="4" w:space="0" w:color="auto"/>
            </w:tcBorders>
          </w:tcPr>
          <w:p w:rsidR="00256581" w:rsidRPr="00A57F60" w:rsidRDefault="00256581" w:rsidP="00E3677C">
            <w:pPr>
              <w:spacing w:line="280" w:lineRule="atLeast"/>
              <w:jc w:val="center"/>
              <w:rPr>
                <w:bCs/>
                <w:highlight w:val="yellow"/>
              </w:rPr>
            </w:pPr>
            <w:r w:rsidRPr="00A57F60">
              <w:rPr>
                <w:bCs/>
                <w:highlight w:val="yellow"/>
              </w:rPr>
              <w:t>[DOPLNÍ ÚČASTNÍK]</w:t>
            </w:r>
            <w:r w:rsidRPr="00A57F60">
              <w:t>,-</w:t>
            </w:r>
          </w:p>
        </w:tc>
        <w:tc>
          <w:tcPr>
            <w:tcW w:w="2269" w:type="dxa"/>
            <w:tcBorders>
              <w:top w:val="nil"/>
              <w:left w:val="single" w:sz="4" w:space="0" w:color="auto"/>
              <w:bottom w:val="single" w:sz="4" w:space="0" w:color="auto"/>
              <w:right w:val="single" w:sz="4" w:space="0" w:color="auto"/>
            </w:tcBorders>
            <w:shd w:val="clear" w:color="auto" w:fill="auto"/>
            <w:vAlign w:val="center"/>
          </w:tcPr>
          <w:p w:rsidR="00256581" w:rsidRPr="00A57F60" w:rsidRDefault="00256581" w:rsidP="00E3677C">
            <w:pPr>
              <w:spacing w:line="280" w:lineRule="atLeast"/>
              <w:jc w:val="center"/>
            </w:pPr>
            <w:r w:rsidRPr="00A57F60">
              <w:rPr>
                <w:bCs/>
                <w:highlight w:val="yellow"/>
              </w:rPr>
              <w:t>[DOPLNÍ ÚČASTNÍK]</w:t>
            </w:r>
            <w:r w:rsidRPr="00A57F60">
              <w:t>,-</w:t>
            </w:r>
          </w:p>
        </w:tc>
      </w:tr>
      <w:tr w:rsidR="00256581" w:rsidRPr="00A57F60" w:rsidTr="00932CC9">
        <w:trPr>
          <w:trHeight w:val="454"/>
          <w:jc w:val="center"/>
        </w:trPr>
        <w:tc>
          <w:tcPr>
            <w:tcW w:w="2377" w:type="dxa"/>
            <w:tcBorders>
              <w:top w:val="nil"/>
              <w:left w:val="single" w:sz="4" w:space="0" w:color="auto"/>
              <w:bottom w:val="single" w:sz="4" w:space="0" w:color="auto"/>
              <w:right w:val="single" w:sz="4" w:space="0" w:color="auto"/>
            </w:tcBorders>
            <w:shd w:val="clear" w:color="auto" w:fill="auto"/>
            <w:noWrap/>
            <w:vAlign w:val="center"/>
          </w:tcPr>
          <w:p w:rsidR="00256581" w:rsidRPr="00A57F60" w:rsidRDefault="00256581" w:rsidP="00E3677C">
            <w:pPr>
              <w:spacing w:line="320" w:lineRule="atLeast"/>
              <w:jc w:val="center"/>
              <w:rPr>
                <w:b/>
              </w:rPr>
            </w:pPr>
            <w:r w:rsidRPr="00A57F60">
              <w:rPr>
                <w:b/>
              </w:rPr>
              <w:t>Člen realizačního týmu</w:t>
            </w:r>
          </w:p>
        </w:tc>
        <w:tc>
          <w:tcPr>
            <w:tcW w:w="2509" w:type="dxa"/>
            <w:tcBorders>
              <w:top w:val="nil"/>
              <w:left w:val="nil"/>
              <w:bottom w:val="single" w:sz="4" w:space="0" w:color="auto"/>
              <w:right w:val="single" w:sz="4" w:space="0" w:color="auto"/>
            </w:tcBorders>
            <w:shd w:val="clear" w:color="auto" w:fill="auto"/>
            <w:vAlign w:val="center"/>
          </w:tcPr>
          <w:p w:rsidR="00256581" w:rsidRPr="00A57F60" w:rsidRDefault="00256581" w:rsidP="00E3677C">
            <w:pPr>
              <w:spacing w:line="280" w:lineRule="atLeast"/>
              <w:jc w:val="center"/>
              <w:rPr>
                <w:bCs/>
                <w:highlight w:val="yellow"/>
              </w:rPr>
            </w:pPr>
            <w:r w:rsidRPr="00A57F60">
              <w:rPr>
                <w:bCs/>
                <w:highlight w:val="yellow"/>
              </w:rPr>
              <w:t>[DOPLNÍ ÚČASTNÍK]</w:t>
            </w:r>
            <w:r w:rsidRPr="00A57F60">
              <w:t>,-</w:t>
            </w:r>
          </w:p>
        </w:tc>
        <w:tc>
          <w:tcPr>
            <w:tcW w:w="1771" w:type="dxa"/>
            <w:tcBorders>
              <w:top w:val="nil"/>
              <w:left w:val="nil"/>
              <w:bottom w:val="single" w:sz="4" w:space="0" w:color="auto"/>
              <w:right w:val="single" w:sz="4" w:space="0" w:color="auto"/>
            </w:tcBorders>
          </w:tcPr>
          <w:p w:rsidR="00256581" w:rsidRPr="00A57F60" w:rsidRDefault="00256581" w:rsidP="00E3677C">
            <w:pPr>
              <w:spacing w:line="280" w:lineRule="atLeast"/>
              <w:jc w:val="center"/>
              <w:rPr>
                <w:bCs/>
                <w:highlight w:val="yellow"/>
              </w:rPr>
            </w:pPr>
            <w:r w:rsidRPr="00A57F60">
              <w:rPr>
                <w:bCs/>
                <w:highlight w:val="yellow"/>
              </w:rPr>
              <w:t>[DOPLNÍ ÚČASTNÍK]</w:t>
            </w:r>
            <w:r w:rsidRPr="00A57F60">
              <w:t>,-</w:t>
            </w:r>
          </w:p>
        </w:tc>
        <w:tc>
          <w:tcPr>
            <w:tcW w:w="2269" w:type="dxa"/>
            <w:tcBorders>
              <w:top w:val="nil"/>
              <w:left w:val="single" w:sz="4" w:space="0" w:color="auto"/>
              <w:bottom w:val="single" w:sz="4" w:space="0" w:color="auto"/>
              <w:right w:val="single" w:sz="4" w:space="0" w:color="auto"/>
            </w:tcBorders>
            <w:shd w:val="clear" w:color="auto" w:fill="auto"/>
            <w:vAlign w:val="center"/>
          </w:tcPr>
          <w:p w:rsidR="00256581" w:rsidRPr="00A57F60" w:rsidRDefault="00256581" w:rsidP="00E3677C">
            <w:pPr>
              <w:spacing w:line="280" w:lineRule="atLeast"/>
              <w:jc w:val="center"/>
              <w:rPr>
                <w:bCs/>
                <w:highlight w:val="yellow"/>
              </w:rPr>
            </w:pPr>
            <w:r w:rsidRPr="00A57F60">
              <w:rPr>
                <w:bCs/>
                <w:highlight w:val="yellow"/>
              </w:rPr>
              <w:t>[DOPLNÍ ÚČASTNÍK]</w:t>
            </w:r>
            <w:r w:rsidRPr="00A57F60">
              <w:t>,-</w:t>
            </w:r>
          </w:p>
        </w:tc>
      </w:tr>
      <w:tr w:rsidR="00256581" w:rsidRPr="00A57F60" w:rsidTr="00932CC9">
        <w:trPr>
          <w:trHeight w:val="454"/>
          <w:jc w:val="center"/>
        </w:trPr>
        <w:tc>
          <w:tcPr>
            <w:tcW w:w="2377" w:type="dxa"/>
            <w:tcBorders>
              <w:top w:val="nil"/>
              <w:left w:val="single" w:sz="4" w:space="0" w:color="auto"/>
              <w:bottom w:val="single" w:sz="4" w:space="0" w:color="auto"/>
              <w:right w:val="single" w:sz="4" w:space="0" w:color="auto"/>
            </w:tcBorders>
            <w:shd w:val="clear" w:color="auto" w:fill="auto"/>
            <w:vAlign w:val="center"/>
          </w:tcPr>
          <w:p w:rsidR="00256581" w:rsidRPr="00A57F60" w:rsidRDefault="00256581" w:rsidP="00E3677C">
            <w:pPr>
              <w:spacing w:line="320" w:lineRule="atLeast"/>
              <w:jc w:val="center"/>
              <w:rPr>
                <w:b/>
              </w:rPr>
            </w:pPr>
            <w:r w:rsidRPr="00A57F60">
              <w:rPr>
                <w:b/>
              </w:rPr>
              <w:t>Advokátní koncipient</w:t>
            </w:r>
          </w:p>
        </w:tc>
        <w:tc>
          <w:tcPr>
            <w:tcW w:w="2509" w:type="dxa"/>
            <w:tcBorders>
              <w:top w:val="nil"/>
              <w:left w:val="nil"/>
              <w:bottom w:val="single" w:sz="4" w:space="0" w:color="auto"/>
              <w:right w:val="single" w:sz="4" w:space="0" w:color="auto"/>
            </w:tcBorders>
            <w:shd w:val="clear" w:color="auto" w:fill="auto"/>
            <w:noWrap/>
            <w:vAlign w:val="center"/>
          </w:tcPr>
          <w:p w:rsidR="00256581" w:rsidRPr="00A57F60" w:rsidRDefault="00256581" w:rsidP="00E3677C">
            <w:pPr>
              <w:spacing w:line="280" w:lineRule="atLeast"/>
              <w:jc w:val="center"/>
            </w:pPr>
            <w:r w:rsidRPr="00A57F60">
              <w:rPr>
                <w:bCs/>
                <w:highlight w:val="yellow"/>
              </w:rPr>
              <w:t>[DOPLNÍ ÚČASTNÍK]</w:t>
            </w:r>
            <w:r w:rsidRPr="00A57F60">
              <w:t>,-</w:t>
            </w:r>
          </w:p>
        </w:tc>
        <w:tc>
          <w:tcPr>
            <w:tcW w:w="1771" w:type="dxa"/>
            <w:tcBorders>
              <w:top w:val="nil"/>
              <w:left w:val="nil"/>
              <w:bottom w:val="single" w:sz="4" w:space="0" w:color="auto"/>
              <w:right w:val="single" w:sz="4" w:space="0" w:color="auto"/>
            </w:tcBorders>
          </w:tcPr>
          <w:p w:rsidR="00256581" w:rsidRPr="00A57F60" w:rsidRDefault="00256581" w:rsidP="00E3677C">
            <w:pPr>
              <w:spacing w:line="280" w:lineRule="atLeast"/>
              <w:jc w:val="center"/>
              <w:rPr>
                <w:bCs/>
                <w:highlight w:val="yellow"/>
              </w:rPr>
            </w:pPr>
            <w:r w:rsidRPr="00A57F60">
              <w:rPr>
                <w:bCs/>
                <w:highlight w:val="yellow"/>
              </w:rPr>
              <w:t>[DOPLNÍ ÚČASTNÍK]</w:t>
            </w:r>
            <w:r w:rsidRPr="00A57F60">
              <w:t>,-</w:t>
            </w:r>
          </w:p>
        </w:tc>
        <w:tc>
          <w:tcPr>
            <w:tcW w:w="2269" w:type="dxa"/>
            <w:tcBorders>
              <w:top w:val="nil"/>
              <w:left w:val="single" w:sz="4" w:space="0" w:color="auto"/>
              <w:bottom w:val="single" w:sz="4" w:space="0" w:color="auto"/>
              <w:right w:val="single" w:sz="4" w:space="0" w:color="auto"/>
            </w:tcBorders>
            <w:shd w:val="clear" w:color="auto" w:fill="auto"/>
            <w:noWrap/>
            <w:vAlign w:val="center"/>
          </w:tcPr>
          <w:p w:rsidR="00256581" w:rsidRPr="00A57F60" w:rsidRDefault="00256581" w:rsidP="00E3677C">
            <w:pPr>
              <w:spacing w:line="280" w:lineRule="atLeast"/>
              <w:jc w:val="center"/>
            </w:pPr>
            <w:r w:rsidRPr="00A57F60">
              <w:rPr>
                <w:bCs/>
                <w:highlight w:val="yellow"/>
              </w:rPr>
              <w:t>[DOPLNÍ ÚČASTNÍK]</w:t>
            </w:r>
            <w:r w:rsidRPr="00A57F60">
              <w:t>,-</w:t>
            </w:r>
          </w:p>
        </w:tc>
      </w:tr>
    </w:tbl>
    <w:p w:rsidR="00802112" w:rsidRDefault="00802112" w:rsidP="00802112">
      <w:pPr>
        <w:jc w:val="both"/>
      </w:pPr>
    </w:p>
    <w:p w:rsidR="00CB2C2E" w:rsidRDefault="00CB2C2E" w:rsidP="00802112">
      <w:pPr>
        <w:jc w:val="both"/>
      </w:pPr>
    </w:p>
    <w:p w:rsidR="00CB2C2E" w:rsidRDefault="00CB2C2E" w:rsidP="00CB2C2E">
      <w:pPr>
        <w:pStyle w:val="Odstavecseseznamem"/>
        <w:numPr>
          <w:ilvl w:val="0"/>
          <w:numId w:val="8"/>
        </w:numPr>
        <w:autoSpaceDE w:val="0"/>
        <w:autoSpaceDN w:val="0"/>
        <w:adjustRightInd w:val="0"/>
        <w:ind w:hanging="720"/>
        <w:jc w:val="both"/>
      </w:pPr>
      <w:r w:rsidRPr="00A57F60">
        <w:t>V souladu s ustanovením § 13 advokátního tarifu dále Poskytovateli náleží náhrada hotových výdajů účelně vynaložených v souvislosti s poskytnutím právní služby.</w:t>
      </w:r>
    </w:p>
    <w:p w:rsidR="00CB2C2E" w:rsidRDefault="00CB2C2E" w:rsidP="00CB2C2E">
      <w:pPr>
        <w:pStyle w:val="Odstavecseseznamem"/>
        <w:autoSpaceDE w:val="0"/>
        <w:autoSpaceDN w:val="0"/>
        <w:adjustRightInd w:val="0"/>
        <w:jc w:val="both"/>
      </w:pPr>
    </w:p>
    <w:p w:rsidR="00CB2C2E" w:rsidRDefault="00CB2C2E" w:rsidP="00CB2C2E">
      <w:pPr>
        <w:pStyle w:val="Odstavecseseznamem"/>
        <w:numPr>
          <w:ilvl w:val="0"/>
          <w:numId w:val="8"/>
        </w:numPr>
        <w:autoSpaceDE w:val="0"/>
        <w:autoSpaceDN w:val="0"/>
        <w:adjustRightInd w:val="0"/>
        <w:ind w:hanging="720"/>
        <w:jc w:val="both"/>
      </w:pPr>
      <w:r w:rsidRPr="00A57F60">
        <w:t>Jednotlivé platby (odměny) za poskytnuté právní služby budou prováděny jednou měsíčně na základě faktury, která bude mít náležitosti daňového dokladu dle zákona č. 235/2004 Sb., o dani z přidané hodnoty, ve znění pozdějších předpisů. Přílohou každé faktury za předchozí měsíc bude potvrzený výkaz poskytnutých právních služeb (Poskytovatel je tedy povinen předložit výkaz prací k odsouhlasení před vystavením faktury a Zadavatel je povinen tento výkaz ve lhůtě 7 dnů od poskytnutí schválit nebo zaslat Poskytovateli připomínky; jinak se má za to, že s výkazem souhlasí) za fakturované období, ve kterém bude zároveň uvedena celková výše částky za poskytnuté služby, která již byla Zadavatelem uhrazena, a</w:t>
      </w:r>
      <w:r w:rsidR="00C7596E">
        <w:t xml:space="preserve"> to od počátku účinnosti </w:t>
      </w:r>
      <w:r w:rsidR="009C391E">
        <w:t xml:space="preserve">této </w:t>
      </w:r>
      <w:r w:rsidR="00C7596E">
        <w:t>dílčí S</w:t>
      </w:r>
      <w:r w:rsidRPr="00A57F60">
        <w:t xml:space="preserve">mlouvy. </w:t>
      </w:r>
      <w:r w:rsidR="000A3B6D">
        <w:t xml:space="preserve">Výkaz prací bude dále vždy obsahovat jméno člena týmu, příp. dalšího advokáta nebo advokátního koncipienta, který se na administraci veřejné zakázky podílel s uvedením počtu hodin. </w:t>
      </w:r>
      <w:r w:rsidRPr="00A57F60">
        <w:t>Zadavatel si vyhrazuje právo vrátit Poskytovateli před datem splatnosti fakturu, neobsahující všechny zákonem i Rámcovou dohodou nebo dílčí smlouvou vyžadované náležitosti s tím, že Poskytovatel je povinen vystavit fakturu novou s novým termínem splatnosti a Zadavatel není v takovém případě v prodlení s úhradou.</w:t>
      </w:r>
    </w:p>
    <w:p w:rsidR="00CB2C2E" w:rsidRDefault="00CB2C2E" w:rsidP="00CB2C2E">
      <w:pPr>
        <w:pStyle w:val="Odstavecseseznamem"/>
      </w:pPr>
    </w:p>
    <w:p w:rsidR="00CB2C2E" w:rsidRDefault="00CB2C2E" w:rsidP="00CB2C2E">
      <w:pPr>
        <w:pStyle w:val="Odstavecseseznamem"/>
        <w:numPr>
          <w:ilvl w:val="0"/>
          <w:numId w:val="8"/>
        </w:numPr>
        <w:autoSpaceDE w:val="0"/>
        <w:autoSpaceDN w:val="0"/>
        <w:adjustRightInd w:val="0"/>
        <w:ind w:hanging="720"/>
        <w:jc w:val="both"/>
      </w:pPr>
      <w:r w:rsidRPr="00A57F60">
        <w:lastRenderedPageBreak/>
        <w:t>Splatnost faktur činí 21 kalendářních dnů ode dne prokazatelného doručení faktury</w:t>
      </w:r>
      <w:r w:rsidR="00C63095">
        <w:t xml:space="preserve"> Zadavateli</w:t>
      </w:r>
      <w:r w:rsidRPr="00A57F60">
        <w:t>.</w:t>
      </w:r>
    </w:p>
    <w:p w:rsidR="00CB2C2E" w:rsidRDefault="00CB2C2E" w:rsidP="00CB2C2E">
      <w:pPr>
        <w:pStyle w:val="Odstavecseseznamem"/>
      </w:pPr>
    </w:p>
    <w:p w:rsidR="00CB2C2E" w:rsidRPr="00A57F60" w:rsidRDefault="00CB2C2E" w:rsidP="00CB2C2E">
      <w:pPr>
        <w:pStyle w:val="Odstavecseseznamem"/>
        <w:numPr>
          <w:ilvl w:val="0"/>
          <w:numId w:val="8"/>
        </w:numPr>
        <w:autoSpaceDE w:val="0"/>
        <w:autoSpaceDN w:val="0"/>
        <w:adjustRightInd w:val="0"/>
        <w:ind w:hanging="720"/>
        <w:jc w:val="both"/>
      </w:pPr>
      <w:r w:rsidRPr="00A57F60">
        <w:t xml:space="preserve"> Zadavatel nebude poskytovat zálohové platby.</w:t>
      </w:r>
    </w:p>
    <w:p w:rsidR="00CB2C2E" w:rsidRDefault="00CB2C2E" w:rsidP="00802112">
      <w:pPr>
        <w:jc w:val="both"/>
      </w:pPr>
    </w:p>
    <w:p w:rsidR="00802112" w:rsidRPr="007B1764" w:rsidRDefault="00802112" w:rsidP="00802112">
      <w:pPr>
        <w:jc w:val="both"/>
      </w:pPr>
    </w:p>
    <w:p w:rsidR="007B1764" w:rsidRPr="007B1764" w:rsidRDefault="007B1764" w:rsidP="007B1764">
      <w:pPr>
        <w:ind w:left="360"/>
        <w:jc w:val="center"/>
      </w:pPr>
    </w:p>
    <w:p w:rsidR="007B1764" w:rsidRPr="007B1764" w:rsidRDefault="003E7D23" w:rsidP="003E7D23">
      <w:pPr>
        <w:jc w:val="center"/>
        <w:rPr>
          <w:b/>
          <w:bCs/>
        </w:rPr>
      </w:pPr>
      <w:r>
        <w:rPr>
          <w:b/>
          <w:bCs/>
        </w:rPr>
        <w:t>III.</w:t>
      </w:r>
    </w:p>
    <w:p w:rsidR="007B1764" w:rsidRPr="007B1764" w:rsidRDefault="007B1764" w:rsidP="007B1764">
      <w:pPr>
        <w:ind w:left="360"/>
        <w:jc w:val="center"/>
      </w:pPr>
      <w:r w:rsidRPr="007B1764">
        <w:rPr>
          <w:b/>
          <w:bCs/>
        </w:rPr>
        <w:t>Platnost a účinnost Smlouvy</w:t>
      </w:r>
    </w:p>
    <w:p w:rsidR="007B1764" w:rsidRPr="007B1764" w:rsidRDefault="007B1764" w:rsidP="007B1764">
      <w:pPr>
        <w:ind w:left="705" w:hanging="705"/>
        <w:jc w:val="both"/>
      </w:pPr>
    </w:p>
    <w:p w:rsidR="00E37C33" w:rsidRDefault="007B1764" w:rsidP="00E37C33">
      <w:pPr>
        <w:pStyle w:val="Odstavecseseznamem"/>
        <w:numPr>
          <w:ilvl w:val="0"/>
          <w:numId w:val="3"/>
        </w:numPr>
        <w:ind w:hanging="720"/>
        <w:jc w:val="both"/>
      </w:pPr>
      <w:r w:rsidRPr="007B1764">
        <w:t>Tato Smlouva nabývá platnosti dnem jejího p</w:t>
      </w:r>
      <w:r w:rsidR="00E37C33">
        <w:t>o</w:t>
      </w:r>
      <w:r w:rsidR="00256581">
        <w:t xml:space="preserve">dpisu oběma smluvními stranami a </w:t>
      </w:r>
      <w:r w:rsidR="00E37C33">
        <w:t>účinnosti dnem zveřejnění v registru smluv.</w:t>
      </w:r>
    </w:p>
    <w:p w:rsidR="00E37C33" w:rsidRDefault="00E37C33" w:rsidP="00E37C33">
      <w:pPr>
        <w:pStyle w:val="Odstavecseseznamem"/>
        <w:jc w:val="both"/>
      </w:pPr>
    </w:p>
    <w:p w:rsidR="007B1764" w:rsidRDefault="00C7596E" w:rsidP="00E37C33">
      <w:pPr>
        <w:pStyle w:val="Odstavecseseznamem"/>
        <w:numPr>
          <w:ilvl w:val="0"/>
          <w:numId w:val="3"/>
        </w:numPr>
        <w:ind w:hanging="720"/>
        <w:jc w:val="both"/>
      </w:pPr>
      <w:r>
        <w:t>Tato S</w:t>
      </w:r>
      <w:r w:rsidR="00E37C33">
        <w:t xml:space="preserve">mlouva </w:t>
      </w:r>
      <w:r w:rsidR="007B1764" w:rsidRPr="007B1764">
        <w:t xml:space="preserve">je uzavřena na dobu nezbytnou k poskytování </w:t>
      </w:r>
      <w:r w:rsidR="00E37C33">
        <w:t>právních služeb dle článku 1.2</w:t>
      </w:r>
      <w:r w:rsidR="007B1764" w:rsidRPr="007B1764">
        <w:t>.</w:t>
      </w:r>
      <w:r w:rsidR="00E37C33">
        <w:t xml:space="preserve"> nebo do vyčerpání částky </w:t>
      </w:r>
      <w:r w:rsidR="00256581" w:rsidRPr="00A57F60">
        <w:rPr>
          <w:highlight w:val="yellow"/>
        </w:rPr>
        <w:t>[DOPLNÍ ÚČASTNÍK</w:t>
      </w:r>
      <w:r w:rsidR="00256581">
        <w:rPr>
          <w:highlight w:val="yellow"/>
        </w:rPr>
        <w:t xml:space="preserve"> DLE MAXIMÁLNÍ HODNOTY UVEDENÉ VE VÝZVĚ</w:t>
      </w:r>
      <w:r w:rsidR="00256581" w:rsidRPr="00A57F60">
        <w:rPr>
          <w:highlight w:val="yellow"/>
        </w:rPr>
        <w:t>]</w:t>
      </w:r>
      <w:r w:rsidR="00805801">
        <w:t xml:space="preserve"> </w:t>
      </w:r>
      <w:r w:rsidR="00E37C33">
        <w:t>Kč bez DPH</w:t>
      </w:r>
      <w:r w:rsidR="009C391E">
        <w:t>, podle toho která skutečnost nastane dřív</w:t>
      </w:r>
      <w:r w:rsidR="00E37C33">
        <w:t xml:space="preserve">. </w:t>
      </w:r>
    </w:p>
    <w:p w:rsidR="00E37C33" w:rsidRDefault="00E37C33" w:rsidP="00E37C33">
      <w:pPr>
        <w:pStyle w:val="Odstavecseseznamem"/>
      </w:pPr>
    </w:p>
    <w:p w:rsidR="007B1764" w:rsidRDefault="00DD7949" w:rsidP="00E37C33">
      <w:pPr>
        <w:pStyle w:val="Odstavecseseznamem"/>
        <w:numPr>
          <w:ilvl w:val="0"/>
          <w:numId w:val="3"/>
        </w:numPr>
        <w:ind w:hanging="720"/>
        <w:jc w:val="both"/>
      </w:pPr>
      <w:r>
        <w:t>Zadavatel</w:t>
      </w:r>
      <w:r w:rsidR="007B1764" w:rsidRPr="007B1764">
        <w:t xml:space="preserve"> je oprávněn tuto Smlo</w:t>
      </w:r>
      <w:r w:rsidR="009C391E">
        <w:t>uvu vypovědět bez uvedení důvodů</w:t>
      </w:r>
      <w:r w:rsidR="007B1764" w:rsidRPr="007B1764">
        <w:t xml:space="preserve"> písemnou výpovědí. Délka výpovědní doby činí </w:t>
      </w:r>
      <w:r w:rsidR="00D979E6">
        <w:t>3</w:t>
      </w:r>
      <w:r w:rsidR="007B1764" w:rsidRPr="007B1764">
        <w:t xml:space="preserve"> měsíc</w:t>
      </w:r>
      <w:r w:rsidR="00D979E6">
        <w:t>e</w:t>
      </w:r>
      <w:r w:rsidR="007B1764" w:rsidRPr="007B1764">
        <w:t xml:space="preserve"> a začíná běžet prvním dnem kalendářního měsíce následujícího po doručení výpovědi Poskytovateli.</w:t>
      </w:r>
    </w:p>
    <w:p w:rsidR="00CB2C2E" w:rsidRDefault="00CB2C2E" w:rsidP="007B1764">
      <w:pPr>
        <w:jc w:val="both"/>
      </w:pPr>
    </w:p>
    <w:p w:rsidR="00CB2C2E" w:rsidRPr="007B1764" w:rsidRDefault="00CB2C2E" w:rsidP="007B1764">
      <w:pPr>
        <w:jc w:val="both"/>
      </w:pPr>
    </w:p>
    <w:p w:rsidR="007B1764" w:rsidRPr="007B1764" w:rsidRDefault="003E7D23" w:rsidP="003E7D23">
      <w:pPr>
        <w:jc w:val="center"/>
        <w:rPr>
          <w:b/>
          <w:bCs/>
        </w:rPr>
      </w:pPr>
      <w:r>
        <w:rPr>
          <w:b/>
          <w:bCs/>
        </w:rPr>
        <w:t xml:space="preserve">IV. </w:t>
      </w:r>
    </w:p>
    <w:p w:rsidR="007B1764" w:rsidRPr="007B1764" w:rsidRDefault="007B1764" w:rsidP="007B1764">
      <w:pPr>
        <w:jc w:val="center"/>
      </w:pPr>
      <w:r w:rsidRPr="007B1764">
        <w:rPr>
          <w:b/>
          <w:bCs/>
        </w:rPr>
        <w:t>Ustanovení závěrečná</w:t>
      </w:r>
    </w:p>
    <w:p w:rsidR="007B1764" w:rsidRPr="007B1764" w:rsidRDefault="007B1764" w:rsidP="007B1764">
      <w:pPr>
        <w:ind w:left="705" w:hanging="705"/>
        <w:jc w:val="both"/>
      </w:pPr>
    </w:p>
    <w:p w:rsidR="007B1764" w:rsidRPr="00CB2C2E" w:rsidRDefault="00802112" w:rsidP="00CB2C2E">
      <w:pPr>
        <w:pStyle w:val="Odstavecseseznamem"/>
        <w:keepNext/>
        <w:numPr>
          <w:ilvl w:val="0"/>
          <w:numId w:val="10"/>
        </w:numPr>
        <w:ind w:hanging="720"/>
        <w:jc w:val="both"/>
        <w:outlineLvl w:val="0"/>
        <w:rPr>
          <w:rFonts w:ascii="Verdana" w:hAnsi="Verdana"/>
          <w:color w:val="000000"/>
          <w:sz w:val="20"/>
          <w:szCs w:val="20"/>
        </w:rPr>
      </w:pPr>
      <w:r w:rsidRPr="00802112">
        <w:t>Pokud není touto Smlouvou dohodnuto jinak, řídí se právní vztahy z ní vyplývající zejména ustanoveními Rámcové dohody</w:t>
      </w:r>
      <w:r w:rsidR="00EC1A07">
        <w:t xml:space="preserve">, </w:t>
      </w:r>
      <w:r w:rsidRPr="00802112">
        <w:t>ob</w:t>
      </w:r>
      <w:r w:rsidR="00EC1A07">
        <w:t>čanským zákoníkem</w:t>
      </w:r>
      <w:r>
        <w:t xml:space="preserve">, </w:t>
      </w:r>
      <w:r w:rsidR="007B1764" w:rsidRPr="007B1764">
        <w:t xml:space="preserve">zákonem o advokacii a advokátním tarifem. </w:t>
      </w:r>
    </w:p>
    <w:p w:rsidR="00CB2C2E" w:rsidRPr="00CB2C2E" w:rsidRDefault="00CB2C2E" w:rsidP="00CB2C2E">
      <w:pPr>
        <w:pStyle w:val="Odstavecseseznamem"/>
        <w:keepNext/>
        <w:jc w:val="both"/>
        <w:outlineLvl w:val="0"/>
        <w:rPr>
          <w:rFonts w:ascii="Verdana" w:hAnsi="Verdana"/>
          <w:color w:val="000000"/>
          <w:sz w:val="20"/>
          <w:szCs w:val="20"/>
        </w:rPr>
      </w:pPr>
    </w:p>
    <w:p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Tato Smlouva může být měněna pouze formou písemných číslovaných dodatků podepsaných všemi smluvními stranami.</w:t>
      </w:r>
    </w:p>
    <w:p w:rsidR="00CB2C2E" w:rsidRPr="00CB2C2E" w:rsidRDefault="00CB2C2E" w:rsidP="00CB2C2E">
      <w:pPr>
        <w:pStyle w:val="Odstavecseseznamem"/>
        <w:rPr>
          <w:rFonts w:ascii="Verdana" w:hAnsi="Verdana"/>
          <w:color w:val="000000"/>
          <w:sz w:val="20"/>
          <w:szCs w:val="20"/>
        </w:rPr>
      </w:pPr>
    </w:p>
    <w:p w:rsidR="007B1764" w:rsidRPr="007A24F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Tato Smlouva se uzavírá ve dvou vyhotoveních, přičemž každá smluvní strana obdrží po jednom vyhotovení.</w:t>
      </w:r>
    </w:p>
    <w:p w:rsidR="003F0BBC" w:rsidRPr="007A24FE" w:rsidRDefault="003F0BBC" w:rsidP="007A24FE">
      <w:pPr>
        <w:keepNext/>
        <w:jc w:val="both"/>
        <w:outlineLvl w:val="0"/>
        <w:rPr>
          <w:rFonts w:ascii="Verdana" w:hAnsi="Verdana"/>
          <w:color w:val="000000"/>
          <w:sz w:val="20"/>
          <w:szCs w:val="20"/>
        </w:rPr>
      </w:pPr>
    </w:p>
    <w:p w:rsidR="00C63095" w:rsidRPr="007A24FE" w:rsidRDefault="00C63095" w:rsidP="00CB2C2E">
      <w:pPr>
        <w:pStyle w:val="Odstavecseseznamem"/>
        <w:keepNext/>
        <w:numPr>
          <w:ilvl w:val="0"/>
          <w:numId w:val="10"/>
        </w:numPr>
        <w:ind w:hanging="720"/>
        <w:jc w:val="both"/>
        <w:outlineLvl w:val="0"/>
        <w:rPr>
          <w:color w:val="000000"/>
        </w:rPr>
      </w:pPr>
      <w:r w:rsidRPr="00C63095">
        <w:t>Poskyto</w:t>
      </w:r>
      <w:r w:rsidRPr="007A24FE">
        <w:t xml:space="preserve">vatel prohlašuje, že </w:t>
      </w:r>
      <w:r>
        <w:t>S</w:t>
      </w:r>
      <w:r w:rsidRPr="007A24FE">
        <w:t>mlouva neobsahuje informace, které nelze poskytovat podle právních předpisů upravujících svo</w:t>
      </w:r>
      <w:r w:rsidRPr="00C63095">
        <w:t>bodný přístup k informacím. Poskyto</w:t>
      </w:r>
      <w:r w:rsidRPr="007A24FE">
        <w:t xml:space="preserve">vatel bere na vědomí, že </w:t>
      </w:r>
      <w:r>
        <w:t>Zadavatel</w:t>
      </w:r>
      <w:r w:rsidRPr="007A24FE">
        <w:t xml:space="preserve"> coby povinná osoba ve smyslu zákona č. 340/2015 Sb., o zvláštních podmínkách účinnosti některých smluv, uveřejňování těchto smluv a o registru smluv (zákon o registru smluv), ve znění</w:t>
      </w:r>
      <w:r w:rsidRPr="00C63095">
        <w:t xml:space="preserve"> pozdějších předpisů, je povinen</w:t>
      </w:r>
      <w:r w:rsidRPr="007A24FE">
        <w:t xml:space="preserve"> </w:t>
      </w:r>
      <w:r>
        <w:t>S</w:t>
      </w:r>
      <w:r w:rsidRPr="007A24FE">
        <w:t>mlouvu zveřejnit v registru smluv.</w:t>
      </w:r>
      <w:r w:rsidRPr="00C63095">
        <w:t xml:space="preserve"> Tato skutečnost nebrání Poskyto</w:t>
      </w:r>
      <w:r w:rsidRPr="007A24FE">
        <w:t>vateli, aby i z jeho s</w:t>
      </w:r>
      <w:r w:rsidRPr="00C63095">
        <w:t>trany došlo ke zveřejnění této S</w:t>
      </w:r>
      <w:r w:rsidRPr="007A24FE">
        <w:t xml:space="preserve">mlouvy. Obě smluvní strany jsou povinny nejpozději do </w:t>
      </w:r>
      <w:r>
        <w:t>1</w:t>
      </w:r>
      <w:r w:rsidRPr="007A24FE">
        <w:t xml:space="preserve">0-ti dnů ode dne podpisu této </w:t>
      </w:r>
      <w:r>
        <w:t>S</w:t>
      </w:r>
      <w:r w:rsidRPr="007A24FE">
        <w:t xml:space="preserve">mlouvy provést kontrolu, zda je </w:t>
      </w:r>
      <w:r>
        <w:t>S</w:t>
      </w:r>
      <w:r w:rsidRPr="007A24FE">
        <w:t>mlouva zveřejněna v re</w:t>
      </w:r>
      <w:r w:rsidRPr="00C63095">
        <w:t>gistru smluv. V případě, že Poskytovatel zjistí, že tato S</w:t>
      </w:r>
      <w:r w:rsidRPr="007A24FE">
        <w:t>mlouva zveřejněna v registru není, je povinen neprodleně písemně</w:t>
      </w:r>
      <w:r w:rsidRPr="00C63095">
        <w:t xml:space="preserve"> informovat kontaktní osobu Zadavatele anebo S</w:t>
      </w:r>
      <w:r w:rsidRPr="007A24FE">
        <w:t>mlouvu sám zveřejnit</w:t>
      </w:r>
      <w:r>
        <w:t>.</w:t>
      </w:r>
    </w:p>
    <w:p w:rsidR="003F0BBC" w:rsidRPr="007A24FE" w:rsidRDefault="003F0BBC" w:rsidP="007A24FE">
      <w:pPr>
        <w:keepNext/>
        <w:jc w:val="both"/>
        <w:outlineLvl w:val="0"/>
        <w:rPr>
          <w:color w:val="000000"/>
        </w:rPr>
      </w:pPr>
    </w:p>
    <w:p w:rsidR="00C63095" w:rsidRPr="007A24FE" w:rsidRDefault="00C63095" w:rsidP="003F0BBC">
      <w:pPr>
        <w:pStyle w:val="Bezmezer"/>
        <w:numPr>
          <w:ilvl w:val="0"/>
          <w:numId w:val="10"/>
        </w:numPr>
        <w:ind w:hanging="720"/>
        <w:jc w:val="both"/>
        <w:rPr>
          <w:rFonts w:ascii="Times New Roman" w:hAnsi="Times New Roman" w:cs="Times New Roman"/>
          <w:sz w:val="24"/>
          <w:szCs w:val="24"/>
        </w:rPr>
      </w:pPr>
      <w:r w:rsidRPr="007A24FE">
        <w:rPr>
          <w:rFonts w:ascii="Times New Roman" w:hAnsi="Times New Roman" w:cs="Times New Roman"/>
          <w:sz w:val="24"/>
          <w:szCs w:val="24"/>
        </w:rPr>
        <w:t>Ohledně zpracování osobních údajů, ke kterému může v souvislosti s předmětem této smlouvy</w:t>
      </w:r>
      <w:r w:rsidRPr="007A24FE">
        <w:rPr>
          <w:rFonts w:ascii="Times New Roman" w:hAnsi="Times New Roman" w:cs="Times New Roman"/>
          <w:i/>
          <w:sz w:val="24"/>
          <w:szCs w:val="24"/>
        </w:rPr>
        <w:t xml:space="preserve"> </w:t>
      </w:r>
      <w:r w:rsidRPr="007A24FE">
        <w:rPr>
          <w:rFonts w:ascii="Times New Roman" w:hAnsi="Times New Roman" w:cs="Times New Roman"/>
          <w:sz w:val="24"/>
          <w:szCs w:val="24"/>
        </w:rPr>
        <w:t xml:space="preserve">dojít, smluvní strany se zavazují vystupovat tak, aby byly v co nejširší míře dodržovány povinnosti stanovené Nařízením EU 2016/679 (dále jen jako „GDPR“) a souvisejícími právními předpisy. Tento způsob vystupování spočívá zejména v </w:t>
      </w:r>
      <w:r w:rsidRPr="007A24FE">
        <w:rPr>
          <w:rFonts w:ascii="Times New Roman" w:hAnsi="Times New Roman" w:cs="Times New Roman"/>
          <w:sz w:val="24"/>
          <w:szCs w:val="24"/>
        </w:rPr>
        <w:lastRenderedPageBreak/>
        <w:t xml:space="preserve">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rsidR="00C63095" w:rsidRPr="007A24FE" w:rsidRDefault="00C63095" w:rsidP="007A24FE">
      <w:pPr>
        <w:pStyle w:val="Odstavecseseznamem"/>
        <w:keepNext/>
        <w:jc w:val="both"/>
        <w:outlineLvl w:val="0"/>
        <w:rPr>
          <w:color w:val="000000"/>
        </w:rPr>
      </w:pPr>
    </w:p>
    <w:p w:rsidR="00CB2C2E" w:rsidRPr="007A24FE" w:rsidRDefault="00CB2C2E" w:rsidP="007A24FE">
      <w:pPr>
        <w:rPr>
          <w:rFonts w:ascii="Verdana" w:hAnsi="Verdana"/>
          <w:color w:val="000000"/>
          <w:sz w:val="20"/>
          <w:szCs w:val="20"/>
        </w:rPr>
      </w:pPr>
    </w:p>
    <w:p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Smluvní </w:t>
      </w:r>
      <w:r w:rsidR="00932CC9">
        <w:t>strany tímto prohlašují, že si S</w:t>
      </w:r>
      <w:r w:rsidRPr="007B1764">
        <w:t>mlouvu přečet</w:t>
      </w:r>
      <w:r w:rsidR="00932CC9">
        <w:t>ly, jejímu obsahu porozuměly a S</w:t>
      </w:r>
      <w:r w:rsidRPr="007B1764">
        <w:t>m</w:t>
      </w:r>
      <w:r w:rsidR="00805801">
        <w:t>louva je projevem jejich pravé a</w:t>
      </w:r>
      <w:r w:rsidRPr="007B1764">
        <w:t> svobodné vůle, tedy že nebyla uzavřena v tísni za nápadně nevýhodných podmínek, na důkaz čehož připojují své podpisy.</w:t>
      </w:r>
    </w:p>
    <w:p w:rsidR="007B1764" w:rsidRDefault="007B1764" w:rsidP="007B1764">
      <w:pPr>
        <w:jc w:val="both"/>
      </w:pPr>
    </w:p>
    <w:p w:rsidR="007A24FE" w:rsidRPr="007B1764" w:rsidRDefault="007A24FE" w:rsidP="007B1764">
      <w:pPr>
        <w:jc w:val="both"/>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4526"/>
        <w:gridCol w:w="4526"/>
      </w:tblGrid>
      <w:tr w:rsidR="007B1764" w:rsidRPr="007B1764" w:rsidTr="00E3677C">
        <w:tc>
          <w:tcPr>
            <w:tcW w:w="4526" w:type="dxa"/>
          </w:tcPr>
          <w:p w:rsidR="007B1764" w:rsidRPr="007B1764" w:rsidRDefault="007B1764" w:rsidP="00CB2C2E">
            <w:r w:rsidRPr="007B1764">
              <w:t>V Praze dne……..............</w:t>
            </w:r>
          </w:p>
          <w:p w:rsidR="007B1764" w:rsidRPr="007B1764" w:rsidRDefault="007B1764" w:rsidP="00E3677C"/>
        </w:tc>
        <w:tc>
          <w:tcPr>
            <w:tcW w:w="4526" w:type="dxa"/>
          </w:tcPr>
          <w:p w:rsidR="007B1764" w:rsidRPr="007B1764" w:rsidRDefault="007B1764" w:rsidP="00256581">
            <w:pPr>
              <w:ind w:left="720" w:hanging="720"/>
              <w:jc w:val="center"/>
            </w:pPr>
            <w:r w:rsidRPr="007B1764">
              <w:t>V</w:t>
            </w:r>
            <w:r w:rsidR="00256581">
              <w:t>…………….</w:t>
            </w:r>
            <w:r w:rsidRPr="007B1764">
              <w:t xml:space="preserve"> dne ……………</w:t>
            </w:r>
            <w:r w:rsidR="00256581">
              <w:t>…</w:t>
            </w:r>
          </w:p>
        </w:tc>
      </w:tr>
      <w:tr w:rsidR="007B1764" w:rsidRPr="007B1764" w:rsidTr="00E3677C">
        <w:tc>
          <w:tcPr>
            <w:tcW w:w="4526" w:type="dxa"/>
          </w:tcPr>
          <w:p w:rsidR="007B1764" w:rsidRDefault="00DD7949" w:rsidP="00E3677C">
            <w:pPr>
              <w:rPr>
                <w:b/>
              </w:rPr>
            </w:pPr>
            <w:r>
              <w:rPr>
                <w:b/>
              </w:rPr>
              <w:t>Zadavatel</w:t>
            </w:r>
          </w:p>
          <w:p w:rsidR="007A24FE" w:rsidRDefault="007A24FE" w:rsidP="00E3677C">
            <w:pPr>
              <w:rPr>
                <w:b/>
              </w:rPr>
            </w:pPr>
          </w:p>
          <w:p w:rsidR="007A24FE" w:rsidRPr="009C391E" w:rsidRDefault="007A24FE" w:rsidP="00E3677C">
            <w:pPr>
              <w:rPr>
                <w:b/>
              </w:rPr>
            </w:pPr>
          </w:p>
          <w:p w:rsidR="007B1764" w:rsidRPr="007B1764" w:rsidRDefault="007B1764" w:rsidP="00E3677C">
            <w:r w:rsidRPr="007B1764">
              <w:t xml:space="preserve"> …………………………………</w:t>
            </w:r>
            <w:r w:rsidR="00CB2C2E">
              <w:t xml:space="preserve">                           </w:t>
            </w:r>
          </w:p>
          <w:p w:rsidR="007B1764" w:rsidRDefault="00805801" w:rsidP="00CB2C2E">
            <w:r>
              <w:t>Mgr. Jan Havl</w:t>
            </w:r>
            <w:r w:rsidR="009C391E">
              <w:t>íček</w:t>
            </w:r>
          </w:p>
          <w:p w:rsidR="009C391E" w:rsidRPr="007B1764" w:rsidRDefault="00CB2C2E" w:rsidP="00CB2C2E">
            <w:r>
              <w:t>Ředitel sekce Správních činností</w:t>
            </w:r>
          </w:p>
        </w:tc>
        <w:tc>
          <w:tcPr>
            <w:tcW w:w="4526" w:type="dxa"/>
          </w:tcPr>
          <w:p w:rsidR="007B1764" w:rsidRDefault="00932CC9" w:rsidP="00932CC9">
            <w:pPr>
              <w:rPr>
                <w:b/>
              </w:rPr>
            </w:pPr>
            <w:r>
              <w:rPr>
                <w:b/>
              </w:rPr>
              <w:t xml:space="preserve">          </w:t>
            </w:r>
            <w:r w:rsidR="007B1764" w:rsidRPr="007B1764">
              <w:rPr>
                <w:b/>
              </w:rPr>
              <w:t>Poskytovatel</w:t>
            </w:r>
          </w:p>
          <w:p w:rsidR="007A24FE" w:rsidRDefault="007A24FE" w:rsidP="00932CC9">
            <w:pPr>
              <w:rPr>
                <w:b/>
              </w:rPr>
            </w:pPr>
          </w:p>
          <w:p w:rsidR="007A24FE" w:rsidRPr="007B1764" w:rsidRDefault="007A24FE" w:rsidP="00932CC9">
            <w:pPr>
              <w:rPr>
                <w:b/>
              </w:rPr>
            </w:pPr>
          </w:p>
          <w:p w:rsidR="009C391E" w:rsidRPr="007B1764" w:rsidRDefault="009C391E" w:rsidP="009C391E">
            <w:pPr>
              <w:rPr>
                <w:b/>
              </w:rPr>
            </w:pPr>
            <w:r>
              <w:t xml:space="preserve">          </w:t>
            </w:r>
            <w:r w:rsidRPr="007B1764">
              <w:t>………………………………</w:t>
            </w:r>
          </w:p>
          <w:p w:rsidR="007B1764" w:rsidRPr="007B1764" w:rsidRDefault="007B1764" w:rsidP="00E3677C">
            <w:pPr>
              <w:jc w:val="center"/>
              <w:rPr>
                <w:b/>
              </w:rPr>
            </w:pPr>
          </w:p>
          <w:p w:rsidR="007B1764" w:rsidRPr="007B1764" w:rsidRDefault="007B1764" w:rsidP="00E3677C">
            <w:pPr>
              <w:jc w:val="center"/>
              <w:rPr>
                <w:b/>
              </w:rPr>
            </w:pPr>
          </w:p>
          <w:p w:rsidR="007B1764" w:rsidRPr="007B1764" w:rsidRDefault="007B1764" w:rsidP="00E3677C"/>
        </w:tc>
      </w:tr>
      <w:tr w:rsidR="009C391E" w:rsidRPr="007B1764" w:rsidTr="00E3677C">
        <w:tc>
          <w:tcPr>
            <w:tcW w:w="4526" w:type="dxa"/>
          </w:tcPr>
          <w:p w:rsidR="009C391E" w:rsidRDefault="009C391E" w:rsidP="00E3677C">
            <w:pPr>
              <w:rPr>
                <w:b/>
              </w:rPr>
            </w:pPr>
          </w:p>
        </w:tc>
        <w:tc>
          <w:tcPr>
            <w:tcW w:w="4526" w:type="dxa"/>
          </w:tcPr>
          <w:p w:rsidR="009C391E" w:rsidRDefault="009C391E" w:rsidP="00932CC9">
            <w:pPr>
              <w:rPr>
                <w:b/>
              </w:rPr>
            </w:pPr>
          </w:p>
        </w:tc>
      </w:tr>
    </w:tbl>
    <w:p w:rsidR="00B01B70" w:rsidRPr="007B1764" w:rsidRDefault="00B01B70" w:rsidP="009C391E"/>
    <w:sectPr w:rsidR="00B01B70" w:rsidRPr="007B1764" w:rsidSect="00A058F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422" w:rsidRDefault="00650422">
      <w:r>
        <w:separator/>
      </w:r>
    </w:p>
  </w:endnote>
  <w:endnote w:type="continuationSeparator" w:id="0">
    <w:p w:rsidR="00650422" w:rsidRDefault="0065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D88" w:rsidRDefault="009D3700">
    <w:pPr>
      <w:pStyle w:val="Zpat"/>
      <w:jc w:val="center"/>
    </w:pPr>
    <w:r>
      <w:fldChar w:fldCharType="begin"/>
    </w:r>
    <w:r>
      <w:instrText xml:space="preserve"> PAGE   \* MERGEFORMAT </w:instrText>
    </w:r>
    <w:r>
      <w:fldChar w:fldCharType="separate"/>
    </w:r>
    <w:r w:rsidR="007A24FE">
      <w:rPr>
        <w:noProof/>
      </w:rPr>
      <w:t>2</w:t>
    </w:r>
    <w:r>
      <w:fldChar w:fldCharType="end"/>
    </w:r>
  </w:p>
  <w:p w:rsidR="00033D88" w:rsidRDefault="007A24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422" w:rsidRDefault="00650422">
      <w:r>
        <w:separator/>
      </w:r>
    </w:p>
  </w:footnote>
  <w:footnote w:type="continuationSeparator" w:id="0">
    <w:p w:rsidR="00650422" w:rsidRDefault="0065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D88" w:rsidRPr="003C7F1D" w:rsidRDefault="003C7F1D">
    <w:pPr>
      <w:pStyle w:val="Zhlav"/>
      <w:rPr>
        <w:lang w:val="cs-CZ"/>
      </w:rPr>
    </w:pPr>
    <w:r>
      <w:rPr>
        <w:lang w:val="cs-CZ"/>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51A7"/>
    <w:multiLevelType w:val="hybridMultilevel"/>
    <w:tmpl w:val="B66E0C1E"/>
    <w:lvl w:ilvl="0" w:tplc="C67AB8CA">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B0F23"/>
    <w:multiLevelType w:val="multilevel"/>
    <w:tmpl w:val="DD687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E81EC5"/>
    <w:multiLevelType w:val="hybridMultilevel"/>
    <w:tmpl w:val="69FEB2D2"/>
    <w:lvl w:ilvl="0" w:tplc="FC5AB22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453E9B"/>
    <w:multiLevelType w:val="hybridMultilevel"/>
    <w:tmpl w:val="1908D184"/>
    <w:lvl w:ilvl="0" w:tplc="7FFAF6D2">
      <w:start w:val="1"/>
      <w:numFmt w:val="decimal"/>
      <w:lvlText w:val="4.%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F5214E"/>
    <w:multiLevelType w:val="hybridMultilevel"/>
    <w:tmpl w:val="F1E8FA3A"/>
    <w:lvl w:ilvl="0" w:tplc="DD0217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1E4973"/>
    <w:multiLevelType w:val="hybridMultilevel"/>
    <w:tmpl w:val="9A949EC4"/>
    <w:lvl w:ilvl="0" w:tplc="46023768">
      <w:start w:val="1"/>
      <w:numFmt w:val="decimal"/>
      <w:lvlText w:val="4.%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820246"/>
    <w:multiLevelType w:val="multilevel"/>
    <w:tmpl w:val="8B642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2519C5"/>
    <w:multiLevelType w:val="hybridMultilevel"/>
    <w:tmpl w:val="C04C9CFC"/>
    <w:lvl w:ilvl="0" w:tplc="D96E09FE">
      <w:start w:val="1"/>
      <w:numFmt w:val="decimal"/>
      <w:lvlText w:val="5.%1."/>
      <w:lvlJc w:val="left"/>
      <w:pPr>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2416DC"/>
    <w:multiLevelType w:val="hybridMultilevel"/>
    <w:tmpl w:val="CA1C1146"/>
    <w:lvl w:ilvl="0" w:tplc="16D0A9A0">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752223"/>
    <w:multiLevelType w:val="hybridMultilevel"/>
    <w:tmpl w:val="014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7"/>
  </w:num>
  <w:num w:numId="6">
    <w:abstractNumId w:val="9"/>
  </w:num>
  <w:num w:numId="7">
    <w:abstractNumId w:val="1"/>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63"/>
    <w:rsid w:val="00025044"/>
    <w:rsid w:val="000A3B6D"/>
    <w:rsid w:val="00164D95"/>
    <w:rsid w:val="002507A9"/>
    <w:rsid w:val="00256581"/>
    <w:rsid w:val="003C7F1D"/>
    <w:rsid w:val="003E7A0B"/>
    <w:rsid w:val="003E7D23"/>
    <w:rsid w:val="003F0BBC"/>
    <w:rsid w:val="00650422"/>
    <w:rsid w:val="007A24FE"/>
    <w:rsid w:val="007B1764"/>
    <w:rsid w:val="007D2E9A"/>
    <w:rsid w:val="00802112"/>
    <w:rsid w:val="00805801"/>
    <w:rsid w:val="00932CC9"/>
    <w:rsid w:val="00975563"/>
    <w:rsid w:val="009C391E"/>
    <w:rsid w:val="009D3700"/>
    <w:rsid w:val="00A8601A"/>
    <w:rsid w:val="00B01B70"/>
    <w:rsid w:val="00B35E8D"/>
    <w:rsid w:val="00C63095"/>
    <w:rsid w:val="00C7596E"/>
    <w:rsid w:val="00CB2C2E"/>
    <w:rsid w:val="00D75F22"/>
    <w:rsid w:val="00D979E6"/>
    <w:rsid w:val="00DD7949"/>
    <w:rsid w:val="00E37C33"/>
    <w:rsid w:val="00EC1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FCBC"/>
  <w15:chartTrackingRefBased/>
  <w15:docId w15:val="{9B86EEA8-D507-4460-9455-BF99DD5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17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B1764"/>
    <w:pPr>
      <w:tabs>
        <w:tab w:val="center" w:pos="4536"/>
      </w:tabs>
      <w:jc w:val="center"/>
    </w:pPr>
    <w:rPr>
      <w:b/>
      <w:bCs/>
      <w:lang w:val="x-none"/>
    </w:rPr>
  </w:style>
  <w:style w:type="character" w:customStyle="1" w:styleId="NzevChar">
    <w:name w:val="Název Char"/>
    <w:basedOn w:val="Standardnpsmoodstavce"/>
    <w:link w:val="Nzev"/>
    <w:rsid w:val="007B1764"/>
    <w:rPr>
      <w:rFonts w:ascii="Times New Roman" w:eastAsia="Times New Roman" w:hAnsi="Times New Roman" w:cs="Times New Roman"/>
      <w:b/>
      <w:bCs/>
      <w:sz w:val="24"/>
      <w:szCs w:val="24"/>
      <w:lang w:val="x-none" w:eastAsia="cs-CZ"/>
    </w:rPr>
  </w:style>
  <w:style w:type="paragraph" w:styleId="Zhlav">
    <w:name w:val="header"/>
    <w:basedOn w:val="Normln"/>
    <w:link w:val="ZhlavChar"/>
    <w:semiHidden/>
    <w:rsid w:val="007B1764"/>
    <w:pPr>
      <w:tabs>
        <w:tab w:val="center" w:pos="4536"/>
        <w:tab w:val="right" w:pos="9072"/>
      </w:tabs>
    </w:pPr>
    <w:rPr>
      <w:lang w:val="x-none"/>
    </w:rPr>
  </w:style>
  <w:style w:type="character" w:customStyle="1" w:styleId="ZhlavChar">
    <w:name w:val="Záhlaví Char"/>
    <w:basedOn w:val="Standardnpsmoodstavce"/>
    <w:link w:val="Zhlav"/>
    <w:semiHidden/>
    <w:rsid w:val="007B1764"/>
    <w:rPr>
      <w:rFonts w:ascii="Times New Roman" w:eastAsia="Times New Roman" w:hAnsi="Times New Roman" w:cs="Times New Roman"/>
      <w:sz w:val="24"/>
      <w:szCs w:val="24"/>
      <w:lang w:val="x-none" w:eastAsia="cs-CZ"/>
    </w:rPr>
  </w:style>
  <w:style w:type="paragraph" w:customStyle="1" w:styleId="Zkladntext21">
    <w:name w:val="Základní text 21"/>
    <w:basedOn w:val="Normln"/>
    <w:rsid w:val="007B1764"/>
    <w:pPr>
      <w:suppressAutoHyphens/>
      <w:jc w:val="both"/>
    </w:pPr>
    <w:rPr>
      <w:szCs w:val="20"/>
      <w:lang w:eastAsia="ar-SA"/>
    </w:rPr>
  </w:style>
  <w:style w:type="character" w:styleId="Siln">
    <w:name w:val="Strong"/>
    <w:uiPriority w:val="99"/>
    <w:qFormat/>
    <w:rsid w:val="007B1764"/>
    <w:rPr>
      <w:rFonts w:cs="Times New Roman"/>
      <w:b/>
      <w:bCs/>
    </w:rPr>
  </w:style>
  <w:style w:type="paragraph" w:styleId="Odstavecseseznamem">
    <w:name w:val="List Paragraph"/>
    <w:basedOn w:val="Normln"/>
    <w:link w:val="OdstavecseseznamemChar"/>
    <w:uiPriority w:val="34"/>
    <w:qFormat/>
    <w:rsid w:val="007B1764"/>
    <w:pPr>
      <w:ind w:left="720"/>
      <w:contextualSpacing/>
    </w:pPr>
  </w:style>
  <w:style w:type="paragraph" w:styleId="Zpat">
    <w:name w:val="footer"/>
    <w:basedOn w:val="Normln"/>
    <w:link w:val="ZpatChar"/>
    <w:uiPriority w:val="99"/>
    <w:unhideWhenUsed/>
    <w:rsid w:val="007B1764"/>
    <w:pPr>
      <w:tabs>
        <w:tab w:val="center" w:pos="4536"/>
        <w:tab w:val="right" w:pos="9072"/>
      </w:tabs>
    </w:pPr>
    <w:rPr>
      <w:lang w:val="x-none"/>
    </w:rPr>
  </w:style>
  <w:style w:type="character" w:customStyle="1" w:styleId="ZpatChar">
    <w:name w:val="Zápatí Char"/>
    <w:basedOn w:val="Standardnpsmoodstavce"/>
    <w:link w:val="Zpat"/>
    <w:uiPriority w:val="99"/>
    <w:rsid w:val="007B1764"/>
    <w:rPr>
      <w:rFonts w:ascii="Times New Roman" w:eastAsia="Times New Roman" w:hAnsi="Times New Roman" w:cs="Times New Roman"/>
      <w:sz w:val="24"/>
      <w:szCs w:val="24"/>
      <w:lang w:val="x-none" w:eastAsia="cs-CZ"/>
    </w:rPr>
  </w:style>
  <w:style w:type="character" w:styleId="Hypertextovodkaz">
    <w:name w:val="Hyperlink"/>
    <w:uiPriority w:val="99"/>
    <w:unhideWhenUsed/>
    <w:rsid w:val="007B1764"/>
    <w:rPr>
      <w:color w:val="0000FF"/>
      <w:u w:val="single"/>
    </w:rPr>
  </w:style>
  <w:style w:type="paragraph" w:customStyle="1" w:styleId="Strany">
    <w:name w:val="Strany"/>
    <w:basedOn w:val="Normln"/>
    <w:rsid w:val="007B1764"/>
    <w:pPr>
      <w:overflowPunct w:val="0"/>
      <w:autoSpaceDE w:val="0"/>
      <w:autoSpaceDN w:val="0"/>
      <w:adjustRightInd w:val="0"/>
      <w:jc w:val="both"/>
    </w:pPr>
    <w:rPr>
      <w:bCs/>
      <w:szCs w:val="20"/>
    </w:rPr>
  </w:style>
  <w:style w:type="character" w:customStyle="1" w:styleId="OdstavecseseznamemChar">
    <w:name w:val="Odstavec se seznamem Char"/>
    <w:link w:val="Odstavecseseznamem"/>
    <w:uiPriority w:val="34"/>
    <w:locked/>
    <w:rsid w:val="0080211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630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095"/>
    <w:rPr>
      <w:rFonts w:ascii="Segoe UI" w:eastAsia="Times New Roman" w:hAnsi="Segoe UI" w:cs="Segoe UI"/>
      <w:sz w:val="18"/>
      <w:szCs w:val="18"/>
      <w:lang w:eastAsia="cs-CZ"/>
    </w:rPr>
  </w:style>
  <w:style w:type="paragraph" w:styleId="Bezmezer">
    <w:name w:val="No Spacing"/>
    <w:uiPriority w:val="1"/>
    <w:qFormat/>
    <w:rsid w:val="00C63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12DB-2079-4CF3-87F6-40409B8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6713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dc:description/>
  <cp:lastModifiedBy>Rychlovská Lenka Mgr.</cp:lastModifiedBy>
  <cp:revision>2</cp:revision>
  <dcterms:created xsi:type="dcterms:W3CDTF">2018-07-20T13:40:00Z</dcterms:created>
  <dcterms:modified xsi:type="dcterms:W3CDTF">2018-07-20T13:40:00Z</dcterms:modified>
</cp:coreProperties>
</file>