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A253FA" w:rsidRPr="003E16E4" w:rsidRDefault="003E16E4" w:rsidP="003E16E4">
      <w:pPr>
        <w:jc w:val="center"/>
        <w:rPr>
          <w:sz w:val="24"/>
          <w:szCs w:val="24"/>
        </w:rPr>
      </w:pPr>
      <w:r w:rsidRPr="003E16E4">
        <w:rPr>
          <w:sz w:val="24"/>
          <w:szCs w:val="24"/>
        </w:rPr>
        <w:t>„Sdružené dodávky elektrické energie pro město Tábor, jeho příspěvkové organizace a společnosti s majetkovou účastí města“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Pr="00154173" w:rsidRDefault="00154173" w:rsidP="00154173">
      <w:pPr>
        <w:pStyle w:val="Nadpis4"/>
        <w:numPr>
          <w:ilvl w:val="0"/>
          <w:numId w:val="0"/>
        </w:numPr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</w:pP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část předmětu plnění veřejné zakázky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– </w:t>
      </w: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přenesení odpovědnosti za odchylk</w:t>
      </w: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u na dodavatele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podle zákona č. 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458/2000 Sb., o podmínkách podnikání a o výkonu státní správy v energetických odvětvích (energetický zákon), v platném znění a ve smyslu vyhlášky Energetického regulačního úřadu č. 541/2005 Sb., o Pravidlech trhu s elektrickou energií a zásadách tvorby cen za činnost operátora trhu s elektrickou energií a provedení některých dalších ustanovení energetického zákona, v platném znění a dalších prováděcích vyhlášek 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k tomuto zákonu v platném znění 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– </w:t>
      </w: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nebude plněna subdodavatelem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/>
        </w:rPr>
        <w:t>.</w:t>
      </w:r>
      <w:bookmarkStart w:id="0" w:name="_GoBack"/>
      <w:bookmarkEnd w:id="0"/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69A"/>
    <w:multiLevelType w:val="multilevel"/>
    <w:tmpl w:val="2570B526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173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2</cp:revision>
  <dcterms:created xsi:type="dcterms:W3CDTF">2015-03-16T08:38:00Z</dcterms:created>
  <dcterms:modified xsi:type="dcterms:W3CDTF">2015-03-16T08:38:00Z</dcterms:modified>
</cp:coreProperties>
</file>