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A72E9" w14:textId="77777777" w:rsidR="004725E6" w:rsidRPr="00A45266" w:rsidRDefault="004725E6" w:rsidP="004725E6">
      <w:pPr>
        <w:pStyle w:val="Smlouva"/>
        <w:rPr>
          <w:rFonts w:ascii="Cambria" w:hAnsi="Cambria" w:cs="Cambria"/>
          <w:color w:val="auto"/>
          <w:sz w:val="52"/>
          <w:szCs w:val="52"/>
        </w:rPr>
      </w:pPr>
      <w:bookmarkStart w:id="0" w:name="_Hlk493450020"/>
      <w:r w:rsidRPr="00A45266">
        <w:rPr>
          <w:rFonts w:ascii="Cambria" w:hAnsi="Cambria" w:cs="Cambria"/>
          <w:color w:val="auto"/>
          <w:sz w:val="52"/>
          <w:szCs w:val="52"/>
        </w:rPr>
        <w:t>TECHNICKÉ PODMÍNKY</w:t>
      </w:r>
    </w:p>
    <w:p w14:paraId="75071DEC" w14:textId="77777777" w:rsidR="004725E6" w:rsidRPr="00A45266" w:rsidRDefault="004725E6" w:rsidP="009D3CF1">
      <w:pPr>
        <w:pBdr>
          <w:bottom w:val="single" w:sz="36" w:space="1" w:color="215868" w:themeColor="accent5" w:themeShade="80"/>
        </w:pBdr>
        <w:jc w:val="center"/>
        <w:rPr>
          <w:rFonts w:ascii="Cambria" w:hAnsi="Cambria" w:cs="Cambria"/>
          <w:b/>
          <w:bCs/>
          <w:sz w:val="28"/>
          <w:szCs w:val="28"/>
        </w:rPr>
      </w:pPr>
      <w:r w:rsidRPr="00A45266">
        <w:rPr>
          <w:rFonts w:ascii="Cambria" w:hAnsi="Cambria" w:cs="Cambria"/>
          <w:b/>
          <w:bCs/>
          <w:sz w:val="28"/>
          <w:szCs w:val="28"/>
        </w:rPr>
        <w:t>na veřejnou zakázku s názvem:</w:t>
      </w:r>
    </w:p>
    <w:p w14:paraId="2D13D94D" w14:textId="77777777" w:rsidR="004725E6" w:rsidRPr="00A45266" w:rsidRDefault="004725E6" w:rsidP="004725E6">
      <w:pPr>
        <w:rPr>
          <w:rFonts w:ascii="Cambria" w:hAnsi="Cambria" w:cs="Cambria"/>
          <w:b/>
          <w:bCs/>
          <w:sz w:val="28"/>
          <w:szCs w:val="28"/>
        </w:rPr>
      </w:pPr>
    </w:p>
    <w:p w14:paraId="6D842E78" w14:textId="3BEBA0DF" w:rsidR="004725E6" w:rsidRPr="00A45266" w:rsidRDefault="006E7EDC" w:rsidP="00E901D8">
      <w:pPr>
        <w:tabs>
          <w:tab w:val="left" w:pos="1134"/>
        </w:tabs>
        <w:jc w:val="center"/>
        <w:rPr>
          <w:rFonts w:ascii="Cambria" w:hAnsi="Cambria" w:cs="Cambria"/>
          <w:b/>
          <w:bCs/>
          <w:sz w:val="28"/>
          <w:szCs w:val="28"/>
        </w:rPr>
      </w:pPr>
      <w:r w:rsidRPr="00A45266">
        <w:rPr>
          <w:rFonts w:ascii="Cambria" w:hAnsi="Cambria" w:cs="Cambria"/>
          <w:b/>
          <w:bCs/>
          <w:sz w:val="28"/>
          <w:szCs w:val="28"/>
        </w:rPr>
        <w:t>„</w:t>
      </w:r>
      <w:r w:rsidR="00503CC1" w:rsidRPr="00A45266">
        <w:rPr>
          <w:rFonts w:ascii="Cambria" w:hAnsi="Cambria"/>
          <w:b/>
          <w:sz w:val="36"/>
          <w:szCs w:val="28"/>
        </w:rPr>
        <w:t>Obnova soustavy veřejného osvětlení</w:t>
      </w:r>
      <w:r w:rsidR="00DF3AE5" w:rsidRPr="00A45266">
        <w:rPr>
          <w:rFonts w:ascii="Cambria" w:hAnsi="Cambria"/>
          <w:b/>
          <w:sz w:val="36"/>
          <w:szCs w:val="28"/>
        </w:rPr>
        <w:t xml:space="preserve"> </w:t>
      </w:r>
      <w:r w:rsidR="000C777F">
        <w:rPr>
          <w:rFonts w:ascii="Cambria" w:hAnsi="Cambria"/>
          <w:b/>
          <w:sz w:val="36"/>
          <w:szCs w:val="28"/>
        </w:rPr>
        <w:t xml:space="preserve">v obci </w:t>
      </w:r>
      <w:r w:rsidR="009F4B33">
        <w:rPr>
          <w:rFonts w:ascii="Cambria" w:hAnsi="Cambria"/>
          <w:b/>
          <w:sz w:val="36"/>
          <w:szCs w:val="28"/>
        </w:rPr>
        <w:t>Topolná</w:t>
      </w:r>
      <w:r w:rsidRPr="00A45266">
        <w:rPr>
          <w:rFonts w:ascii="Cambria" w:hAnsi="Cambria"/>
          <w:b/>
          <w:sz w:val="28"/>
          <w:szCs w:val="28"/>
        </w:rPr>
        <w:t>“</w:t>
      </w:r>
    </w:p>
    <w:p w14:paraId="02F7A716" w14:textId="77777777" w:rsidR="004725E6" w:rsidRPr="00A45266" w:rsidRDefault="004725E6" w:rsidP="004725E6">
      <w:pPr>
        <w:rPr>
          <w:rFonts w:ascii="Cambria" w:hAnsi="Cambria" w:cs="Cambria"/>
          <w:b/>
          <w:bCs/>
          <w:snapToGrid w:val="0"/>
          <w:sz w:val="22"/>
        </w:rPr>
      </w:pPr>
    </w:p>
    <w:bookmarkEnd w:id="0"/>
    <w:p w14:paraId="71D1A346" w14:textId="77777777" w:rsidR="009514F9" w:rsidRPr="00A45266" w:rsidRDefault="009514F9" w:rsidP="009514F9">
      <w:pPr>
        <w:spacing w:after="120"/>
        <w:jc w:val="both"/>
        <w:rPr>
          <w:rFonts w:ascii="Cambria" w:eastAsia="Cambria" w:hAnsi="Cambria" w:cs="Cambria"/>
          <w:sz w:val="22"/>
          <w:szCs w:val="22"/>
        </w:rPr>
      </w:pPr>
      <w:r w:rsidRPr="00A45266">
        <w:rPr>
          <w:rFonts w:ascii="Cambria" w:eastAsia="Cambria" w:hAnsi="Cambria" w:cs="Cambria"/>
          <w:sz w:val="22"/>
          <w:szCs w:val="22"/>
        </w:rPr>
        <w:t>Zadavatel určuje účastníkům speciální technické podmínky pro předmět veřejné zakázky.</w:t>
      </w:r>
    </w:p>
    <w:p w14:paraId="12719BB0" w14:textId="77777777" w:rsidR="009514F9" w:rsidRPr="00A45266" w:rsidRDefault="009514F9" w:rsidP="009514F9">
      <w:pPr>
        <w:spacing w:after="120"/>
        <w:jc w:val="both"/>
        <w:rPr>
          <w:rFonts w:ascii="Cambria" w:eastAsia="Cambria" w:hAnsi="Cambria" w:cs="Cambria"/>
          <w:sz w:val="22"/>
          <w:szCs w:val="22"/>
        </w:rPr>
      </w:pPr>
      <w:r w:rsidRPr="00A45266">
        <w:rPr>
          <w:rFonts w:ascii="Cambria" w:eastAsia="Cambria" w:hAnsi="Cambria" w:cs="Cambria"/>
          <w:sz w:val="22"/>
          <w:szCs w:val="22"/>
        </w:rPr>
        <w:t xml:space="preserve">Zadavatel technickými podmínkami vymezuje charakteristiku poptávaného předmětu plnění, tj. </w:t>
      </w:r>
      <w:r w:rsidRPr="00A45266">
        <w:rPr>
          <w:rFonts w:ascii="Cambria" w:eastAsia="Cambria" w:hAnsi="Cambria" w:cs="Cambria"/>
          <w:b/>
          <w:sz w:val="22"/>
          <w:szCs w:val="22"/>
        </w:rPr>
        <w:t>minimální</w:t>
      </w:r>
      <w:r w:rsidRPr="00A45266">
        <w:rPr>
          <w:rFonts w:ascii="Cambria" w:eastAsia="Cambria" w:hAnsi="Cambria" w:cs="Cambria"/>
          <w:sz w:val="22"/>
          <w:szCs w:val="22"/>
        </w:rPr>
        <w:t xml:space="preserve"> technické parametry, které musí splňovat nabízený předmět plnění dodavatelů. V případě, že dodavatel nabídne předmět plnění, který nebude splňovat kteroukoliv z technických podmínek, bude vyloučen z výběrového řízení z důvodu nesplnění zadávacích podmínek.</w:t>
      </w:r>
    </w:p>
    <w:p w14:paraId="2B6E5EAB" w14:textId="77777777" w:rsidR="009514F9" w:rsidRPr="00A45266" w:rsidRDefault="009514F9" w:rsidP="009514F9">
      <w:pPr>
        <w:jc w:val="both"/>
        <w:rPr>
          <w:rFonts w:ascii="Cambria" w:eastAsia="Cambria" w:hAnsi="Cambria" w:cs="Cambria"/>
          <w:sz w:val="22"/>
          <w:szCs w:val="22"/>
        </w:rPr>
      </w:pPr>
      <w:r w:rsidRPr="00A45266">
        <w:rPr>
          <w:rFonts w:ascii="Cambria" w:eastAsia="Cambria" w:hAnsi="Cambria" w:cs="Cambria"/>
          <w:sz w:val="22"/>
          <w:szCs w:val="22"/>
        </w:rPr>
        <w:t>Účastník v technických podmínkách uvede, zda jím nabízené plnění splňuje požadavky uvedené ve sloupcích tak, že ve sloupci „Splňuje“ zaškrtne v zaškrtávacím políčku hodící se variantu, „Ano“ v případě, že nabízené plnění splňuje tento požadavek a „Ne“ v případě, že nabízené plnění tento požadavek nesplňuje. V případě, že účastník uvede v technických podmínkách alespoň jednou „Ne“, bude vyloučen z důvodu jejich nesplnění. V případě, že účastník uvede „Ano“ a při posouzení nabídek bude zjištěno, že nabízené plnění tento požadavek nesplňuje, může být vyloučen z důvodu jeho nesplnění a porušení zadávacích podmínek. V případě, že účastník nevyplní ani variantu „Ano“ ani variantu „Ne“, může být vyloučen pro nesplnění zadávacích podmínek. Do sloupce „Dodavatel nabízí“ pak prostřednictvím vyplňovacích formulářů Word uvede konkrétní hodnotu parametru (ve stejných jednotkách, v jakých je stanoven požadavek) nebo bližší specifikaci jím nabízeného plnění ve vztahu k požadavku. V případě, že účastník nevyplní sloupec „Dodavatel nabízí“ a ve sloupci „Splňuje“ zaškrtne variantu „Ano“, má se zato, že účastníkem nabízené plnění přesně odpovídá požadavku zadavatele, stanoveném ve sloupci „Zadání“. Účastník vyplní technické podmínky dle instrukcí v nich uvedených včetně druhu a typu plnění, existuje-li. Vyplnění těchto druhů a typů plnění je pro dodavatele závazné a bude přílohou kupní smlouvy, to znamená, že dodavatel bude povinen dodat přesně to plnění, ke kterému se zavázal v nabídce.</w:t>
      </w:r>
    </w:p>
    <w:p w14:paraId="443294A5" w14:textId="77777777" w:rsidR="00AF5C0E" w:rsidRPr="00A45266" w:rsidRDefault="00AF5C0E" w:rsidP="006558AE">
      <w:pPr>
        <w:jc w:val="both"/>
        <w:rPr>
          <w:rFonts w:ascii="Cambria" w:hAnsi="Cambria"/>
          <w:sz w:val="22"/>
          <w:szCs w:val="22"/>
          <w:lang w:eastAsia="en-US"/>
        </w:rPr>
      </w:pPr>
    </w:p>
    <w:tbl>
      <w:tblPr>
        <w:tblW w:w="9294" w:type="dxa"/>
        <w:tblInd w:w="-7" w:type="dxa"/>
        <w:tblBorders>
          <w:top w:val="thinThickSmallGap" w:sz="24" w:space="0" w:color="215868" w:themeColor="accent5" w:themeShade="80"/>
          <w:left w:val="thinThickSmallGap" w:sz="24" w:space="0" w:color="215868" w:themeColor="accent5" w:themeShade="80"/>
          <w:bottom w:val="thinThickSmallGap" w:sz="24" w:space="0" w:color="215868" w:themeColor="accent5" w:themeShade="80"/>
          <w:right w:val="thinThickSmallGap" w:sz="24" w:space="0" w:color="215868" w:themeColor="accent5" w:themeShade="80"/>
          <w:insideH w:val="single" w:sz="4" w:space="0" w:color="215868" w:themeColor="accent5" w:themeShade="80"/>
          <w:insideV w:val="single" w:sz="4" w:space="0" w:color="215868" w:themeColor="accent5" w:themeShade="80"/>
        </w:tblBorders>
        <w:tblLayout w:type="fixed"/>
        <w:tblLook w:val="0000" w:firstRow="0" w:lastRow="0" w:firstColumn="0" w:lastColumn="0" w:noHBand="0" w:noVBand="0"/>
      </w:tblPr>
      <w:tblGrid>
        <w:gridCol w:w="7"/>
        <w:gridCol w:w="3369"/>
        <w:gridCol w:w="2409"/>
        <w:gridCol w:w="1701"/>
        <w:gridCol w:w="1801"/>
        <w:gridCol w:w="7"/>
      </w:tblGrid>
      <w:tr w:rsidR="00C94A7E" w:rsidRPr="00A45266" w14:paraId="2C353733" w14:textId="77777777" w:rsidTr="009D3CF1">
        <w:trPr>
          <w:gridBefore w:val="1"/>
          <w:wBefore w:w="7" w:type="dxa"/>
          <w:trHeight w:val="381"/>
        </w:trPr>
        <w:tc>
          <w:tcPr>
            <w:tcW w:w="3369" w:type="dxa"/>
            <w:tcBorders>
              <w:bottom w:val="single" w:sz="18" w:space="0" w:color="215868" w:themeColor="accent5" w:themeShade="80"/>
            </w:tcBorders>
            <w:shd w:val="clear" w:color="auto" w:fill="215868" w:themeFill="accent5" w:themeFillShade="80"/>
            <w:vAlign w:val="center"/>
          </w:tcPr>
          <w:p w14:paraId="637D6591" w14:textId="77777777" w:rsidR="00C94A7E" w:rsidRPr="00A45266" w:rsidRDefault="00C94A7E" w:rsidP="006F4F57">
            <w:pPr>
              <w:jc w:val="center"/>
              <w:rPr>
                <w:rFonts w:ascii="Cambria" w:hAnsi="Cambria" w:cs="Calibri"/>
                <w:b/>
                <w:color w:val="FFFFFF" w:themeColor="background1"/>
              </w:rPr>
            </w:pPr>
          </w:p>
          <w:p w14:paraId="5CAE4D88" w14:textId="77777777" w:rsidR="00C94A7E" w:rsidRPr="00A45266" w:rsidRDefault="009D3CF1" w:rsidP="006F4F57">
            <w:pPr>
              <w:jc w:val="center"/>
              <w:rPr>
                <w:rFonts w:ascii="Cambria" w:hAnsi="Cambria" w:cs="Calibri"/>
                <w:b/>
                <w:color w:val="FFFFFF" w:themeColor="background1"/>
              </w:rPr>
            </w:pPr>
            <w:r w:rsidRPr="00A45266">
              <w:rPr>
                <w:rFonts w:ascii="Cambria" w:hAnsi="Cambria" w:cs="Calibri"/>
                <w:b/>
                <w:color w:val="FFFFFF" w:themeColor="background1"/>
              </w:rPr>
              <w:t>Specifikace parametru</w:t>
            </w:r>
          </w:p>
          <w:p w14:paraId="25E13CCA" w14:textId="77777777" w:rsidR="009D3CF1" w:rsidRPr="00A45266" w:rsidRDefault="009D3CF1" w:rsidP="006F4F57">
            <w:pPr>
              <w:jc w:val="center"/>
              <w:rPr>
                <w:rFonts w:ascii="Cambria" w:hAnsi="Cambria" w:cs="Calibri"/>
                <w:b/>
                <w:color w:val="FFFFFF" w:themeColor="background1"/>
              </w:rPr>
            </w:pPr>
          </w:p>
        </w:tc>
        <w:tc>
          <w:tcPr>
            <w:tcW w:w="2409" w:type="dxa"/>
            <w:tcBorders>
              <w:bottom w:val="single" w:sz="18" w:space="0" w:color="215868" w:themeColor="accent5" w:themeShade="80"/>
            </w:tcBorders>
            <w:shd w:val="clear" w:color="auto" w:fill="215868" w:themeFill="accent5" w:themeFillShade="80"/>
            <w:vAlign w:val="center"/>
          </w:tcPr>
          <w:p w14:paraId="4CE5D7D1" w14:textId="77777777" w:rsidR="00C94A7E" w:rsidRPr="00A45266" w:rsidRDefault="00C94A7E" w:rsidP="006F4F57">
            <w:pPr>
              <w:jc w:val="center"/>
              <w:rPr>
                <w:rFonts w:ascii="Cambria" w:hAnsi="Cambria" w:cs="Calibri"/>
                <w:b/>
                <w:color w:val="FFFFFF" w:themeColor="background1"/>
              </w:rPr>
            </w:pPr>
            <w:r w:rsidRPr="00A45266">
              <w:rPr>
                <w:rFonts w:ascii="Cambria" w:hAnsi="Cambria" w:cs="Calibri"/>
                <w:b/>
                <w:color w:val="FFFFFF" w:themeColor="background1"/>
                <w:sz w:val="22"/>
                <w:szCs w:val="22"/>
              </w:rPr>
              <w:t>Požadovaná hodnota</w:t>
            </w:r>
          </w:p>
        </w:tc>
        <w:tc>
          <w:tcPr>
            <w:tcW w:w="1701" w:type="dxa"/>
            <w:tcBorders>
              <w:bottom w:val="single" w:sz="18" w:space="0" w:color="215868" w:themeColor="accent5" w:themeShade="80"/>
            </w:tcBorders>
            <w:shd w:val="clear" w:color="auto" w:fill="215868" w:themeFill="accent5" w:themeFillShade="80"/>
            <w:vAlign w:val="center"/>
          </w:tcPr>
          <w:p w14:paraId="28953CE0" w14:textId="77777777" w:rsidR="00C94A7E" w:rsidRPr="00A45266" w:rsidRDefault="00C94A7E" w:rsidP="006F4F57">
            <w:pPr>
              <w:jc w:val="center"/>
              <w:rPr>
                <w:rFonts w:ascii="Cambria" w:hAnsi="Cambria" w:cs="Calibri"/>
                <w:b/>
                <w:color w:val="FFFFFF" w:themeColor="background1"/>
              </w:rPr>
            </w:pPr>
            <w:r w:rsidRPr="00A45266">
              <w:rPr>
                <w:rFonts w:ascii="Cambria" w:hAnsi="Cambria" w:cs="Calibri"/>
                <w:b/>
                <w:color w:val="FFFFFF" w:themeColor="background1"/>
                <w:sz w:val="22"/>
                <w:szCs w:val="22"/>
              </w:rPr>
              <w:t>Splňuje</w:t>
            </w:r>
          </w:p>
        </w:tc>
        <w:tc>
          <w:tcPr>
            <w:tcW w:w="1808" w:type="dxa"/>
            <w:gridSpan w:val="2"/>
            <w:tcBorders>
              <w:bottom w:val="single" w:sz="18" w:space="0" w:color="215868" w:themeColor="accent5" w:themeShade="80"/>
            </w:tcBorders>
            <w:shd w:val="clear" w:color="auto" w:fill="215868" w:themeFill="accent5" w:themeFillShade="80"/>
            <w:vAlign w:val="center"/>
          </w:tcPr>
          <w:p w14:paraId="004D2FF3" w14:textId="77777777" w:rsidR="00C94A7E" w:rsidRPr="00A45266" w:rsidRDefault="00C94A7E" w:rsidP="006F4F57">
            <w:pPr>
              <w:jc w:val="center"/>
              <w:rPr>
                <w:rFonts w:ascii="Cambria" w:hAnsi="Cambria" w:cs="Calibri"/>
                <w:b/>
                <w:color w:val="FFFFFF" w:themeColor="background1"/>
              </w:rPr>
            </w:pPr>
            <w:r w:rsidRPr="00A45266">
              <w:rPr>
                <w:rFonts w:ascii="Cambria" w:hAnsi="Cambria" w:cs="Calibri"/>
                <w:b/>
                <w:color w:val="FFFFFF" w:themeColor="background1"/>
                <w:sz w:val="22"/>
                <w:szCs w:val="22"/>
              </w:rPr>
              <w:t>Dodavatel nabízí</w:t>
            </w:r>
          </w:p>
        </w:tc>
      </w:tr>
      <w:tr w:rsidR="00C94A7E" w:rsidRPr="00A45266" w14:paraId="013CF265" w14:textId="77777777" w:rsidTr="009D3CF1">
        <w:trPr>
          <w:gridBefore w:val="1"/>
          <w:wBefore w:w="7" w:type="dxa"/>
          <w:trHeight w:val="517"/>
        </w:trPr>
        <w:tc>
          <w:tcPr>
            <w:tcW w:w="9287" w:type="dxa"/>
            <w:gridSpan w:val="5"/>
            <w:tcBorders>
              <w:top w:val="single" w:sz="18" w:space="0" w:color="215868" w:themeColor="accent5" w:themeShade="80"/>
              <w:bottom w:val="single" w:sz="18" w:space="0" w:color="215868" w:themeColor="accent5" w:themeShade="80"/>
            </w:tcBorders>
            <w:shd w:val="clear" w:color="auto" w:fill="31849B" w:themeFill="accent5" w:themeFillShade="BF"/>
            <w:vAlign w:val="center"/>
          </w:tcPr>
          <w:p w14:paraId="109362AB" w14:textId="77777777" w:rsidR="00C94A7E" w:rsidRPr="00A45266" w:rsidRDefault="00C94A7E" w:rsidP="006F4F57">
            <w:pPr>
              <w:jc w:val="center"/>
              <w:rPr>
                <w:rFonts w:ascii="Cambria" w:hAnsi="Cambria" w:cs="Calibri"/>
                <w:b/>
                <w:bCs/>
                <w:i/>
                <w:color w:val="FFFFFF" w:themeColor="background1"/>
              </w:rPr>
            </w:pPr>
            <w:r w:rsidRPr="00A45266">
              <w:rPr>
                <w:rFonts w:ascii="Cambria" w:hAnsi="Cambria" w:cs="Calibri"/>
                <w:b/>
                <w:bCs/>
                <w:i/>
                <w:color w:val="FFFFFF" w:themeColor="background1"/>
              </w:rPr>
              <w:t>Konstrukční parametry</w:t>
            </w:r>
          </w:p>
        </w:tc>
      </w:tr>
      <w:tr w:rsidR="008D6E5C" w:rsidRPr="00A45266" w14:paraId="51077FEA" w14:textId="77777777" w:rsidTr="009D3CF1">
        <w:trPr>
          <w:gridBefore w:val="1"/>
          <w:wBefore w:w="7" w:type="dxa"/>
          <w:trHeight w:val="517"/>
        </w:trPr>
        <w:tc>
          <w:tcPr>
            <w:tcW w:w="3369" w:type="dxa"/>
            <w:tcBorders>
              <w:top w:val="single" w:sz="18" w:space="0" w:color="215868" w:themeColor="accent5" w:themeShade="80"/>
            </w:tcBorders>
            <w:vAlign w:val="center"/>
          </w:tcPr>
          <w:p w14:paraId="1A2BCFFB" w14:textId="5E81A902" w:rsidR="008D6E5C" w:rsidRPr="008D6E5C" w:rsidRDefault="008D6E5C" w:rsidP="008D6E5C">
            <w:pPr>
              <w:spacing w:before="60" w:after="60"/>
              <w:jc w:val="both"/>
              <w:rPr>
                <w:rFonts w:asciiTheme="majorHAnsi" w:hAnsiTheme="majorHAnsi" w:cs="Calibri"/>
                <w:color w:val="000000"/>
              </w:rPr>
            </w:pPr>
            <w:r w:rsidRPr="008D6E5C">
              <w:rPr>
                <w:rFonts w:asciiTheme="majorHAnsi" w:hAnsiTheme="majorHAnsi"/>
                <w:color w:val="000000"/>
                <w:sz w:val="22"/>
                <w:szCs w:val="22"/>
              </w:rPr>
              <w:t>Svítidlo má celohliníkové tělo – tlakově litý hliník.</w:t>
            </w:r>
          </w:p>
        </w:tc>
        <w:tc>
          <w:tcPr>
            <w:tcW w:w="2409" w:type="dxa"/>
            <w:tcBorders>
              <w:top w:val="single" w:sz="18" w:space="0" w:color="215868" w:themeColor="accent5" w:themeShade="80"/>
            </w:tcBorders>
            <w:vAlign w:val="center"/>
          </w:tcPr>
          <w:p w14:paraId="1DD68802" w14:textId="2F3DA977" w:rsidR="008D6E5C" w:rsidRPr="008D6E5C" w:rsidRDefault="008D6E5C" w:rsidP="008D6E5C">
            <w:pPr>
              <w:jc w:val="center"/>
              <w:rPr>
                <w:rFonts w:asciiTheme="majorHAnsi" w:hAnsiTheme="majorHAnsi" w:cs="Calibri"/>
                <w:color w:val="000000"/>
              </w:rPr>
            </w:pPr>
            <w:r w:rsidRPr="008D6E5C">
              <w:rPr>
                <w:rFonts w:asciiTheme="majorHAnsi" w:hAnsiTheme="majorHAnsi"/>
                <w:color w:val="000000"/>
                <w:sz w:val="22"/>
                <w:szCs w:val="22"/>
              </w:rPr>
              <w:t>ANO</w:t>
            </w:r>
          </w:p>
        </w:tc>
        <w:tc>
          <w:tcPr>
            <w:tcW w:w="1701" w:type="dxa"/>
            <w:tcBorders>
              <w:top w:val="single" w:sz="18" w:space="0" w:color="215868" w:themeColor="accent5" w:themeShade="80"/>
            </w:tcBorders>
            <w:vAlign w:val="center"/>
          </w:tcPr>
          <w:p w14:paraId="4A2C8011" w14:textId="77777777" w:rsidR="008D6E5C" w:rsidRPr="00A45266" w:rsidRDefault="008D6E5C" w:rsidP="008D6E5C">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Zaškrtávací5"/>
                  <w:enabled/>
                  <w:calcOnExit w:val="0"/>
                  <w:checkBox>
                    <w:sizeAuto/>
                    <w:default w:val="0"/>
                  </w:checkBox>
                </w:ffData>
              </w:fldChar>
            </w:r>
            <w:bookmarkStart w:id="1" w:name="Zaškrtávací5"/>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bookmarkEnd w:id="1"/>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bookmarkStart w:id="2" w:name="Zaškrtávací6"/>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bookmarkEnd w:id="2"/>
          </w:p>
        </w:tc>
        <w:tc>
          <w:tcPr>
            <w:tcW w:w="1808" w:type="dxa"/>
            <w:gridSpan w:val="2"/>
            <w:tcBorders>
              <w:top w:val="single" w:sz="18" w:space="0" w:color="215868" w:themeColor="accent5" w:themeShade="80"/>
            </w:tcBorders>
            <w:vAlign w:val="center"/>
          </w:tcPr>
          <w:p w14:paraId="2839EB60" w14:textId="77777777" w:rsidR="008D6E5C" w:rsidRPr="00A45266" w:rsidRDefault="008D6E5C" w:rsidP="008D6E5C">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58F0A221" w14:textId="77777777" w:rsidTr="009D3CF1">
        <w:trPr>
          <w:gridBefore w:val="1"/>
          <w:wBefore w:w="7" w:type="dxa"/>
          <w:trHeight w:val="517"/>
        </w:trPr>
        <w:tc>
          <w:tcPr>
            <w:tcW w:w="3369" w:type="dxa"/>
            <w:vAlign w:val="center"/>
          </w:tcPr>
          <w:p w14:paraId="27C31D22" w14:textId="6B9AF7BF" w:rsidR="008D6E5C" w:rsidRPr="008D6E5C" w:rsidRDefault="008D6E5C" w:rsidP="008D6E5C">
            <w:pPr>
              <w:spacing w:before="60" w:after="60"/>
              <w:jc w:val="both"/>
              <w:rPr>
                <w:rFonts w:asciiTheme="majorHAnsi" w:hAnsiTheme="majorHAnsi" w:cs="Calibri"/>
                <w:color w:val="000000"/>
              </w:rPr>
            </w:pPr>
            <w:r w:rsidRPr="008D6E5C">
              <w:rPr>
                <w:rFonts w:asciiTheme="majorHAnsi" w:hAnsiTheme="majorHAnsi"/>
                <w:sz w:val="22"/>
                <w:szCs w:val="22"/>
              </w:rPr>
              <w:t>Svítidlo musí být originálně zamýšleno pouze se světelnými zdroji LED. Nesmí se jednat o tzv. retrofit, jinými slovy svítidlo, které lze osadit jak konvenčními zdroji, tak zdroji LED. Svítidlo musí být chlazeno pouze pasivně, nikoliv aktivně za použití ventilátorů nebo podobných zařízení.</w:t>
            </w:r>
          </w:p>
        </w:tc>
        <w:tc>
          <w:tcPr>
            <w:tcW w:w="2409" w:type="dxa"/>
            <w:vAlign w:val="center"/>
          </w:tcPr>
          <w:p w14:paraId="03417520" w14:textId="331F3919" w:rsidR="008D6E5C" w:rsidRPr="008D6E5C" w:rsidRDefault="008D6E5C" w:rsidP="008D6E5C">
            <w:pPr>
              <w:jc w:val="center"/>
              <w:rPr>
                <w:rFonts w:asciiTheme="majorHAnsi" w:hAnsiTheme="majorHAnsi" w:cs="Calibri"/>
                <w:color w:val="000000"/>
              </w:rPr>
            </w:pPr>
            <w:r w:rsidRPr="008D6E5C">
              <w:rPr>
                <w:rFonts w:asciiTheme="majorHAnsi" w:hAnsiTheme="majorHAnsi"/>
                <w:color w:val="000000"/>
                <w:sz w:val="22"/>
                <w:szCs w:val="22"/>
              </w:rPr>
              <w:t>ANO</w:t>
            </w:r>
          </w:p>
        </w:tc>
        <w:tc>
          <w:tcPr>
            <w:tcW w:w="1701" w:type="dxa"/>
            <w:vAlign w:val="center"/>
          </w:tcPr>
          <w:p w14:paraId="013702F4" w14:textId="77777777" w:rsidR="008D6E5C" w:rsidRPr="00A45266" w:rsidRDefault="008D6E5C" w:rsidP="008D6E5C">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3678F235" w14:textId="77777777" w:rsidR="008D6E5C" w:rsidRPr="00A45266" w:rsidRDefault="008D6E5C" w:rsidP="008D6E5C">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3E8BD8E0" w14:textId="77777777" w:rsidTr="009D3CF1">
        <w:trPr>
          <w:gridBefore w:val="1"/>
          <w:wBefore w:w="7" w:type="dxa"/>
          <w:trHeight w:val="517"/>
        </w:trPr>
        <w:tc>
          <w:tcPr>
            <w:tcW w:w="3369" w:type="dxa"/>
            <w:vAlign w:val="center"/>
          </w:tcPr>
          <w:p w14:paraId="2288B2A4" w14:textId="4FDE3E56" w:rsidR="008D6E5C" w:rsidRPr="008D6E5C" w:rsidRDefault="008D6E5C" w:rsidP="008D6E5C">
            <w:pPr>
              <w:spacing w:before="60" w:after="60"/>
              <w:jc w:val="both"/>
              <w:rPr>
                <w:rFonts w:asciiTheme="majorHAnsi" w:hAnsiTheme="majorHAnsi" w:cs="Calibri"/>
              </w:rPr>
            </w:pPr>
            <w:r w:rsidRPr="008D6E5C">
              <w:rPr>
                <w:rFonts w:asciiTheme="majorHAnsi" w:hAnsiTheme="majorHAnsi"/>
                <w:sz w:val="22"/>
                <w:szCs w:val="22"/>
              </w:rPr>
              <w:t>Chlazení svítidla je prováděno pouze pasivně.</w:t>
            </w:r>
          </w:p>
        </w:tc>
        <w:tc>
          <w:tcPr>
            <w:tcW w:w="2409" w:type="dxa"/>
            <w:vAlign w:val="center"/>
          </w:tcPr>
          <w:p w14:paraId="713A1192" w14:textId="1C0A434F" w:rsidR="008D6E5C" w:rsidRPr="008D6E5C" w:rsidRDefault="008D6E5C" w:rsidP="008D6E5C">
            <w:pPr>
              <w:spacing w:before="60" w:after="60"/>
              <w:jc w:val="center"/>
              <w:rPr>
                <w:rFonts w:asciiTheme="majorHAnsi" w:hAnsiTheme="majorHAnsi" w:cs="Calibri"/>
              </w:rPr>
            </w:pPr>
            <w:r w:rsidRPr="008D6E5C">
              <w:rPr>
                <w:rFonts w:asciiTheme="majorHAnsi" w:hAnsiTheme="majorHAnsi"/>
                <w:sz w:val="22"/>
                <w:szCs w:val="22"/>
              </w:rPr>
              <w:t>Pouze pasivně</w:t>
            </w:r>
          </w:p>
        </w:tc>
        <w:tc>
          <w:tcPr>
            <w:tcW w:w="1701" w:type="dxa"/>
            <w:vAlign w:val="center"/>
          </w:tcPr>
          <w:p w14:paraId="5BC0FFA1" w14:textId="77777777" w:rsidR="008D6E5C" w:rsidRPr="00A45266" w:rsidRDefault="008D6E5C" w:rsidP="008D6E5C">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161BAB6B" w14:textId="77777777" w:rsidR="008D6E5C" w:rsidRPr="00A45266" w:rsidRDefault="008D6E5C" w:rsidP="008D6E5C">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543AC27C" w14:textId="77777777" w:rsidTr="009D3CF1">
        <w:trPr>
          <w:gridBefore w:val="1"/>
          <w:wBefore w:w="7" w:type="dxa"/>
          <w:trHeight w:val="517"/>
        </w:trPr>
        <w:tc>
          <w:tcPr>
            <w:tcW w:w="3369" w:type="dxa"/>
            <w:vAlign w:val="center"/>
          </w:tcPr>
          <w:p w14:paraId="160BDB46" w14:textId="50C4EDE9" w:rsidR="008D6E5C" w:rsidRPr="008D6E5C" w:rsidRDefault="008D6E5C" w:rsidP="008D6E5C">
            <w:pPr>
              <w:spacing w:before="60" w:after="60"/>
              <w:jc w:val="both"/>
              <w:rPr>
                <w:rFonts w:asciiTheme="majorHAnsi" w:hAnsiTheme="majorHAnsi" w:cs="Calibri"/>
                <w:color w:val="000000"/>
              </w:rPr>
            </w:pPr>
            <w:r w:rsidRPr="008D6E5C">
              <w:rPr>
                <w:rFonts w:asciiTheme="majorHAnsi" w:hAnsiTheme="majorHAnsi"/>
                <w:color w:val="000000"/>
                <w:sz w:val="22"/>
                <w:szCs w:val="22"/>
              </w:rPr>
              <w:lastRenderedPageBreak/>
              <w:t>Profil svítidla zabraňuje mechanickému usazování nečistot.</w:t>
            </w:r>
          </w:p>
        </w:tc>
        <w:tc>
          <w:tcPr>
            <w:tcW w:w="2409" w:type="dxa"/>
            <w:vAlign w:val="center"/>
          </w:tcPr>
          <w:p w14:paraId="5FE7D45C" w14:textId="2DE7F709" w:rsidR="008D6E5C" w:rsidRPr="008D6E5C" w:rsidRDefault="008D6E5C" w:rsidP="008D6E5C">
            <w:pPr>
              <w:spacing w:before="60" w:after="60"/>
              <w:jc w:val="center"/>
              <w:rPr>
                <w:rFonts w:asciiTheme="majorHAnsi" w:hAnsiTheme="majorHAnsi" w:cs="Calibri"/>
              </w:rPr>
            </w:pPr>
            <w:r w:rsidRPr="008D6E5C">
              <w:rPr>
                <w:rFonts w:asciiTheme="majorHAnsi" w:hAnsiTheme="majorHAnsi"/>
                <w:color w:val="000000"/>
                <w:sz w:val="22"/>
                <w:szCs w:val="22"/>
              </w:rPr>
              <w:t>ANO</w:t>
            </w:r>
          </w:p>
        </w:tc>
        <w:tc>
          <w:tcPr>
            <w:tcW w:w="1701" w:type="dxa"/>
            <w:vAlign w:val="center"/>
          </w:tcPr>
          <w:p w14:paraId="5BCAB5A5" w14:textId="77777777" w:rsidR="008D6E5C" w:rsidRPr="00A45266" w:rsidRDefault="008D6E5C" w:rsidP="008D6E5C">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Zaškrtávací5"/>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0AA76E2F" w14:textId="77777777" w:rsidR="008D6E5C" w:rsidRPr="00A45266" w:rsidRDefault="008D6E5C" w:rsidP="008D6E5C">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01B5AE08" w14:textId="77777777" w:rsidTr="009D3CF1">
        <w:trPr>
          <w:gridBefore w:val="1"/>
          <w:wBefore w:w="7" w:type="dxa"/>
          <w:trHeight w:val="517"/>
        </w:trPr>
        <w:tc>
          <w:tcPr>
            <w:tcW w:w="3369" w:type="dxa"/>
            <w:vAlign w:val="center"/>
          </w:tcPr>
          <w:p w14:paraId="6D43FED6" w14:textId="36FCE39F" w:rsidR="008D6E5C" w:rsidRPr="008D6E5C" w:rsidRDefault="008D6E5C" w:rsidP="008D6E5C">
            <w:pPr>
              <w:spacing w:before="60" w:after="60"/>
              <w:jc w:val="both"/>
              <w:rPr>
                <w:rFonts w:asciiTheme="majorHAnsi" w:hAnsiTheme="majorHAnsi" w:cs="Calibri"/>
                <w:color w:val="000000"/>
              </w:rPr>
            </w:pPr>
            <w:r w:rsidRPr="008D6E5C">
              <w:rPr>
                <w:rFonts w:asciiTheme="majorHAnsi" w:hAnsiTheme="majorHAnsi"/>
                <w:color w:val="000000"/>
                <w:sz w:val="22"/>
                <w:szCs w:val="22"/>
              </w:rPr>
              <w:t>Samočistící profil svítidla – profil svítidla, sklony vnějších ploch a veškeré vnější prvky musí být konstruované tak, aby déšť vymýval případné nečistoty, a aby mohl odtékat.</w:t>
            </w:r>
          </w:p>
        </w:tc>
        <w:tc>
          <w:tcPr>
            <w:tcW w:w="2409" w:type="dxa"/>
            <w:vAlign w:val="center"/>
          </w:tcPr>
          <w:p w14:paraId="6494583E" w14:textId="1EB50BF4" w:rsidR="008D6E5C" w:rsidRPr="008D6E5C" w:rsidRDefault="008D6E5C" w:rsidP="008D6E5C">
            <w:pPr>
              <w:spacing w:before="60" w:after="60"/>
              <w:jc w:val="center"/>
              <w:rPr>
                <w:rFonts w:asciiTheme="majorHAnsi" w:hAnsiTheme="majorHAnsi" w:cs="Calibri"/>
                <w:color w:val="000000"/>
              </w:rPr>
            </w:pPr>
            <w:r w:rsidRPr="008D6E5C">
              <w:rPr>
                <w:rFonts w:asciiTheme="majorHAnsi" w:hAnsiTheme="majorHAnsi"/>
                <w:color w:val="000000"/>
                <w:sz w:val="22"/>
                <w:szCs w:val="22"/>
              </w:rPr>
              <w:t>ANO</w:t>
            </w:r>
          </w:p>
        </w:tc>
        <w:tc>
          <w:tcPr>
            <w:tcW w:w="1701" w:type="dxa"/>
            <w:vAlign w:val="center"/>
          </w:tcPr>
          <w:p w14:paraId="2A0A3025" w14:textId="77777777" w:rsidR="008D6E5C" w:rsidRPr="00A45266" w:rsidRDefault="008D6E5C" w:rsidP="008D6E5C">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63E5CB50" w14:textId="77777777" w:rsidR="008D6E5C" w:rsidRPr="00A45266" w:rsidRDefault="008D6E5C" w:rsidP="008D6E5C">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25A0842B" w14:textId="77777777" w:rsidTr="009D3CF1">
        <w:trPr>
          <w:gridBefore w:val="1"/>
          <w:wBefore w:w="7" w:type="dxa"/>
          <w:trHeight w:val="517"/>
        </w:trPr>
        <w:tc>
          <w:tcPr>
            <w:tcW w:w="3369" w:type="dxa"/>
            <w:vAlign w:val="center"/>
          </w:tcPr>
          <w:p w14:paraId="31E226F3" w14:textId="2298442B" w:rsidR="008D6E5C" w:rsidRPr="008D6E5C" w:rsidRDefault="008D6E5C" w:rsidP="008D6E5C">
            <w:pPr>
              <w:spacing w:before="60" w:after="60"/>
              <w:rPr>
                <w:rFonts w:asciiTheme="majorHAnsi" w:hAnsiTheme="majorHAnsi" w:cs="Calibri"/>
                <w:color w:val="000000"/>
              </w:rPr>
            </w:pPr>
            <w:r w:rsidRPr="008D6E5C">
              <w:rPr>
                <w:rFonts w:asciiTheme="majorHAnsi" w:hAnsiTheme="majorHAnsi"/>
                <w:color w:val="000000"/>
                <w:sz w:val="22"/>
                <w:szCs w:val="22"/>
              </w:rPr>
              <w:t>Není přípustné řešení oddělené předřadné části a svítidla.</w:t>
            </w:r>
          </w:p>
        </w:tc>
        <w:tc>
          <w:tcPr>
            <w:tcW w:w="2409" w:type="dxa"/>
            <w:vAlign w:val="center"/>
          </w:tcPr>
          <w:p w14:paraId="4BFCFB0A" w14:textId="467BE5C2" w:rsidR="008D6E5C" w:rsidRPr="008D6E5C" w:rsidRDefault="008D6E5C" w:rsidP="008D6E5C">
            <w:pPr>
              <w:jc w:val="center"/>
              <w:rPr>
                <w:rFonts w:asciiTheme="majorHAnsi" w:hAnsiTheme="majorHAnsi" w:cs="Calibri"/>
                <w:color w:val="000000"/>
              </w:rPr>
            </w:pPr>
            <w:r w:rsidRPr="008D6E5C">
              <w:rPr>
                <w:rFonts w:asciiTheme="majorHAnsi" w:hAnsiTheme="majorHAnsi"/>
                <w:color w:val="000000"/>
                <w:sz w:val="22"/>
                <w:szCs w:val="22"/>
              </w:rPr>
              <w:t>---</w:t>
            </w:r>
          </w:p>
        </w:tc>
        <w:tc>
          <w:tcPr>
            <w:tcW w:w="1701" w:type="dxa"/>
            <w:vAlign w:val="center"/>
          </w:tcPr>
          <w:p w14:paraId="43379968" w14:textId="77777777" w:rsidR="008D6E5C" w:rsidRPr="00A45266" w:rsidRDefault="008D6E5C" w:rsidP="008D6E5C">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4704FE67" w14:textId="77777777" w:rsidR="008D6E5C" w:rsidRPr="00A45266" w:rsidRDefault="008D6E5C" w:rsidP="008D6E5C">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61F25EF4" w14:textId="77777777" w:rsidTr="009D3CF1">
        <w:trPr>
          <w:gridBefore w:val="1"/>
          <w:wBefore w:w="7" w:type="dxa"/>
          <w:trHeight w:val="517"/>
        </w:trPr>
        <w:tc>
          <w:tcPr>
            <w:tcW w:w="3369" w:type="dxa"/>
            <w:vAlign w:val="center"/>
          </w:tcPr>
          <w:p w14:paraId="19FB3BCB" w14:textId="1A2A2FE7" w:rsidR="008D6E5C" w:rsidRPr="008D6E5C" w:rsidRDefault="008D6E5C" w:rsidP="008D6E5C">
            <w:pPr>
              <w:pBdr>
                <w:top w:val="nil"/>
                <w:left w:val="nil"/>
                <w:bottom w:val="nil"/>
                <w:right w:val="nil"/>
                <w:between w:val="nil"/>
              </w:pBdr>
              <w:spacing w:after="170"/>
              <w:jc w:val="both"/>
              <w:rPr>
                <w:rFonts w:asciiTheme="majorHAnsi" w:hAnsiTheme="majorHAnsi"/>
                <w:color w:val="000000"/>
              </w:rPr>
            </w:pPr>
            <w:r w:rsidRPr="008D6E5C">
              <w:rPr>
                <w:rFonts w:asciiTheme="majorHAnsi" w:hAnsiTheme="majorHAnsi"/>
                <w:color w:val="000000"/>
                <w:sz w:val="22"/>
                <w:szCs w:val="22"/>
              </w:rPr>
              <w:t>Svítidlo je možné na stožár osadit s použitím výložníku i bez výložníku.</w:t>
            </w:r>
          </w:p>
        </w:tc>
        <w:tc>
          <w:tcPr>
            <w:tcW w:w="2409" w:type="dxa"/>
            <w:vAlign w:val="center"/>
          </w:tcPr>
          <w:p w14:paraId="563189E0" w14:textId="5F7C5E06" w:rsidR="008D6E5C" w:rsidRPr="008D6E5C" w:rsidRDefault="008D6E5C" w:rsidP="008D6E5C">
            <w:pPr>
              <w:spacing w:before="60" w:after="60"/>
              <w:jc w:val="center"/>
              <w:rPr>
                <w:rFonts w:asciiTheme="majorHAnsi" w:hAnsiTheme="majorHAnsi"/>
                <w:color w:val="000000"/>
              </w:rPr>
            </w:pPr>
            <w:r w:rsidRPr="008D6E5C">
              <w:rPr>
                <w:rFonts w:asciiTheme="majorHAnsi" w:hAnsiTheme="majorHAnsi"/>
                <w:color w:val="000000"/>
                <w:sz w:val="22"/>
                <w:szCs w:val="22"/>
              </w:rPr>
              <w:t>ANO</w:t>
            </w:r>
          </w:p>
        </w:tc>
        <w:tc>
          <w:tcPr>
            <w:tcW w:w="1701" w:type="dxa"/>
            <w:vAlign w:val="center"/>
          </w:tcPr>
          <w:p w14:paraId="458339E1" w14:textId="77777777" w:rsidR="008D6E5C" w:rsidRPr="00A45266" w:rsidRDefault="008D6E5C" w:rsidP="008D6E5C">
            <w:pPr>
              <w:jc w:val="center"/>
              <w:rPr>
                <w:rFonts w:ascii="Cambria" w:hAnsi="Cambria"/>
              </w:rPr>
            </w:pPr>
          </w:p>
        </w:tc>
        <w:tc>
          <w:tcPr>
            <w:tcW w:w="1808" w:type="dxa"/>
            <w:gridSpan w:val="2"/>
            <w:vAlign w:val="center"/>
          </w:tcPr>
          <w:p w14:paraId="56504EF8" w14:textId="77777777" w:rsidR="008D6E5C" w:rsidRPr="00A45266" w:rsidRDefault="008D6E5C" w:rsidP="008D6E5C">
            <w:pPr>
              <w:jc w:val="center"/>
              <w:rPr>
                <w:rFonts w:ascii="Cambria" w:hAnsi="Cambria"/>
              </w:rPr>
            </w:pPr>
          </w:p>
        </w:tc>
      </w:tr>
      <w:tr w:rsidR="008D6E5C" w:rsidRPr="00A45266" w14:paraId="46FA3DFF" w14:textId="77777777" w:rsidTr="009D3CF1">
        <w:trPr>
          <w:gridBefore w:val="1"/>
          <w:wBefore w:w="7" w:type="dxa"/>
          <w:trHeight w:val="517"/>
        </w:trPr>
        <w:tc>
          <w:tcPr>
            <w:tcW w:w="3369" w:type="dxa"/>
            <w:vAlign w:val="center"/>
          </w:tcPr>
          <w:p w14:paraId="2A318ED5" w14:textId="412FF35B" w:rsidR="008D6E5C" w:rsidRPr="008D6E5C" w:rsidRDefault="008D6E5C" w:rsidP="008D6E5C">
            <w:pPr>
              <w:spacing w:before="60" w:after="60"/>
              <w:jc w:val="both"/>
              <w:rPr>
                <w:rFonts w:asciiTheme="majorHAnsi" w:hAnsiTheme="majorHAnsi" w:cs="Calibri"/>
                <w:color w:val="000000"/>
              </w:rPr>
            </w:pPr>
            <w:r w:rsidRPr="008D6E5C">
              <w:rPr>
                <w:rFonts w:asciiTheme="majorHAnsi" w:hAnsiTheme="majorHAnsi"/>
                <w:color w:val="000000"/>
                <w:sz w:val="22"/>
                <w:szCs w:val="22"/>
              </w:rPr>
              <w:t>Náklon svítidla lze měnit minimálně v rozsahu +-15°.</w:t>
            </w:r>
          </w:p>
        </w:tc>
        <w:tc>
          <w:tcPr>
            <w:tcW w:w="2409" w:type="dxa"/>
            <w:vAlign w:val="center"/>
          </w:tcPr>
          <w:p w14:paraId="4A415333" w14:textId="6797C877" w:rsidR="008D6E5C" w:rsidRPr="008D6E5C" w:rsidRDefault="008D6E5C" w:rsidP="008D6E5C">
            <w:pPr>
              <w:spacing w:before="60" w:after="60"/>
              <w:jc w:val="center"/>
              <w:rPr>
                <w:rFonts w:asciiTheme="majorHAnsi" w:hAnsiTheme="majorHAnsi" w:cs="Calibri"/>
                <w:color w:val="000000"/>
              </w:rPr>
            </w:pPr>
            <w:r w:rsidRPr="008D6E5C">
              <w:rPr>
                <w:rFonts w:asciiTheme="majorHAnsi" w:hAnsiTheme="majorHAnsi"/>
                <w:color w:val="000000"/>
                <w:sz w:val="22"/>
                <w:szCs w:val="22"/>
              </w:rPr>
              <w:t>Min. +-15°</w:t>
            </w:r>
          </w:p>
        </w:tc>
        <w:tc>
          <w:tcPr>
            <w:tcW w:w="1701" w:type="dxa"/>
            <w:vAlign w:val="center"/>
          </w:tcPr>
          <w:p w14:paraId="4721B2DA" w14:textId="77777777" w:rsidR="008D6E5C" w:rsidRPr="00A45266" w:rsidRDefault="008D6E5C" w:rsidP="008D6E5C">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Zaškrtávací5"/>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72D7418A" w14:textId="77777777" w:rsidR="008D6E5C" w:rsidRPr="00A45266" w:rsidRDefault="008D6E5C" w:rsidP="008D6E5C">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1C612DA6" w14:textId="77777777" w:rsidTr="009D3CF1">
        <w:trPr>
          <w:gridBefore w:val="1"/>
          <w:wBefore w:w="7" w:type="dxa"/>
          <w:trHeight w:val="517"/>
        </w:trPr>
        <w:tc>
          <w:tcPr>
            <w:tcW w:w="3369" w:type="dxa"/>
            <w:vAlign w:val="center"/>
          </w:tcPr>
          <w:p w14:paraId="09294B03" w14:textId="44F27856" w:rsidR="008D6E5C" w:rsidRPr="008D6E5C" w:rsidRDefault="008D6E5C" w:rsidP="008D6E5C">
            <w:pPr>
              <w:spacing w:before="60" w:after="60"/>
              <w:jc w:val="both"/>
              <w:rPr>
                <w:rFonts w:asciiTheme="majorHAnsi" w:hAnsiTheme="majorHAnsi" w:cs="Calibri"/>
                <w:color w:val="000000"/>
              </w:rPr>
            </w:pPr>
            <w:r w:rsidRPr="008D6E5C">
              <w:rPr>
                <w:rFonts w:asciiTheme="majorHAnsi" w:hAnsiTheme="majorHAnsi"/>
                <w:color w:val="000000"/>
                <w:sz w:val="22"/>
                <w:szCs w:val="22"/>
              </w:rPr>
              <w:t>Předřadnou část svítidla lze otevřít bez použití nářadí.</w:t>
            </w:r>
          </w:p>
        </w:tc>
        <w:tc>
          <w:tcPr>
            <w:tcW w:w="2409" w:type="dxa"/>
            <w:vAlign w:val="center"/>
          </w:tcPr>
          <w:p w14:paraId="102F70BC" w14:textId="24FF65CB" w:rsidR="008D6E5C" w:rsidRPr="008D6E5C" w:rsidRDefault="008D6E5C" w:rsidP="008D6E5C">
            <w:pPr>
              <w:jc w:val="center"/>
              <w:rPr>
                <w:rFonts w:asciiTheme="majorHAnsi" w:hAnsiTheme="majorHAnsi" w:cs="Calibri"/>
                <w:color w:val="000000"/>
              </w:rPr>
            </w:pPr>
            <w:r w:rsidRPr="008D6E5C">
              <w:rPr>
                <w:rFonts w:asciiTheme="majorHAnsi" w:hAnsiTheme="majorHAnsi"/>
                <w:sz w:val="22"/>
                <w:szCs w:val="22"/>
              </w:rPr>
              <w:t>ANO</w:t>
            </w:r>
          </w:p>
        </w:tc>
        <w:tc>
          <w:tcPr>
            <w:tcW w:w="1701" w:type="dxa"/>
            <w:vAlign w:val="center"/>
          </w:tcPr>
          <w:p w14:paraId="07048A15" w14:textId="77777777" w:rsidR="008D6E5C" w:rsidRPr="00A45266" w:rsidRDefault="008D6E5C" w:rsidP="008D6E5C">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5431FA6E" w14:textId="77777777" w:rsidR="008D6E5C" w:rsidRPr="00A45266" w:rsidRDefault="008D6E5C" w:rsidP="008D6E5C">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2606BC7E" w14:textId="77777777" w:rsidTr="009D3CF1">
        <w:trPr>
          <w:gridBefore w:val="1"/>
          <w:wBefore w:w="7" w:type="dxa"/>
          <w:trHeight w:val="517"/>
        </w:trPr>
        <w:tc>
          <w:tcPr>
            <w:tcW w:w="3369" w:type="dxa"/>
            <w:vAlign w:val="center"/>
          </w:tcPr>
          <w:p w14:paraId="5720EB0E" w14:textId="74F0DB75" w:rsidR="008D6E5C" w:rsidRPr="008D6E5C" w:rsidRDefault="008D6E5C" w:rsidP="008D6E5C">
            <w:pPr>
              <w:spacing w:before="60" w:after="60"/>
              <w:jc w:val="both"/>
              <w:rPr>
                <w:rFonts w:asciiTheme="majorHAnsi" w:hAnsiTheme="majorHAnsi" w:cs="Calibri"/>
              </w:rPr>
            </w:pPr>
            <w:r w:rsidRPr="008D6E5C">
              <w:rPr>
                <w:rFonts w:asciiTheme="majorHAnsi" w:hAnsiTheme="majorHAnsi"/>
                <w:color w:val="000000"/>
                <w:sz w:val="22"/>
                <w:szCs w:val="22"/>
              </w:rPr>
              <w:t>Víko kryjící předřadnou část svítidla musí být s tělem svítidla spojeno pevnými panty, které zamezí oddělení víka od těla svítidla při jakékoli manipulaci se svítidlem.</w:t>
            </w:r>
          </w:p>
        </w:tc>
        <w:tc>
          <w:tcPr>
            <w:tcW w:w="2409" w:type="dxa"/>
            <w:vAlign w:val="center"/>
          </w:tcPr>
          <w:p w14:paraId="24E6694E" w14:textId="572018FB" w:rsidR="008D6E5C" w:rsidRPr="008D6E5C" w:rsidRDefault="008D6E5C" w:rsidP="008D6E5C">
            <w:pPr>
              <w:jc w:val="center"/>
              <w:rPr>
                <w:rFonts w:asciiTheme="majorHAnsi" w:hAnsiTheme="majorHAnsi" w:cs="Calibri"/>
              </w:rPr>
            </w:pPr>
            <w:r w:rsidRPr="008D6E5C">
              <w:rPr>
                <w:rFonts w:asciiTheme="majorHAnsi" w:hAnsiTheme="majorHAnsi"/>
                <w:sz w:val="22"/>
                <w:szCs w:val="22"/>
              </w:rPr>
              <w:t>ANO</w:t>
            </w:r>
          </w:p>
        </w:tc>
        <w:tc>
          <w:tcPr>
            <w:tcW w:w="1701" w:type="dxa"/>
            <w:vAlign w:val="center"/>
          </w:tcPr>
          <w:p w14:paraId="36629A6C" w14:textId="77777777" w:rsidR="008D6E5C" w:rsidRPr="00A45266" w:rsidRDefault="008D6E5C" w:rsidP="008D6E5C">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7FCAE6D7" w14:textId="77777777" w:rsidR="008D6E5C" w:rsidRPr="00A45266" w:rsidRDefault="008D6E5C" w:rsidP="008D6E5C">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342E272E" w14:textId="77777777" w:rsidTr="009514F9">
        <w:trPr>
          <w:gridBefore w:val="1"/>
          <w:wBefore w:w="7" w:type="dxa"/>
          <w:trHeight w:val="517"/>
        </w:trPr>
        <w:tc>
          <w:tcPr>
            <w:tcW w:w="3369" w:type="dxa"/>
            <w:vAlign w:val="center"/>
          </w:tcPr>
          <w:p w14:paraId="6B7A074F" w14:textId="056B2A3B" w:rsidR="008D6E5C" w:rsidRPr="008D6E5C" w:rsidRDefault="008D6E5C" w:rsidP="008D6E5C">
            <w:pPr>
              <w:spacing w:before="60" w:after="60"/>
              <w:jc w:val="both"/>
              <w:rPr>
                <w:rFonts w:asciiTheme="majorHAnsi" w:hAnsiTheme="majorHAnsi" w:cs="Calibri"/>
                <w:color w:val="000000"/>
              </w:rPr>
            </w:pPr>
            <w:r w:rsidRPr="008D6E5C">
              <w:rPr>
                <w:rFonts w:asciiTheme="majorHAnsi" w:hAnsiTheme="majorHAnsi"/>
                <w:color w:val="000000"/>
                <w:sz w:val="22"/>
                <w:szCs w:val="22"/>
              </w:rPr>
              <w:t>Optická část svítidla obsahující PCB plošný spoj s LED, musí být pevnou přepážkou oddělena od předřadné části.</w:t>
            </w:r>
          </w:p>
        </w:tc>
        <w:tc>
          <w:tcPr>
            <w:tcW w:w="2409" w:type="dxa"/>
            <w:vAlign w:val="center"/>
          </w:tcPr>
          <w:p w14:paraId="43776439" w14:textId="7B3FD320" w:rsidR="008D6E5C" w:rsidRPr="008D6E5C" w:rsidRDefault="008D6E5C" w:rsidP="008D6E5C">
            <w:pPr>
              <w:jc w:val="center"/>
              <w:rPr>
                <w:rFonts w:asciiTheme="majorHAnsi" w:hAnsiTheme="majorHAnsi" w:cs="Calibri"/>
                <w:color w:val="000000"/>
              </w:rPr>
            </w:pPr>
            <w:r w:rsidRPr="008D6E5C">
              <w:rPr>
                <w:rFonts w:asciiTheme="majorHAnsi" w:hAnsiTheme="majorHAnsi"/>
                <w:sz w:val="22"/>
                <w:szCs w:val="22"/>
              </w:rPr>
              <w:t>ANO</w:t>
            </w:r>
          </w:p>
        </w:tc>
        <w:tc>
          <w:tcPr>
            <w:tcW w:w="1701" w:type="dxa"/>
            <w:vAlign w:val="center"/>
          </w:tcPr>
          <w:p w14:paraId="564CC8BB" w14:textId="77777777" w:rsidR="008D6E5C" w:rsidRPr="00A45266" w:rsidRDefault="008D6E5C" w:rsidP="008D6E5C">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5ABD8898" w14:textId="77777777" w:rsidR="008D6E5C" w:rsidRPr="00A45266" w:rsidRDefault="008D6E5C" w:rsidP="008D6E5C">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22688349" w14:textId="77777777" w:rsidTr="009514F9">
        <w:trPr>
          <w:gridBefore w:val="1"/>
          <w:wBefore w:w="7" w:type="dxa"/>
          <w:trHeight w:val="517"/>
        </w:trPr>
        <w:tc>
          <w:tcPr>
            <w:tcW w:w="3369" w:type="dxa"/>
            <w:vAlign w:val="center"/>
          </w:tcPr>
          <w:p w14:paraId="69A1E221" w14:textId="5A936D95" w:rsidR="008D6E5C" w:rsidRPr="008D6E5C" w:rsidRDefault="008D6E5C" w:rsidP="008D6E5C">
            <w:pPr>
              <w:spacing w:before="60" w:after="60"/>
              <w:jc w:val="both"/>
              <w:rPr>
                <w:rFonts w:asciiTheme="majorHAnsi" w:hAnsiTheme="majorHAnsi" w:cs="Calibri"/>
                <w:color w:val="000000"/>
              </w:rPr>
            </w:pPr>
            <w:r w:rsidRPr="008D6E5C">
              <w:rPr>
                <w:rFonts w:asciiTheme="majorHAnsi" w:hAnsiTheme="majorHAnsi"/>
                <w:color w:val="000000"/>
                <w:sz w:val="22"/>
                <w:szCs w:val="22"/>
              </w:rPr>
              <w:t>Optická část svítidla je kryta tvrzeným sklem.</w:t>
            </w:r>
          </w:p>
        </w:tc>
        <w:tc>
          <w:tcPr>
            <w:tcW w:w="2409" w:type="dxa"/>
            <w:vAlign w:val="center"/>
          </w:tcPr>
          <w:p w14:paraId="026D04B4" w14:textId="64DFC9D0" w:rsidR="008D6E5C" w:rsidRPr="008D6E5C" w:rsidRDefault="008D6E5C" w:rsidP="008D6E5C">
            <w:pPr>
              <w:jc w:val="center"/>
              <w:rPr>
                <w:rFonts w:asciiTheme="majorHAnsi" w:hAnsiTheme="majorHAnsi" w:cs="Calibri"/>
                <w:color w:val="000000"/>
              </w:rPr>
            </w:pPr>
            <w:r w:rsidRPr="008D6E5C">
              <w:rPr>
                <w:rFonts w:asciiTheme="majorHAnsi" w:hAnsiTheme="majorHAnsi"/>
                <w:sz w:val="22"/>
                <w:szCs w:val="22"/>
              </w:rPr>
              <w:t>ANO</w:t>
            </w:r>
          </w:p>
        </w:tc>
        <w:tc>
          <w:tcPr>
            <w:tcW w:w="1701" w:type="dxa"/>
            <w:vAlign w:val="center"/>
          </w:tcPr>
          <w:p w14:paraId="2B5A1268" w14:textId="77777777" w:rsidR="008D6E5C" w:rsidRPr="00A45266" w:rsidRDefault="008D6E5C" w:rsidP="008D6E5C">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Zaškrtávací5"/>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3980EF49" w14:textId="77777777" w:rsidR="008D6E5C" w:rsidRPr="00A45266" w:rsidRDefault="008D6E5C" w:rsidP="008D6E5C">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714A3FBC" w14:textId="77777777" w:rsidTr="009514F9">
        <w:trPr>
          <w:gridBefore w:val="1"/>
          <w:wBefore w:w="7" w:type="dxa"/>
          <w:trHeight w:val="517"/>
        </w:trPr>
        <w:tc>
          <w:tcPr>
            <w:tcW w:w="3369" w:type="dxa"/>
            <w:vAlign w:val="center"/>
          </w:tcPr>
          <w:p w14:paraId="1E81511A" w14:textId="784E24D9" w:rsidR="008D6E5C" w:rsidRPr="008D6E5C" w:rsidRDefault="008D6E5C" w:rsidP="008D6E5C">
            <w:pPr>
              <w:spacing w:before="60" w:after="60"/>
              <w:jc w:val="both"/>
              <w:rPr>
                <w:rFonts w:asciiTheme="majorHAnsi" w:hAnsiTheme="majorHAnsi" w:cs="Calibri"/>
              </w:rPr>
            </w:pPr>
            <w:r w:rsidRPr="008D6E5C">
              <w:rPr>
                <w:rFonts w:asciiTheme="majorHAnsi" w:hAnsiTheme="majorHAnsi"/>
                <w:color w:val="000000"/>
                <w:sz w:val="22"/>
                <w:szCs w:val="22"/>
              </w:rPr>
              <w:t>Krytí svítidla je minimálně IP66.</w:t>
            </w:r>
          </w:p>
        </w:tc>
        <w:tc>
          <w:tcPr>
            <w:tcW w:w="2409" w:type="dxa"/>
            <w:vAlign w:val="center"/>
          </w:tcPr>
          <w:p w14:paraId="62111428" w14:textId="68E89570" w:rsidR="008D6E5C" w:rsidRPr="008D6E5C" w:rsidRDefault="008D6E5C" w:rsidP="008D6E5C">
            <w:pPr>
              <w:jc w:val="center"/>
              <w:rPr>
                <w:rFonts w:asciiTheme="majorHAnsi" w:hAnsiTheme="majorHAnsi" w:cs="Calibri"/>
              </w:rPr>
            </w:pPr>
            <w:r w:rsidRPr="008D6E5C">
              <w:rPr>
                <w:rFonts w:asciiTheme="majorHAnsi" w:hAnsiTheme="majorHAnsi"/>
                <w:color w:val="000000"/>
                <w:sz w:val="22"/>
                <w:szCs w:val="22"/>
              </w:rPr>
              <w:t>Min. IP66</w:t>
            </w:r>
          </w:p>
        </w:tc>
        <w:tc>
          <w:tcPr>
            <w:tcW w:w="1701" w:type="dxa"/>
            <w:vAlign w:val="center"/>
          </w:tcPr>
          <w:p w14:paraId="443F27D6" w14:textId="77777777" w:rsidR="008D6E5C" w:rsidRPr="00A45266" w:rsidRDefault="008D6E5C" w:rsidP="008D6E5C">
            <w:pPr>
              <w:jc w:val="center"/>
              <w:rPr>
                <w:rFonts w:ascii="Cambria" w:hAnsi="Cambria"/>
              </w:rPr>
            </w:pPr>
            <w:r w:rsidRPr="00A45266">
              <w:rPr>
                <w:rFonts w:ascii="Cambria" w:hAnsi="Cambria"/>
                <w:sz w:val="22"/>
                <w:szCs w:val="22"/>
              </w:rPr>
              <w:t xml:space="preserve">ANO </w:t>
            </w:r>
            <w:r w:rsidRPr="00A45266">
              <w:rPr>
                <w:rFonts w:ascii="Cambria" w:hAnsi="Cambria"/>
                <w:sz w:val="22"/>
                <w:szCs w:val="22"/>
              </w:rPr>
              <w:fldChar w:fldCharType="begin">
                <w:ffData>
                  <w:name w:val="Zaškrtávací5"/>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45E80666" w14:textId="77777777" w:rsidR="008D6E5C" w:rsidRPr="00A45266" w:rsidRDefault="008D6E5C" w:rsidP="008D6E5C">
            <w:pPr>
              <w:jc w:val="center"/>
              <w:rPr>
                <w:rFonts w:ascii="Cambria" w:hAnsi="Cambria"/>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33097BA3" w14:textId="77777777" w:rsidTr="009514F9">
        <w:trPr>
          <w:gridBefore w:val="1"/>
          <w:wBefore w:w="7" w:type="dxa"/>
          <w:trHeight w:val="517"/>
        </w:trPr>
        <w:tc>
          <w:tcPr>
            <w:tcW w:w="3369" w:type="dxa"/>
            <w:vAlign w:val="center"/>
          </w:tcPr>
          <w:p w14:paraId="487BF07B" w14:textId="3DB9C639" w:rsidR="008D6E5C" w:rsidRPr="008D6E5C" w:rsidRDefault="008D6E5C" w:rsidP="008D6E5C">
            <w:pPr>
              <w:spacing w:before="60" w:after="60"/>
              <w:jc w:val="both"/>
              <w:rPr>
                <w:rFonts w:asciiTheme="majorHAnsi" w:hAnsiTheme="majorHAnsi"/>
                <w:color w:val="000000"/>
              </w:rPr>
            </w:pPr>
            <w:r w:rsidRPr="008D6E5C">
              <w:rPr>
                <w:rFonts w:asciiTheme="majorHAnsi" w:hAnsiTheme="majorHAnsi"/>
                <w:color w:val="000000"/>
                <w:sz w:val="22"/>
                <w:szCs w:val="22"/>
              </w:rPr>
              <w:t>Mechanická odolnost svítidla musí být minimálně IK08.</w:t>
            </w:r>
          </w:p>
        </w:tc>
        <w:tc>
          <w:tcPr>
            <w:tcW w:w="2409" w:type="dxa"/>
            <w:vAlign w:val="center"/>
          </w:tcPr>
          <w:p w14:paraId="55C568C9" w14:textId="1AF65F10" w:rsidR="008D6E5C" w:rsidRPr="008D6E5C" w:rsidRDefault="008D6E5C" w:rsidP="008D6E5C">
            <w:pPr>
              <w:jc w:val="center"/>
              <w:rPr>
                <w:rFonts w:asciiTheme="majorHAnsi" w:hAnsiTheme="majorHAnsi"/>
                <w:color w:val="000000"/>
              </w:rPr>
            </w:pPr>
            <w:r w:rsidRPr="008D6E5C">
              <w:rPr>
                <w:rFonts w:asciiTheme="majorHAnsi" w:hAnsiTheme="majorHAnsi"/>
                <w:color w:val="000000"/>
                <w:sz w:val="22"/>
                <w:szCs w:val="22"/>
              </w:rPr>
              <w:t>Min. IK08</w:t>
            </w:r>
          </w:p>
        </w:tc>
        <w:tc>
          <w:tcPr>
            <w:tcW w:w="1701" w:type="dxa"/>
            <w:vAlign w:val="center"/>
          </w:tcPr>
          <w:p w14:paraId="1151D983" w14:textId="77777777" w:rsidR="008D6E5C" w:rsidRPr="00A45266" w:rsidRDefault="008D6E5C" w:rsidP="008D6E5C">
            <w:pPr>
              <w:jc w:val="center"/>
              <w:rPr>
                <w:rFonts w:ascii="Cambria" w:hAnsi="Cambria"/>
              </w:rPr>
            </w:pPr>
            <w:r w:rsidRPr="00A45266">
              <w:rPr>
                <w:rFonts w:ascii="Cambria" w:hAnsi="Cambria"/>
                <w:sz w:val="22"/>
                <w:szCs w:val="22"/>
              </w:rPr>
              <w:t xml:space="preserve">ANO </w:t>
            </w:r>
            <w:r w:rsidRPr="00A45266">
              <w:rPr>
                <w:rFonts w:ascii="Cambria" w:hAnsi="Cambria"/>
                <w:sz w:val="22"/>
                <w:szCs w:val="22"/>
              </w:rPr>
              <w:fldChar w:fldCharType="begin">
                <w:ffData>
                  <w:name w:val="Zaškrtávací5"/>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0C123F0D" w14:textId="77777777" w:rsidR="008D6E5C" w:rsidRPr="00A45266" w:rsidRDefault="008D6E5C" w:rsidP="008D6E5C">
            <w:pPr>
              <w:jc w:val="center"/>
              <w:rPr>
                <w:rFonts w:ascii="Cambria" w:hAnsi="Cambria"/>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214E1F4E" w14:textId="77777777" w:rsidTr="009514F9">
        <w:trPr>
          <w:gridBefore w:val="1"/>
          <w:wBefore w:w="7" w:type="dxa"/>
          <w:trHeight w:val="517"/>
        </w:trPr>
        <w:tc>
          <w:tcPr>
            <w:tcW w:w="3369" w:type="dxa"/>
            <w:vAlign w:val="center"/>
          </w:tcPr>
          <w:p w14:paraId="0DD8F29C" w14:textId="78A9A0EE" w:rsidR="008D6E5C" w:rsidRPr="008D6E5C" w:rsidRDefault="008D6E5C" w:rsidP="008D6E5C">
            <w:pPr>
              <w:spacing w:before="60" w:after="60"/>
              <w:jc w:val="both"/>
              <w:rPr>
                <w:rFonts w:asciiTheme="majorHAnsi" w:hAnsiTheme="majorHAnsi"/>
                <w:color w:val="000000"/>
              </w:rPr>
            </w:pPr>
            <w:r w:rsidRPr="008D6E5C">
              <w:rPr>
                <w:rFonts w:asciiTheme="majorHAnsi" w:hAnsiTheme="majorHAnsi"/>
                <w:color w:val="000000"/>
                <w:sz w:val="22"/>
                <w:szCs w:val="22"/>
              </w:rPr>
              <w:t xml:space="preserve">Celková hmotnost svítidla </w:t>
            </w:r>
            <w:r w:rsidRPr="008D6E5C">
              <w:rPr>
                <w:rFonts w:asciiTheme="majorHAnsi" w:hAnsiTheme="majorHAnsi"/>
                <w:i/>
                <w:color w:val="000000"/>
                <w:sz w:val="22"/>
                <w:szCs w:val="22"/>
              </w:rPr>
              <w:t>m</w:t>
            </w:r>
            <w:r w:rsidRPr="008D6E5C">
              <w:rPr>
                <w:rFonts w:asciiTheme="majorHAnsi" w:hAnsiTheme="majorHAnsi"/>
                <w:color w:val="000000"/>
                <w:sz w:val="22"/>
                <w:szCs w:val="22"/>
              </w:rPr>
              <w:t xml:space="preserve"> není vyšší než 5 kg.</w:t>
            </w:r>
          </w:p>
        </w:tc>
        <w:tc>
          <w:tcPr>
            <w:tcW w:w="2409" w:type="dxa"/>
            <w:vAlign w:val="center"/>
          </w:tcPr>
          <w:p w14:paraId="56E00EB5" w14:textId="1E8FCC8A" w:rsidR="008D6E5C" w:rsidRPr="008D6E5C" w:rsidRDefault="008D6E5C" w:rsidP="008D6E5C">
            <w:pPr>
              <w:jc w:val="center"/>
              <w:rPr>
                <w:rFonts w:asciiTheme="majorHAnsi" w:hAnsiTheme="majorHAnsi"/>
                <w:color w:val="000000"/>
              </w:rPr>
            </w:pPr>
            <w:r w:rsidRPr="008D6E5C">
              <w:rPr>
                <w:rFonts w:asciiTheme="majorHAnsi" w:eastAsia="Gungsuh" w:hAnsiTheme="majorHAnsi" w:cs="Gungsuh"/>
                <w:i/>
                <w:color w:val="000000"/>
                <w:sz w:val="22"/>
                <w:szCs w:val="22"/>
              </w:rPr>
              <w:t xml:space="preserve">m ≤ </w:t>
            </w:r>
            <w:r w:rsidRPr="008D6E5C">
              <w:rPr>
                <w:rFonts w:asciiTheme="majorHAnsi" w:hAnsiTheme="majorHAnsi"/>
                <w:color w:val="000000"/>
                <w:sz w:val="22"/>
                <w:szCs w:val="22"/>
              </w:rPr>
              <w:t>5 kg</w:t>
            </w:r>
          </w:p>
        </w:tc>
        <w:tc>
          <w:tcPr>
            <w:tcW w:w="1701" w:type="dxa"/>
            <w:vAlign w:val="center"/>
          </w:tcPr>
          <w:p w14:paraId="6CA10CE5" w14:textId="77777777" w:rsidR="008D6E5C" w:rsidRPr="00A45266" w:rsidRDefault="008D6E5C" w:rsidP="008D6E5C">
            <w:pPr>
              <w:jc w:val="center"/>
              <w:rPr>
                <w:rFonts w:ascii="Cambria" w:hAnsi="Cambria"/>
              </w:rPr>
            </w:pPr>
            <w:r w:rsidRPr="00A45266">
              <w:rPr>
                <w:rFonts w:ascii="Cambria" w:hAnsi="Cambria"/>
                <w:sz w:val="22"/>
                <w:szCs w:val="22"/>
              </w:rPr>
              <w:t xml:space="preserve">ANO </w:t>
            </w:r>
            <w:r w:rsidRPr="00A45266">
              <w:rPr>
                <w:rFonts w:ascii="Cambria" w:hAnsi="Cambria"/>
                <w:sz w:val="22"/>
                <w:szCs w:val="22"/>
              </w:rPr>
              <w:fldChar w:fldCharType="begin">
                <w:ffData>
                  <w:name w:val="Zaškrtávací5"/>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7978908B" w14:textId="77777777" w:rsidR="008D6E5C" w:rsidRPr="00A45266" w:rsidRDefault="008D6E5C" w:rsidP="008D6E5C">
            <w:pPr>
              <w:jc w:val="center"/>
              <w:rPr>
                <w:rFonts w:ascii="Cambria" w:hAnsi="Cambria"/>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242F68D4" w14:textId="77777777" w:rsidTr="009514F9">
        <w:trPr>
          <w:gridBefore w:val="1"/>
          <w:wBefore w:w="7" w:type="dxa"/>
          <w:trHeight w:val="517"/>
        </w:trPr>
        <w:tc>
          <w:tcPr>
            <w:tcW w:w="3369" w:type="dxa"/>
            <w:vAlign w:val="center"/>
          </w:tcPr>
          <w:p w14:paraId="4D13C216" w14:textId="0DA68A33" w:rsidR="008D6E5C" w:rsidRPr="008D6E5C" w:rsidRDefault="008D6E5C" w:rsidP="008D6E5C">
            <w:pPr>
              <w:pBdr>
                <w:top w:val="nil"/>
                <w:left w:val="nil"/>
                <w:bottom w:val="nil"/>
                <w:right w:val="nil"/>
                <w:between w:val="nil"/>
              </w:pBdr>
              <w:spacing w:after="170"/>
              <w:jc w:val="both"/>
              <w:rPr>
                <w:rFonts w:asciiTheme="majorHAnsi" w:hAnsiTheme="majorHAnsi"/>
                <w:color w:val="000000"/>
              </w:rPr>
            </w:pPr>
            <w:r w:rsidRPr="008D6E5C">
              <w:rPr>
                <w:rFonts w:asciiTheme="majorHAnsi" w:hAnsiTheme="majorHAnsi"/>
                <w:color w:val="000000"/>
                <w:sz w:val="22"/>
                <w:szCs w:val="22"/>
              </w:rPr>
              <w:t>Nejvyšší jmenovitá teplota okolí</w:t>
            </w:r>
            <w:r w:rsidRPr="008D6E5C">
              <w:rPr>
                <w:rFonts w:asciiTheme="majorHAnsi" w:hAnsiTheme="majorHAnsi"/>
                <w:i/>
                <w:color w:val="000000"/>
                <w:sz w:val="22"/>
                <w:szCs w:val="22"/>
              </w:rPr>
              <w:t xml:space="preserve"> T</w:t>
            </w:r>
            <w:r w:rsidRPr="008D6E5C">
              <w:rPr>
                <w:rFonts w:asciiTheme="majorHAnsi" w:hAnsiTheme="majorHAnsi"/>
                <w:i/>
                <w:color w:val="000000"/>
                <w:sz w:val="22"/>
                <w:szCs w:val="22"/>
                <w:vertAlign w:val="subscript"/>
              </w:rPr>
              <w:t>a</w:t>
            </w:r>
            <w:r w:rsidRPr="008D6E5C">
              <w:rPr>
                <w:rFonts w:asciiTheme="majorHAnsi" w:hAnsiTheme="majorHAnsi"/>
                <w:color w:val="000000"/>
                <w:sz w:val="22"/>
                <w:szCs w:val="22"/>
              </w:rPr>
              <w:t xml:space="preserve"> je minimálně 50°C.</w:t>
            </w:r>
          </w:p>
        </w:tc>
        <w:tc>
          <w:tcPr>
            <w:tcW w:w="2409" w:type="dxa"/>
            <w:vAlign w:val="center"/>
          </w:tcPr>
          <w:p w14:paraId="0A099C2A" w14:textId="4910859E" w:rsidR="008D6E5C" w:rsidRPr="008D6E5C" w:rsidRDefault="008D6E5C" w:rsidP="008D6E5C">
            <w:pPr>
              <w:jc w:val="center"/>
              <w:rPr>
                <w:rFonts w:asciiTheme="majorHAnsi" w:hAnsiTheme="majorHAnsi"/>
              </w:rPr>
            </w:pPr>
            <w:r w:rsidRPr="008D6E5C">
              <w:rPr>
                <w:rFonts w:asciiTheme="majorHAnsi" w:hAnsiTheme="majorHAnsi"/>
                <w:i/>
                <w:sz w:val="22"/>
                <w:szCs w:val="22"/>
              </w:rPr>
              <w:t>T</w:t>
            </w:r>
            <w:r w:rsidRPr="008D6E5C">
              <w:rPr>
                <w:rFonts w:asciiTheme="majorHAnsi" w:hAnsiTheme="majorHAnsi"/>
                <w:i/>
                <w:sz w:val="22"/>
                <w:szCs w:val="22"/>
                <w:vertAlign w:val="subscript"/>
              </w:rPr>
              <w:t>a</w:t>
            </w:r>
            <w:r w:rsidRPr="008D6E5C">
              <w:rPr>
                <w:rFonts w:asciiTheme="majorHAnsi" w:eastAsia="Gungsuh" w:hAnsiTheme="majorHAnsi" w:cs="Gungsuh"/>
                <w:sz w:val="22"/>
                <w:szCs w:val="22"/>
              </w:rPr>
              <w:t xml:space="preserve"> ≥ 50°C</w:t>
            </w:r>
          </w:p>
        </w:tc>
        <w:tc>
          <w:tcPr>
            <w:tcW w:w="1701" w:type="dxa"/>
            <w:vAlign w:val="center"/>
          </w:tcPr>
          <w:p w14:paraId="2DB8A664" w14:textId="77777777" w:rsidR="008D6E5C" w:rsidRPr="00A45266" w:rsidRDefault="008D6E5C" w:rsidP="008D6E5C">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1FD40779" w14:textId="77777777" w:rsidR="008D6E5C" w:rsidRPr="00A45266" w:rsidRDefault="008D6E5C" w:rsidP="008D6E5C">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0F39054B" w14:textId="77777777" w:rsidTr="009514F9">
        <w:trPr>
          <w:gridBefore w:val="1"/>
          <w:wBefore w:w="7" w:type="dxa"/>
          <w:trHeight w:val="517"/>
        </w:trPr>
        <w:tc>
          <w:tcPr>
            <w:tcW w:w="3369" w:type="dxa"/>
            <w:vAlign w:val="center"/>
          </w:tcPr>
          <w:p w14:paraId="49D54583" w14:textId="19E2D5FE" w:rsidR="008D6E5C" w:rsidRPr="008D6E5C" w:rsidRDefault="008D6E5C" w:rsidP="008D6E5C">
            <w:pPr>
              <w:pBdr>
                <w:top w:val="nil"/>
                <w:left w:val="nil"/>
                <w:bottom w:val="nil"/>
                <w:right w:val="nil"/>
                <w:between w:val="nil"/>
              </w:pBdr>
              <w:spacing w:after="170"/>
              <w:jc w:val="both"/>
              <w:rPr>
                <w:rFonts w:asciiTheme="majorHAnsi" w:hAnsiTheme="majorHAnsi"/>
                <w:color w:val="000000"/>
              </w:rPr>
            </w:pPr>
            <w:r w:rsidRPr="008D6E5C">
              <w:rPr>
                <w:rFonts w:asciiTheme="majorHAnsi" w:hAnsiTheme="majorHAnsi"/>
                <w:color w:val="000000"/>
                <w:sz w:val="22"/>
                <w:szCs w:val="22"/>
              </w:rPr>
              <w:t>Povrchová úprava svítidla je práškové lakování v šedé barvě.</w:t>
            </w:r>
          </w:p>
        </w:tc>
        <w:tc>
          <w:tcPr>
            <w:tcW w:w="2409" w:type="dxa"/>
            <w:vAlign w:val="center"/>
          </w:tcPr>
          <w:p w14:paraId="15D88AC9" w14:textId="2E3831B7" w:rsidR="008D6E5C" w:rsidRPr="008D6E5C" w:rsidRDefault="008D6E5C" w:rsidP="008D6E5C">
            <w:pPr>
              <w:jc w:val="center"/>
              <w:rPr>
                <w:rFonts w:asciiTheme="majorHAnsi" w:hAnsiTheme="majorHAnsi"/>
              </w:rPr>
            </w:pPr>
            <w:r w:rsidRPr="008D6E5C">
              <w:rPr>
                <w:rFonts w:asciiTheme="majorHAnsi" w:hAnsiTheme="majorHAnsi"/>
                <w:sz w:val="22"/>
                <w:szCs w:val="22"/>
              </w:rPr>
              <w:t>ANO</w:t>
            </w:r>
          </w:p>
        </w:tc>
        <w:tc>
          <w:tcPr>
            <w:tcW w:w="1701" w:type="dxa"/>
            <w:vAlign w:val="center"/>
          </w:tcPr>
          <w:p w14:paraId="2F50EC7B" w14:textId="77777777" w:rsidR="008D6E5C" w:rsidRPr="00A45266" w:rsidRDefault="008D6E5C" w:rsidP="008D6E5C">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4E8CEBA5" w14:textId="77777777" w:rsidR="008D6E5C" w:rsidRPr="00A45266" w:rsidRDefault="008D6E5C" w:rsidP="008D6E5C">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6DFA260D" w14:textId="77777777" w:rsidTr="009514F9">
        <w:trPr>
          <w:gridBefore w:val="1"/>
          <w:wBefore w:w="7" w:type="dxa"/>
          <w:trHeight w:val="517"/>
        </w:trPr>
        <w:tc>
          <w:tcPr>
            <w:tcW w:w="3369" w:type="dxa"/>
            <w:vAlign w:val="center"/>
          </w:tcPr>
          <w:p w14:paraId="198CB463" w14:textId="3CD7F50D" w:rsidR="008D6E5C" w:rsidRPr="008D6E5C" w:rsidRDefault="008D6E5C" w:rsidP="008D6E5C">
            <w:pPr>
              <w:pBdr>
                <w:top w:val="nil"/>
                <w:left w:val="nil"/>
                <w:bottom w:val="nil"/>
                <w:right w:val="nil"/>
                <w:between w:val="nil"/>
              </w:pBdr>
              <w:spacing w:after="170"/>
              <w:jc w:val="both"/>
              <w:rPr>
                <w:rFonts w:asciiTheme="majorHAnsi" w:hAnsiTheme="majorHAnsi"/>
                <w:color w:val="000000"/>
              </w:rPr>
            </w:pPr>
            <w:r w:rsidRPr="008D6E5C">
              <w:rPr>
                <w:rFonts w:asciiTheme="majorHAnsi" w:hAnsiTheme="majorHAnsi"/>
                <w:color w:val="000000"/>
                <w:sz w:val="22"/>
                <w:szCs w:val="22"/>
              </w:rPr>
              <w:t>Svítidlo obsahuje průchodky ve všech otvorech, kde prochází kabeláž do předřadné části svítidla.</w:t>
            </w:r>
          </w:p>
        </w:tc>
        <w:tc>
          <w:tcPr>
            <w:tcW w:w="2409" w:type="dxa"/>
            <w:vAlign w:val="center"/>
          </w:tcPr>
          <w:p w14:paraId="45F0FEE6" w14:textId="43E0B6B5" w:rsidR="008D6E5C" w:rsidRPr="008D6E5C" w:rsidRDefault="008D6E5C" w:rsidP="008D6E5C">
            <w:pPr>
              <w:jc w:val="center"/>
              <w:rPr>
                <w:rFonts w:asciiTheme="majorHAnsi" w:hAnsiTheme="majorHAnsi"/>
              </w:rPr>
            </w:pPr>
            <w:r w:rsidRPr="008D6E5C">
              <w:rPr>
                <w:rFonts w:asciiTheme="majorHAnsi" w:hAnsiTheme="majorHAnsi"/>
                <w:sz w:val="22"/>
                <w:szCs w:val="22"/>
              </w:rPr>
              <w:t>ANO</w:t>
            </w:r>
          </w:p>
        </w:tc>
        <w:tc>
          <w:tcPr>
            <w:tcW w:w="1701" w:type="dxa"/>
            <w:vAlign w:val="center"/>
          </w:tcPr>
          <w:p w14:paraId="496F9B97" w14:textId="77777777" w:rsidR="008D6E5C" w:rsidRPr="00A45266" w:rsidRDefault="008D6E5C" w:rsidP="008D6E5C">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Zaškrtávací5"/>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59B0C81F" w14:textId="77777777" w:rsidR="008D6E5C" w:rsidRPr="00A45266" w:rsidRDefault="008D6E5C" w:rsidP="008D6E5C">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1ABD9763" w14:textId="77777777" w:rsidTr="009514F9">
        <w:trPr>
          <w:gridBefore w:val="1"/>
          <w:wBefore w:w="7" w:type="dxa"/>
          <w:trHeight w:val="517"/>
        </w:trPr>
        <w:tc>
          <w:tcPr>
            <w:tcW w:w="3369" w:type="dxa"/>
            <w:vAlign w:val="center"/>
          </w:tcPr>
          <w:p w14:paraId="3092A3EE" w14:textId="1ECE266E" w:rsidR="008D6E5C" w:rsidRPr="008D6E5C" w:rsidRDefault="008D6E5C" w:rsidP="008D6E5C">
            <w:pPr>
              <w:pBdr>
                <w:top w:val="nil"/>
                <w:left w:val="nil"/>
                <w:bottom w:val="nil"/>
                <w:right w:val="nil"/>
                <w:between w:val="nil"/>
              </w:pBdr>
              <w:spacing w:after="170"/>
              <w:jc w:val="both"/>
              <w:rPr>
                <w:rFonts w:asciiTheme="majorHAnsi" w:hAnsiTheme="majorHAnsi"/>
                <w:color w:val="000000"/>
              </w:rPr>
            </w:pPr>
            <w:r w:rsidRPr="008D6E5C">
              <w:rPr>
                <w:rFonts w:asciiTheme="majorHAnsi" w:hAnsiTheme="majorHAnsi"/>
                <w:sz w:val="22"/>
                <w:szCs w:val="22"/>
              </w:rPr>
              <w:t xml:space="preserve">Propojení napájecího kabelu a PCB desky s LED čipy je provedeno přes instalační </w:t>
            </w:r>
            <w:r w:rsidRPr="008D6E5C">
              <w:rPr>
                <w:rFonts w:asciiTheme="majorHAnsi" w:hAnsiTheme="majorHAnsi"/>
                <w:sz w:val="22"/>
                <w:szCs w:val="22"/>
              </w:rPr>
              <w:lastRenderedPageBreak/>
              <w:t>spojovací svorky.</w:t>
            </w:r>
          </w:p>
        </w:tc>
        <w:tc>
          <w:tcPr>
            <w:tcW w:w="2409" w:type="dxa"/>
            <w:vAlign w:val="center"/>
          </w:tcPr>
          <w:p w14:paraId="04A7A7D3" w14:textId="65A51A48" w:rsidR="008D6E5C" w:rsidRPr="008D6E5C" w:rsidRDefault="008D6E5C" w:rsidP="008D6E5C">
            <w:pPr>
              <w:jc w:val="center"/>
              <w:rPr>
                <w:rFonts w:asciiTheme="majorHAnsi" w:hAnsiTheme="majorHAnsi"/>
              </w:rPr>
            </w:pPr>
            <w:r w:rsidRPr="008D6E5C">
              <w:rPr>
                <w:rFonts w:asciiTheme="majorHAnsi" w:hAnsiTheme="majorHAnsi"/>
                <w:sz w:val="22"/>
                <w:szCs w:val="22"/>
              </w:rPr>
              <w:lastRenderedPageBreak/>
              <w:t>ANO</w:t>
            </w:r>
          </w:p>
        </w:tc>
        <w:tc>
          <w:tcPr>
            <w:tcW w:w="1701" w:type="dxa"/>
            <w:vAlign w:val="center"/>
          </w:tcPr>
          <w:p w14:paraId="2EDDEC45" w14:textId="77777777" w:rsidR="008D6E5C" w:rsidRPr="00A45266" w:rsidRDefault="008D6E5C" w:rsidP="008D6E5C">
            <w:pPr>
              <w:jc w:val="center"/>
              <w:rPr>
                <w:rFonts w:ascii="Cambria" w:hAnsi="Cambria"/>
              </w:rPr>
            </w:pPr>
            <w:r w:rsidRPr="00A45266">
              <w:rPr>
                <w:rFonts w:ascii="Cambria" w:hAnsi="Cambria"/>
                <w:sz w:val="22"/>
                <w:szCs w:val="22"/>
              </w:rPr>
              <w:t xml:space="preserve">ANO </w:t>
            </w:r>
            <w:r w:rsidRPr="00A45266">
              <w:rPr>
                <w:rFonts w:ascii="Cambria" w:hAnsi="Cambria"/>
                <w:sz w:val="22"/>
                <w:szCs w:val="22"/>
              </w:rPr>
              <w:fldChar w:fldCharType="begin">
                <w:ffData>
                  <w:name w:val="Zaškrtávací5"/>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12BDE9C3" w14:textId="77777777" w:rsidR="008D6E5C" w:rsidRPr="00A45266" w:rsidRDefault="008D6E5C" w:rsidP="008D6E5C">
            <w:pPr>
              <w:jc w:val="center"/>
              <w:rPr>
                <w:rFonts w:ascii="Cambria" w:hAnsi="Cambria"/>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7088F831" w14:textId="77777777" w:rsidTr="009514F9">
        <w:trPr>
          <w:gridBefore w:val="1"/>
          <w:wBefore w:w="7" w:type="dxa"/>
          <w:trHeight w:val="517"/>
        </w:trPr>
        <w:tc>
          <w:tcPr>
            <w:tcW w:w="3369" w:type="dxa"/>
            <w:vAlign w:val="center"/>
          </w:tcPr>
          <w:p w14:paraId="7665779F" w14:textId="09EE3193" w:rsidR="008D6E5C" w:rsidRPr="008D6E5C" w:rsidRDefault="008D6E5C" w:rsidP="008D6E5C">
            <w:pPr>
              <w:pBdr>
                <w:top w:val="nil"/>
                <w:left w:val="nil"/>
                <w:bottom w:val="nil"/>
                <w:right w:val="nil"/>
                <w:between w:val="nil"/>
              </w:pBdr>
              <w:spacing w:after="170"/>
              <w:jc w:val="both"/>
              <w:rPr>
                <w:rFonts w:asciiTheme="majorHAnsi" w:hAnsiTheme="majorHAnsi"/>
                <w:color w:val="000000"/>
              </w:rPr>
            </w:pPr>
            <w:r w:rsidRPr="008D6E5C">
              <w:rPr>
                <w:rFonts w:asciiTheme="majorHAnsi" w:hAnsiTheme="majorHAnsi"/>
                <w:sz w:val="22"/>
                <w:szCs w:val="22"/>
              </w:rPr>
              <w:t xml:space="preserve">Napájecí </w:t>
            </w:r>
            <w:r w:rsidRPr="008D6E5C">
              <w:rPr>
                <w:rFonts w:asciiTheme="majorHAnsi" w:hAnsiTheme="majorHAnsi"/>
                <w:sz w:val="22"/>
                <w:szCs w:val="22"/>
                <w:highlight w:val="white"/>
              </w:rPr>
              <w:t>zdroj v hliníkovém provedení musí být spojen s chladící deskou či tělem svítidla pevným spojem (není přípustné spojení pomocí lepení). Instalační plocha proudového zdroje musí být celou svojí plochou v kontaktu s chladící instalační deskou či tělem svítidla. Nesmí dojít k oddělení proudového zdroje od těla svítidla při jakékoli neodborné manipulaci se svítidlem.</w:t>
            </w:r>
          </w:p>
        </w:tc>
        <w:tc>
          <w:tcPr>
            <w:tcW w:w="2409" w:type="dxa"/>
            <w:vAlign w:val="center"/>
          </w:tcPr>
          <w:p w14:paraId="2DAAF39E" w14:textId="11F079B8" w:rsidR="008D6E5C" w:rsidRPr="008D6E5C" w:rsidRDefault="008D6E5C" w:rsidP="008D6E5C">
            <w:pPr>
              <w:jc w:val="center"/>
              <w:rPr>
                <w:rFonts w:asciiTheme="majorHAnsi" w:hAnsiTheme="majorHAnsi"/>
              </w:rPr>
            </w:pPr>
            <w:r w:rsidRPr="008D6E5C">
              <w:rPr>
                <w:rFonts w:asciiTheme="majorHAnsi" w:hAnsiTheme="majorHAnsi"/>
                <w:sz w:val="22"/>
                <w:szCs w:val="22"/>
              </w:rPr>
              <w:t>ANO</w:t>
            </w:r>
          </w:p>
        </w:tc>
        <w:tc>
          <w:tcPr>
            <w:tcW w:w="1701" w:type="dxa"/>
            <w:vAlign w:val="center"/>
          </w:tcPr>
          <w:p w14:paraId="1250BAC2" w14:textId="77777777" w:rsidR="008D6E5C" w:rsidRPr="00A45266" w:rsidRDefault="008D6E5C" w:rsidP="008D6E5C">
            <w:pPr>
              <w:jc w:val="center"/>
              <w:rPr>
                <w:rFonts w:ascii="Cambria" w:hAnsi="Cambria"/>
              </w:rPr>
            </w:pPr>
            <w:r w:rsidRPr="00A45266">
              <w:rPr>
                <w:rFonts w:ascii="Cambria" w:hAnsi="Cambria"/>
                <w:sz w:val="22"/>
                <w:szCs w:val="22"/>
              </w:rPr>
              <w:t xml:space="preserve">ANO </w:t>
            </w:r>
            <w:r w:rsidRPr="00A45266">
              <w:rPr>
                <w:rFonts w:ascii="Cambria" w:hAnsi="Cambria"/>
                <w:sz w:val="22"/>
                <w:szCs w:val="22"/>
              </w:rPr>
              <w:fldChar w:fldCharType="begin">
                <w:ffData>
                  <w:name w:val="Zaškrtávací5"/>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3E196D75" w14:textId="77777777" w:rsidR="008D6E5C" w:rsidRPr="00A45266" w:rsidRDefault="008D6E5C" w:rsidP="008D6E5C">
            <w:pPr>
              <w:jc w:val="center"/>
              <w:rPr>
                <w:rFonts w:ascii="Cambria" w:hAnsi="Cambria"/>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D6E5C" w:rsidRPr="00A45266" w14:paraId="71D00B24" w14:textId="77777777" w:rsidTr="009514F9">
        <w:trPr>
          <w:gridBefore w:val="1"/>
          <w:wBefore w:w="7" w:type="dxa"/>
          <w:trHeight w:val="517"/>
        </w:trPr>
        <w:tc>
          <w:tcPr>
            <w:tcW w:w="3369" w:type="dxa"/>
            <w:vAlign w:val="center"/>
          </w:tcPr>
          <w:p w14:paraId="51A67612" w14:textId="517A4CDA" w:rsidR="008D6E5C" w:rsidRPr="008D6E5C" w:rsidRDefault="008D6E5C" w:rsidP="008D6E5C">
            <w:pPr>
              <w:pBdr>
                <w:top w:val="nil"/>
                <w:left w:val="nil"/>
                <w:bottom w:val="nil"/>
                <w:right w:val="nil"/>
                <w:between w:val="nil"/>
              </w:pBdr>
              <w:spacing w:after="170"/>
              <w:jc w:val="both"/>
              <w:rPr>
                <w:rFonts w:asciiTheme="majorHAnsi" w:hAnsiTheme="majorHAnsi"/>
                <w:color w:val="000000"/>
              </w:rPr>
            </w:pPr>
            <w:r w:rsidRPr="008D6E5C">
              <w:rPr>
                <w:rFonts w:asciiTheme="majorHAnsi" w:hAnsiTheme="majorHAnsi"/>
                <w:color w:val="000000"/>
                <w:sz w:val="22"/>
                <w:szCs w:val="22"/>
              </w:rPr>
              <w:t>Kabely a samostatné vodiče umístěné v předřadné části svítidla musí být instalovány tak, aby nemohlo dojít při uzavírání svítidla k jejich náhodnému vniknutí pod těsnění víka předřadné části a jeho poškození.</w:t>
            </w:r>
          </w:p>
        </w:tc>
        <w:tc>
          <w:tcPr>
            <w:tcW w:w="2409" w:type="dxa"/>
            <w:vAlign w:val="center"/>
          </w:tcPr>
          <w:p w14:paraId="7A0C7D8E" w14:textId="5BE32C33" w:rsidR="008D6E5C" w:rsidRPr="008D6E5C" w:rsidRDefault="008D6E5C" w:rsidP="008D6E5C">
            <w:pPr>
              <w:jc w:val="center"/>
              <w:rPr>
                <w:rFonts w:asciiTheme="majorHAnsi" w:hAnsiTheme="majorHAnsi"/>
              </w:rPr>
            </w:pPr>
            <w:r w:rsidRPr="008D6E5C">
              <w:rPr>
                <w:rFonts w:asciiTheme="majorHAnsi" w:hAnsiTheme="majorHAnsi"/>
                <w:sz w:val="22"/>
                <w:szCs w:val="22"/>
              </w:rPr>
              <w:t>ANO</w:t>
            </w:r>
          </w:p>
        </w:tc>
        <w:tc>
          <w:tcPr>
            <w:tcW w:w="1701" w:type="dxa"/>
            <w:vAlign w:val="center"/>
          </w:tcPr>
          <w:p w14:paraId="4C39BBCD" w14:textId="77777777" w:rsidR="008D6E5C" w:rsidRPr="00A45266" w:rsidRDefault="008D6E5C" w:rsidP="008D6E5C">
            <w:pPr>
              <w:jc w:val="center"/>
              <w:rPr>
                <w:rFonts w:ascii="Cambria" w:hAnsi="Cambria"/>
              </w:rPr>
            </w:pPr>
            <w:r w:rsidRPr="00A45266">
              <w:rPr>
                <w:rFonts w:ascii="Cambria" w:hAnsi="Cambria"/>
                <w:sz w:val="22"/>
                <w:szCs w:val="22"/>
              </w:rPr>
              <w:t xml:space="preserve">ANO </w:t>
            </w:r>
            <w:r w:rsidRPr="00A45266">
              <w:rPr>
                <w:rFonts w:ascii="Cambria" w:hAnsi="Cambria"/>
                <w:sz w:val="22"/>
                <w:szCs w:val="22"/>
              </w:rPr>
              <w:fldChar w:fldCharType="begin">
                <w:ffData>
                  <w:name w:val="Zaškrtávací5"/>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8" w:type="dxa"/>
            <w:gridSpan w:val="2"/>
            <w:vAlign w:val="center"/>
          </w:tcPr>
          <w:p w14:paraId="5DE69431" w14:textId="77777777" w:rsidR="008D6E5C" w:rsidRPr="00A45266" w:rsidRDefault="008D6E5C" w:rsidP="008D6E5C">
            <w:pPr>
              <w:jc w:val="center"/>
              <w:rPr>
                <w:rFonts w:ascii="Cambria" w:hAnsi="Cambria"/>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9514F9" w:rsidRPr="00A45266" w14:paraId="54C33555" w14:textId="77777777" w:rsidTr="009D3CF1">
        <w:trPr>
          <w:gridAfter w:val="1"/>
          <w:wAfter w:w="7" w:type="dxa"/>
          <w:trHeight w:val="424"/>
        </w:trPr>
        <w:tc>
          <w:tcPr>
            <w:tcW w:w="9287" w:type="dxa"/>
            <w:gridSpan w:val="5"/>
            <w:shd w:val="clear" w:color="auto" w:fill="31849B" w:themeFill="accent5" w:themeFillShade="BF"/>
            <w:vAlign w:val="center"/>
          </w:tcPr>
          <w:p w14:paraId="55486122" w14:textId="77777777" w:rsidR="009514F9" w:rsidRPr="00A45266" w:rsidRDefault="009514F9" w:rsidP="00686D1F">
            <w:pPr>
              <w:jc w:val="center"/>
              <w:rPr>
                <w:rFonts w:ascii="Cambria" w:hAnsi="Cambria" w:cs="Calibri"/>
                <w:b/>
                <w:bCs/>
                <w:i/>
                <w:color w:val="FFFFFF" w:themeColor="background1"/>
              </w:rPr>
            </w:pPr>
            <w:r w:rsidRPr="00A45266">
              <w:rPr>
                <w:rFonts w:ascii="Cambria" w:hAnsi="Cambria" w:cs="Calibri"/>
                <w:b/>
                <w:bCs/>
                <w:i/>
                <w:color w:val="FFFFFF" w:themeColor="background1"/>
              </w:rPr>
              <w:t>Světelné parametry</w:t>
            </w:r>
          </w:p>
        </w:tc>
      </w:tr>
      <w:tr w:rsidR="00416049" w:rsidRPr="00A45266" w14:paraId="61CBCF70" w14:textId="77777777" w:rsidTr="00A45266">
        <w:trPr>
          <w:gridAfter w:val="1"/>
          <w:wAfter w:w="7" w:type="dxa"/>
          <w:trHeight w:val="517"/>
        </w:trPr>
        <w:tc>
          <w:tcPr>
            <w:tcW w:w="3376" w:type="dxa"/>
            <w:gridSpan w:val="2"/>
            <w:vAlign w:val="center"/>
          </w:tcPr>
          <w:p w14:paraId="5FE1F1DE" w14:textId="4DE7762D" w:rsidR="00416049" w:rsidRPr="00416049" w:rsidRDefault="00416049" w:rsidP="00416049">
            <w:pPr>
              <w:pBdr>
                <w:top w:val="nil"/>
                <w:left w:val="nil"/>
                <w:bottom w:val="nil"/>
                <w:right w:val="nil"/>
                <w:between w:val="nil"/>
              </w:pBdr>
              <w:spacing w:after="170"/>
              <w:jc w:val="both"/>
              <w:rPr>
                <w:rFonts w:asciiTheme="majorHAnsi" w:hAnsiTheme="majorHAnsi"/>
                <w:color w:val="000000"/>
              </w:rPr>
            </w:pPr>
            <w:bookmarkStart w:id="3" w:name="_tyjcwt" w:colFirst="0" w:colLast="0"/>
            <w:bookmarkEnd w:id="3"/>
            <w:r w:rsidRPr="00416049">
              <w:rPr>
                <w:rFonts w:asciiTheme="majorHAnsi" w:hAnsiTheme="majorHAnsi"/>
                <w:color w:val="000000"/>
                <w:sz w:val="22"/>
                <w:szCs w:val="22"/>
              </w:rPr>
              <w:t>S nabídkou bude doložen oficiální LM 80 test report s vypočtenou dobou životnosti čipu L70 a snímek svítidla při provozní teplotě z termokamery pořízený při teplotě okolí 25°C.</w:t>
            </w:r>
          </w:p>
        </w:tc>
        <w:tc>
          <w:tcPr>
            <w:tcW w:w="2409" w:type="dxa"/>
            <w:vAlign w:val="center"/>
          </w:tcPr>
          <w:p w14:paraId="7A08B261" w14:textId="43AD6DB8" w:rsidR="00416049" w:rsidRPr="00416049" w:rsidRDefault="00416049" w:rsidP="00416049">
            <w:pPr>
              <w:jc w:val="center"/>
              <w:rPr>
                <w:rFonts w:asciiTheme="majorHAnsi" w:hAnsiTheme="majorHAnsi"/>
              </w:rPr>
            </w:pPr>
            <w:r w:rsidRPr="00416049">
              <w:rPr>
                <w:rFonts w:asciiTheme="majorHAnsi" w:hAnsiTheme="majorHAnsi"/>
                <w:sz w:val="22"/>
                <w:szCs w:val="22"/>
              </w:rPr>
              <w:t>ANO</w:t>
            </w:r>
          </w:p>
        </w:tc>
        <w:tc>
          <w:tcPr>
            <w:tcW w:w="1701" w:type="dxa"/>
            <w:vAlign w:val="center"/>
          </w:tcPr>
          <w:p w14:paraId="3AB0202F" w14:textId="77777777" w:rsidR="00416049" w:rsidRPr="00A45266" w:rsidRDefault="00416049" w:rsidP="00416049">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Zaškrtávací5"/>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1" w:type="dxa"/>
            <w:vAlign w:val="center"/>
          </w:tcPr>
          <w:p w14:paraId="11CF891D" w14:textId="77777777" w:rsidR="00416049" w:rsidRPr="00A45266" w:rsidRDefault="00416049" w:rsidP="00416049">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416049" w:rsidRPr="00A45266" w14:paraId="77312BBE" w14:textId="77777777" w:rsidTr="00A45266">
        <w:trPr>
          <w:gridAfter w:val="1"/>
          <w:wAfter w:w="7" w:type="dxa"/>
          <w:trHeight w:val="517"/>
        </w:trPr>
        <w:tc>
          <w:tcPr>
            <w:tcW w:w="3376" w:type="dxa"/>
            <w:gridSpan w:val="2"/>
            <w:vAlign w:val="center"/>
          </w:tcPr>
          <w:p w14:paraId="62E1D47A" w14:textId="6F570FB8" w:rsidR="00416049" w:rsidRPr="00416049" w:rsidRDefault="00416049" w:rsidP="00416049">
            <w:pPr>
              <w:pBdr>
                <w:top w:val="nil"/>
                <w:left w:val="nil"/>
                <w:bottom w:val="nil"/>
                <w:right w:val="nil"/>
                <w:between w:val="nil"/>
              </w:pBdr>
              <w:spacing w:after="170"/>
              <w:jc w:val="both"/>
              <w:rPr>
                <w:rFonts w:asciiTheme="majorHAnsi" w:hAnsiTheme="majorHAnsi"/>
                <w:color w:val="000000"/>
              </w:rPr>
            </w:pPr>
            <w:r w:rsidRPr="00416049">
              <w:rPr>
                <w:rFonts w:asciiTheme="majorHAnsi" w:hAnsiTheme="majorHAnsi"/>
                <w:color w:val="000000"/>
                <w:sz w:val="22"/>
                <w:szCs w:val="22"/>
              </w:rPr>
              <w:t>Účinnost svítidla musí být nejméně 150 lm/W při 2700 K.</w:t>
            </w:r>
          </w:p>
        </w:tc>
        <w:tc>
          <w:tcPr>
            <w:tcW w:w="2409" w:type="dxa"/>
            <w:vAlign w:val="center"/>
          </w:tcPr>
          <w:p w14:paraId="0CA12F87" w14:textId="7A030AEA" w:rsidR="00416049" w:rsidRPr="00416049" w:rsidRDefault="00416049" w:rsidP="00416049">
            <w:pPr>
              <w:jc w:val="center"/>
              <w:rPr>
                <w:rFonts w:asciiTheme="majorHAnsi" w:hAnsiTheme="majorHAnsi"/>
              </w:rPr>
            </w:pPr>
            <w:r w:rsidRPr="00416049">
              <w:rPr>
                <w:rFonts w:asciiTheme="majorHAnsi" w:hAnsiTheme="majorHAnsi"/>
                <w:sz w:val="22"/>
                <w:szCs w:val="22"/>
              </w:rPr>
              <w:t>Min. 150 lm/W při 2700 K</w:t>
            </w:r>
          </w:p>
        </w:tc>
        <w:tc>
          <w:tcPr>
            <w:tcW w:w="1701" w:type="dxa"/>
            <w:vAlign w:val="center"/>
          </w:tcPr>
          <w:p w14:paraId="1EA91467" w14:textId="77777777" w:rsidR="00416049" w:rsidRPr="00A45266" w:rsidRDefault="00416049" w:rsidP="00416049">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1" w:type="dxa"/>
            <w:vAlign w:val="center"/>
          </w:tcPr>
          <w:p w14:paraId="57807C66" w14:textId="77777777" w:rsidR="00416049" w:rsidRPr="00A45266" w:rsidRDefault="00416049" w:rsidP="00416049">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416049" w:rsidRPr="00A45266" w14:paraId="78339103" w14:textId="77777777" w:rsidTr="00A45266">
        <w:trPr>
          <w:gridAfter w:val="1"/>
          <w:wAfter w:w="7" w:type="dxa"/>
          <w:trHeight w:val="517"/>
        </w:trPr>
        <w:tc>
          <w:tcPr>
            <w:tcW w:w="3376" w:type="dxa"/>
            <w:gridSpan w:val="2"/>
            <w:vAlign w:val="center"/>
          </w:tcPr>
          <w:p w14:paraId="34681E4C" w14:textId="61C6A3A0" w:rsidR="00416049" w:rsidRPr="00416049" w:rsidRDefault="00416049" w:rsidP="00416049">
            <w:pPr>
              <w:pBdr>
                <w:top w:val="nil"/>
                <w:left w:val="nil"/>
                <w:bottom w:val="nil"/>
                <w:right w:val="nil"/>
                <w:between w:val="nil"/>
              </w:pBdr>
              <w:spacing w:after="170"/>
              <w:jc w:val="both"/>
              <w:rPr>
                <w:rFonts w:asciiTheme="majorHAnsi" w:hAnsiTheme="majorHAnsi"/>
                <w:color w:val="000000"/>
              </w:rPr>
            </w:pPr>
            <w:r w:rsidRPr="00416049">
              <w:rPr>
                <w:rFonts w:asciiTheme="majorHAnsi" w:hAnsiTheme="majorHAnsi"/>
                <w:color w:val="000000"/>
                <w:sz w:val="22"/>
                <w:szCs w:val="22"/>
              </w:rPr>
              <w:t>Účinnost svítidla musí být nejméně 135 lm/W při 2700 K s použitím BACKLIGHT CONTROL</w:t>
            </w:r>
          </w:p>
        </w:tc>
        <w:tc>
          <w:tcPr>
            <w:tcW w:w="2409" w:type="dxa"/>
            <w:vAlign w:val="center"/>
          </w:tcPr>
          <w:p w14:paraId="195F1045" w14:textId="1C800B44" w:rsidR="00416049" w:rsidRPr="00416049" w:rsidRDefault="00416049" w:rsidP="00416049">
            <w:pPr>
              <w:jc w:val="center"/>
              <w:rPr>
                <w:rFonts w:asciiTheme="majorHAnsi" w:hAnsiTheme="majorHAnsi"/>
              </w:rPr>
            </w:pPr>
            <w:r w:rsidRPr="00416049">
              <w:rPr>
                <w:rFonts w:asciiTheme="majorHAnsi" w:hAnsiTheme="majorHAnsi"/>
                <w:sz w:val="22"/>
                <w:szCs w:val="22"/>
              </w:rPr>
              <w:t>Min. 135 lm/W při 2700 K</w:t>
            </w:r>
          </w:p>
        </w:tc>
        <w:tc>
          <w:tcPr>
            <w:tcW w:w="1701" w:type="dxa"/>
            <w:vAlign w:val="center"/>
          </w:tcPr>
          <w:p w14:paraId="6EFFE58E" w14:textId="77777777" w:rsidR="00416049" w:rsidRPr="00A45266" w:rsidRDefault="00416049" w:rsidP="00416049">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1" w:type="dxa"/>
            <w:vAlign w:val="center"/>
          </w:tcPr>
          <w:p w14:paraId="6A166528" w14:textId="77777777" w:rsidR="00416049" w:rsidRPr="00A45266" w:rsidRDefault="00416049" w:rsidP="00416049">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416049" w:rsidRPr="00A45266" w14:paraId="428AF874" w14:textId="77777777" w:rsidTr="00A45266">
        <w:trPr>
          <w:gridAfter w:val="1"/>
          <w:wAfter w:w="7" w:type="dxa"/>
          <w:trHeight w:val="517"/>
        </w:trPr>
        <w:tc>
          <w:tcPr>
            <w:tcW w:w="3376" w:type="dxa"/>
            <w:gridSpan w:val="2"/>
            <w:vAlign w:val="center"/>
          </w:tcPr>
          <w:p w14:paraId="6D4F05FD" w14:textId="773CF6E2" w:rsidR="00416049" w:rsidRPr="00416049" w:rsidRDefault="00416049" w:rsidP="00416049">
            <w:pPr>
              <w:pBdr>
                <w:top w:val="nil"/>
                <w:left w:val="nil"/>
                <w:bottom w:val="nil"/>
                <w:right w:val="nil"/>
                <w:between w:val="nil"/>
              </w:pBdr>
              <w:spacing w:after="170"/>
              <w:jc w:val="both"/>
              <w:rPr>
                <w:rFonts w:asciiTheme="majorHAnsi" w:hAnsiTheme="majorHAnsi"/>
                <w:color w:val="000000"/>
              </w:rPr>
            </w:pPr>
            <w:r w:rsidRPr="00416049">
              <w:rPr>
                <w:rFonts w:asciiTheme="majorHAnsi" w:hAnsiTheme="majorHAnsi"/>
                <w:color w:val="000000"/>
                <w:sz w:val="22"/>
                <w:szCs w:val="22"/>
              </w:rPr>
              <w:t>Životnost světelných LED zdrojů musí být minimálně L70 100 000 h.</w:t>
            </w:r>
          </w:p>
        </w:tc>
        <w:tc>
          <w:tcPr>
            <w:tcW w:w="2409" w:type="dxa"/>
            <w:vAlign w:val="center"/>
          </w:tcPr>
          <w:p w14:paraId="0BA5BC51" w14:textId="78D82B5E" w:rsidR="00416049" w:rsidRPr="00416049" w:rsidRDefault="00416049" w:rsidP="00416049">
            <w:pPr>
              <w:jc w:val="center"/>
              <w:rPr>
                <w:rFonts w:asciiTheme="majorHAnsi" w:hAnsiTheme="majorHAnsi"/>
              </w:rPr>
            </w:pPr>
            <w:r w:rsidRPr="00416049">
              <w:rPr>
                <w:rFonts w:asciiTheme="majorHAnsi" w:hAnsiTheme="majorHAnsi"/>
                <w:sz w:val="22"/>
                <w:szCs w:val="22"/>
              </w:rPr>
              <w:t>Min. L70</w:t>
            </w:r>
            <w:r w:rsidRPr="00416049">
              <w:rPr>
                <w:rFonts w:asciiTheme="majorHAnsi" w:hAnsiTheme="majorHAnsi"/>
                <w:sz w:val="22"/>
                <w:szCs w:val="22"/>
              </w:rPr>
              <w:br/>
              <w:t>100 000 h</w:t>
            </w:r>
          </w:p>
        </w:tc>
        <w:tc>
          <w:tcPr>
            <w:tcW w:w="1701" w:type="dxa"/>
            <w:vAlign w:val="center"/>
          </w:tcPr>
          <w:p w14:paraId="70361736" w14:textId="77777777" w:rsidR="00416049" w:rsidRPr="00A45266" w:rsidRDefault="00416049" w:rsidP="00416049">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1" w:type="dxa"/>
            <w:vAlign w:val="center"/>
          </w:tcPr>
          <w:p w14:paraId="66255DC3" w14:textId="77777777" w:rsidR="00416049" w:rsidRPr="00A45266" w:rsidRDefault="00416049" w:rsidP="00416049">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416049" w:rsidRPr="00A45266" w14:paraId="08E5792B" w14:textId="77777777" w:rsidTr="00A45266">
        <w:trPr>
          <w:gridAfter w:val="1"/>
          <w:wAfter w:w="7" w:type="dxa"/>
          <w:trHeight w:val="517"/>
        </w:trPr>
        <w:tc>
          <w:tcPr>
            <w:tcW w:w="3376" w:type="dxa"/>
            <w:gridSpan w:val="2"/>
            <w:vAlign w:val="center"/>
          </w:tcPr>
          <w:p w14:paraId="686A4238" w14:textId="1804AB50" w:rsidR="00416049" w:rsidRPr="00416049" w:rsidRDefault="00416049" w:rsidP="00416049">
            <w:pPr>
              <w:pBdr>
                <w:top w:val="nil"/>
                <w:left w:val="nil"/>
                <w:bottom w:val="nil"/>
                <w:right w:val="nil"/>
                <w:between w:val="nil"/>
              </w:pBdr>
              <w:spacing w:after="170"/>
              <w:jc w:val="both"/>
              <w:rPr>
                <w:rFonts w:asciiTheme="majorHAnsi" w:hAnsiTheme="majorHAnsi"/>
                <w:color w:val="000000"/>
              </w:rPr>
            </w:pPr>
            <w:r w:rsidRPr="00416049">
              <w:rPr>
                <w:rFonts w:asciiTheme="majorHAnsi" w:hAnsiTheme="majorHAnsi"/>
                <w:color w:val="000000"/>
                <w:sz w:val="22"/>
                <w:szCs w:val="22"/>
              </w:rPr>
              <w:t>LED čipy musí být typu SMD.</w:t>
            </w:r>
          </w:p>
        </w:tc>
        <w:tc>
          <w:tcPr>
            <w:tcW w:w="2409" w:type="dxa"/>
            <w:vAlign w:val="center"/>
          </w:tcPr>
          <w:p w14:paraId="4F7B5481" w14:textId="062CE0C7" w:rsidR="00416049" w:rsidRPr="00416049" w:rsidRDefault="00416049" w:rsidP="00416049">
            <w:pPr>
              <w:jc w:val="center"/>
              <w:rPr>
                <w:rFonts w:asciiTheme="majorHAnsi" w:hAnsiTheme="majorHAnsi"/>
              </w:rPr>
            </w:pPr>
            <w:r w:rsidRPr="00416049">
              <w:rPr>
                <w:rFonts w:asciiTheme="majorHAnsi" w:hAnsiTheme="majorHAnsi"/>
                <w:sz w:val="22"/>
                <w:szCs w:val="22"/>
              </w:rPr>
              <w:t>Typ SMD</w:t>
            </w:r>
          </w:p>
        </w:tc>
        <w:tc>
          <w:tcPr>
            <w:tcW w:w="1701" w:type="dxa"/>
            <w:vAlign w:val="center"/>
          </w:tcPr>
          <w:p w14:paraId="4965C3DC" w14:textId="77777777" w:rsidR="00416049" w:rsidRPr="00A45266" w:rsidRDefault="00416049" w:rsidP="00416049">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Zaškrtávací5"/>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1" w:type="dxa"/>
            <w:vAlign w:val="center"/>
          </w:tcPr>
          <w:p w14:paraId="6017B772" w14:textId="77777777" w:rsidR="00416049" w:rsidRPr="00A45266" w:rsidRDefault="00416049" w:rsidP="00416049">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416049" w:rsidRPr="00A45266" w14:paraId="1475F183" w14:textId="77777777" w:rsidTr="00A45266">
        <w:trPr>
          <w:gridAfter w:val="1"/>
          <w:wAfter w:w="7" w:type="dxa"/>
          <w:trHeight w:val="517"/>
        </w:trPr>
        <w:tc>
          <w:tcPr>
            <w:tcW w:w="3376" w:type="dxa"/>
            <w:gridSpan w:val="2"/>
            <w:vAlign w:val="center"/>
          </w:tcPr>
          <w:p w14:paraId="6666178C" w14:textId="02B7D510" w:rsidR="00416049" w:rsidRPr="00416049" w:rsidRDefault="00416049" w:rsidP="00416049">
            <w:pPr>
              <w:pBdr>
                <w:top w:val="nil"/>
                <w:left w:val="nil"/>
                <w:bottom w:val="nil"/>
                <w:right w:val="nil"/>
                <w:between w:val="nil"/>
              </w:pBdr>
              <w:spacing w:after="170"/>
              <w:jc w:val="both"/>
              <w:rPr>
                <w:rFonts w:asciiTheme="majorHAnsi" w:hAnsiTheme="majorHAnsi"/>
                <w:color w:val="000000"/>
              </w:rPr>
            </w:pPr>
            <w:r w:rsidRPr="00416049">
              <w:rPr>
                <w:rFonts w:asciiTheme="majorHAnsi" w:hAnsiTheme="majorHAnsi"/>
                <w:color w:val="000000"/>
                <w:sz w:val="22"/>
                <w:szCs w:val="22"/>
              </w:rPr>
              <w:t>Světelný tok musí být směrován čočkou, ne reflektorem.</w:t>
            </w:r>
          </w:p>
        </w:tc>
        <w:tc>
          <w:tcPr>
            <w:tcW w:w="2409" w:type="dxa"/>
            <w:vAlign w:val="center"/>
          </w:tcPr>
          <w:p w14:paraId="75A24726" w14:textId="61758514" w:rsidR="00416049" w:rsidRPr="00416049" w:rsidRDefault="00416049" w:rsidP="00416049">
            <w:pPr>
              <w:jc w:val="center"/>
              <w:rPr>
                <w:rFonts w:asciiTheme="majorHAnsi" w:hAnsiTheme="majorHAnsi"/>
              </w:rPr>
            </w:pPr>
            <w:r w:rsidRPr="00416049">
              <w:rPr>
                <w:rFonts w:asciiTheme="majorHAnsi" w:hAnsiTheme="majorHAnsi"/>
                <w:sz w:val="22"/>
                <w:szCs w:val="22"/>
              </w:rPr>
              <w:t>ANO</w:t>
            </w:r>
          </w:p>
        </w:tc>
        <w:tc>
          <w:tcPr>
            <w:tcW w:w="1701" w:type="dxa"/>
            <w:vAlign w:val="center"/>
          </w:tcPr>
          <w:p w14:paraId="6D906F38" w14:textId="77777777" w:rsidR="00416049" w:rsidRPr="00A45266" w:rsidRDefault="00416049" w:rsidP="00416049">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1" w:type="dxa"/>
            <w:vAlign w:val="center"/>
          </w:tcPr>
          <w:p w14:paraId="59079F45" w14:textId="77777777" w:rsidR="00416049" w:rsidRPr="00A45266" w:rsidRDefault="00416049" w:rsidP="00416049">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416049" w:rsidRPr="00A45266" w14:paraId="1094C5C8" w14:textId="77777777" w:rsidTr="00A45266">
        <w:trPr>
          <w:gridAfter w:val="1"/>
          <w:wAfter w:w="7" w:type="dxa"/>
          <w:trHeight w:val="517"/>
        </w:trPr>
        <w:tc>
          <w:tcPr>
            <w:tcW w:w="3376" w:type="dxa"/>
            <w:gridSpan w:val="2"/>
            <w:vAlign w:val="center"/>
          </w:tcPr>
          <w:p w14:paraId="0BBEE118" w14:textId="747F27EE" w:rsidR="00416049" w:rsidRPr="00416049" w:rsidRDefault="00416049" w:rsidP="00416049">
            <w:pPr>
              <w:pBdr>
                <w:top w:val="nil"/>
                <w:left w:val="nil"/>
                <w:bottom w:val="nil"/>
                <w:right w:val="nil"/>
                <w:between w:val="nil"/>
              </w:pBdr>
              <w:spacing w:after="170"/>
              <w:jc w:val="both"/>
              <w:rPr>
                <w:rFonts w:asciiTheme="majorHAnsi" w:hAnsiTheme="majorHAnsi"/>
                <w:color w:val="000000"/>
              </w:rPr>
            </w:pPr>
            <w:r w:rsidRPr="00416049">
              <w:rPr>
                <w:rFonts w:asciiTheme="majorHAnsi" w:hAnsiTheme="majorHAnsi"/>
                <w:color w:val="000000"/>
                <w:sz w:val="22"/>
                <w:szCs w:val="22"/>
              </w:rPr>
              <w:t>Různé optické charakteristiky pro typy komunikací.</w:t>
            </w:r>
          </w:p>
        </w:tc>
        <w:tc>
          <w:tcPr>
            <w:tcW w:w="2409" w:type="dxa"/>
            <w:vAlign w:val="center"/>
          </w:tcPr>
          <w:p w14:paraId="34CE1988" w14:textId="4D2BDA3C" w:rsidR="00416049" w:rsidRPr="00416049" w:rsidRDefault="00416049" w:rsidP="00416049">
            <w:pPr>
              <w:jc w:val="center"/>
              <w:rPr>
                <w:rFonts w:asciiTheme="majorHAnsi" w:hAnsiTheme="majorHAnsi"/>
              </w:rPr>
            </w:pPr>
            <w:r w:rsidRPr="00416049">
              <w:rPr>
                <w:rFonts w:asciiTheme="majorHAnsi" w:hAnsiTheme="majorHAnsi"/>
                <w:sz w:val="22"/>
                <w:szCs w:val="22"/>
              </w:rPr>
              <w:t>ANO</w:t>
            </w:r>
          </w:p>
        </w:tc>
        <w:tc>
          <w:tcPr>
            <w:tcW w:w="1701" w:type="dxa"/>
            <w:vAlign w:val="center"/>
          </w:tcPr>
          <w:p w14:paraId="61B638A4" w14:textId="77777777" w:rsidR="00416049" w:rsidRPr="00A45266" w:rsidRDefault="00416049" w:rsidP="00416049">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1" w:type="dxa"/>
            <w:vAlign w:val="center"/>
          </w:tcPr>
          <w:p w14:paraId="26A7DB4C" w14:textId="77777777" w:rsidR="00416049" w:rsidRPr="00A45266" w:rsidRDefault="00416049" w:rsidP="00416049">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416049" w:rsidRPr="00A45266" w14:paraId="7ADE6CCB" w14:textId="77777777" w:rsidTr="00A45266">
        <w:trPr>
          <w:gridAfter w:val="1"/>
          <w:wAfter w:w="7" w:type="dxa"/>
          <w:trHeight w:val="517"/>
        </w:trPr>
        <w:tc>
          <w:tcPr>
            <w:tcW w:w="3376" w:type="dxa"/>
            <w:gridSpan w:val="2"/>
            <w:vAlign w:val="center"/>
          </w:tcPr>
          <w:p w14:paraId="367454F6" w14:textId="2660048B" w:rsidR="00416049" w:rsidRPr="00416049" w:rsidRDefault="00416049" w:rsidP="00416049">
            <w:pPr>
              <w:pBdr>
                <w:top w:val="nil"/>
                <w:left w:val="nil"/>
                <w:bottom w:val="nil"/>
                <w:right w:val="nil"/>
                <w:between w:val="nil"/>
              </w:pBdr>
              <w:spacing w:after="170"/>
              <w:jc w:val="both"/>
              <w:rPr>
                <w:rFonts w:asciiTheme="majorHAnsi" w:hAnsiTheme="majorHAnsi"/>
                <w:color w:val="000000"/>
              </w:rPr>
            </w:pPr>
            <w:r w:rsidRPr="00416049">
              <w:rPr>
                <w:rFonts w:asciiTheme="majorHAnsi" w:hAnsiTheme="majorHAnsi"/>
                <w:sz w:val="22"/>
                <w:szCs w:val="22"/>
              </w:rPr>
              <w:t>Náhradní t</w:t>
            </w:r>
            <w:r w:rsidRPr="00416049">
              <w:rPr>
                <w:rFonts w:asciiTheme="majorHAnsi" w:hAnsiTheme="majorHAnsi"/>
                <w:color w:val="000000"/>
                <w:sz w:val="22"/>
                <w:szCs w:val="22"/>
              </w:rPr>
              <w:t xml:space="preserve">eplota chromatičnosti </w:t>
            </w:r>
            <w:r w:rsidRPr="00416049">
              <w:rPr>
                <w:rFonts w:asciiTheme="majorHAnsi" w:hAnsiTheme="majorHAnsi"/>
                <w:i/>
                <w:color w:val="000000"/>
                <w:sz w:val="22"/>
                <w:szCs w:val="22"/>
              </w:rPr>
              <w:t>T</w:t>
            </w:r>
            <w:r w:rsidRPr="00416049">
              <w:rPr>
                <w:rFonts w:asciiTheme="majorHAnsi" w:hAnsiTheme="majorHAnsi"/>
                <w:color w:val="000000"/>
                <w:sz w:val="22"/>
                <w:szCs w:val="22"/>
                <w:vertAlign w:val="subscript"/>
              </w:rPr>
              <w:t xml:space="preserve">chrom </w:t>
            </w:r>
            <w:r w:rsidRPr="00416049">
              <w:rPr>
                <w:rFonts w:asciiTheme="majorHAnsi" w:hAnsiTheme="majorHAnsi"/>
                <w:color w:val="000000"/>
                <w:sz w:val="22"/>
                <w:szCs w:val="22"/>
              </w:rPr>
              <w:t>musí být maximálně 2700 K.</w:t>
            </w:r>
          </w:p>
        </w:tc>
        <w:tc>
          <w:tcPr>
            <w:tcW w:w="2409" w:type="dxa"/>
            <w:vAlign w:val="center"/>
          </w:tcPr>
          <w:p w14:paraId="27EC29E6" w14:textId="4C9B0CAE" w:rsidR="00416049" w:rsidRPr="00416049" w:rsidRDefault="00416049" w:rsidP="00416049">
            <w:pPr>
              <w:jc w:val="center"/>
              <w:rPr>
                <w:rFonts w:asciiTheme="majorHAnsi" w:hAnsiTheme="majorHAnsi"/>
              </w:rPr>
            </w:pPr>
            <w:r w:rsidRPr="00416049">
              <w:rPr>
                <w:rFonts w:asciiTheme="majorHAnsi" w:hAnsiTheme="majorHAnsi"/>
                <w:i/>
                <w:sz w:val="22"/>
                <w:szCs w:val="22"/>
              </w:rPr>
              <w:t>T</w:t>
            </w:r>
            <w:r w:rsidRPr="00416049">
              <w:rPr>
                <w:rFonts w:asciiTheme="majorHAnsi" w:hAnsiTheme="majorHAnsi"/>
                <w:sz w:val="22"/>
                <w:szCs w:val="22"/>
                <w:vertAlign w:val="subscript"/>
              </w:rPr>
              <w:t>chrom</w:t>
            </w:r>
            <w:r w:rsidRPr="00416049">
              <w:rPr>
                <w:rFonts w:asciiTheme="majorHAnsi" w:eastAsia="Gungsuh" w:hAnsiTheme="majorHAnsi" w:cs="Gungsuh"/>
                <w:sz w:val="22"/>
                <w:szCs w:val="22"/>
              </w:rPr>
              <w:t xml:space="preserve"> ≤ 2700 K</w:t>
            </w:r>
          </w:p>
        </w:tc>
        <w:tc>
          <w:tcPr>
            <w:tcW w:w="1701" w:type="dxa"/>
            <w:vAlign w:val="center"/>
          </w:tcPr>
          <w:p w14:paraId="2A102FCD" w14:textId="77777777" w:rsidR="00416049" w:rsidRPr="00A45266" w:rsidRDefault="00416049" w:rsidP="00416049">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1" w:type="dxa"/>
            <w:vAlign w:val="center"/>
          </w:tcPr>
          <w:p w14:paraId="4A069DBE" w14:textId="77777777" w:rsidR="00416049" w:rsidRPr="00A45266" w:rsidRDefault="00416049" w:rsidP="00416049">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416049" w:rsidRPr="00A45266" w14:paraId="602A5D88" w14:textId="77777777" w:rsidTr="00A45266">
        <w:trPr>
          <w:gridAfter w:val="1"/>
          <w:wAfter w:w="7" w:type="dxa"/>
          <w:trHeight w:val="517"/>
        </w:trPr>
        <w:tc>
          <w:tcPr>
            <w:tcW w:w="3376" w:type="dxa"/>
            <w:gridSpan w:val="2"/>
            <w:vAlign w:val="center"/>
          </w:tcPr>
          <w:p w14:paraId="4200A1BB" w14:textId="73425449" w:rsidR="00416049" w:rsidRPr="00416049" w:rsidRDefault="00416049" w:rsidP="00416049">
            <w:pPr>
              <w:pBdr>
                <w:top w:val="nil"/>
                <w:left w:val="nil"/>
                <w:bottom w:val="nil"/>
                <w:right w:val="nil"/>
                <w:between w:val="nil"/>
              </w:pBdr>
              <w:spacing w:after="170"/>
              <w:jc w:val="both"/>
              <w:rPr>
                <w:rFonts w:asciiTheme="majorHAnsi" w:hAnsiTheme="majorHAnsi"/>
                <w:color w:val="000000"/>
              </w:rPr>
            </w:pPr>
            <w:r w:rsidRPr="00416049">
              <w:rPr>
                <w:rFonts w:asciiTheme="majorHAnsi" w:hAnsiTheme="majorHAnsi"/>
                <w:color w:val="000000"/>
                <w:sz w:val="22"/>
                <w:szCs w:val="22"/>
              </w:rPr>
              <w:lastRenderedPageBreak/>
              <w:t xml:space="preserve">Index podání barev </w:t>
            </w:r>
            <w:r w:rsidRPr="00416049">
              <w:rPr>
                <w:rFonts w:asciiTheme="majorHAnsi" w:hAnsiTheme="majorHAnsi"/>
                <w:i/>
                <w:color w:val="000000"/>
                <w:sz w:val="22"/>
                <w:szCs w:val="22"/>
              </w:rPr>
              <w:t>Ra</w:t>
            </w:r>
            <w:r w:rsidRPr="00416049">
              <w:rPr>
                <w:rFonts w:asciiTheme="majorHAnsi" w:hAnsiTheme="majorHAnsi"/>
                <w:color w:val="000000"/>
                <w:sz w:val="22"/>
                <w:szCs w:val="22"/>
              </w:rPr>
              <w:t xml:space="preserve"> musí být větší</w:t>
            </w:r>
            <w:r w:rsidRPr="00416049">
              <w:rPr>
                <w:rFonts w:asciiTheme="majorHAnsi" w:hAnsiTheme="majorHAnsi"/>
                <w:color w:val="000000"/>
                <w:sz w:val="22"/>
                <w:szCs w:val="22"/>
              </w:rPr>
              <w:br/>
              <w:t>nebo roven 70.</w:t>
            </w:r>
          </w:p>
        </w:tc>
        <w:tc>
          <w:tcPr>
            <w:tcW w:w="2409" w:type="dxa"/>
            <w:vAlign w:val="center"/>
          </w:tcPr>
          <w:p w14:paraId="2D4951AF" w14:textId="52A875FF" w:rsidR="00416049" w:rsidRPr="00416049" w:rsidRDefault="00416049" w:rsidP="00416049">
            <w:pPr>
              <w:jc w:val="center"/>
              <w:rPr>
                <w:rFonts w:asciiTheme="majorHAnsi" w:hAnsiTheme="majorHAnsi"/>
              </w:rPr>
            </w:pPr>
            <w:r w:rsidRPr="00416049">
              <w:rPr>
                <w:rFonts w:asciiTheme="majorHAnsi" w:eastAsia="Gungsuh" w:hAnsiTheme="majorHAnsi" w:cs="Gungsuh"/>
                <w:sz w:val="22"/>
                <w:szCs w:val="22"/>
              </w:rPr>
              <w:t>Ra ≥ 70</w:t>
            </w:r>
          </w:p>
        </w:tc>
        <w:tc>
          <w:tcPr>
            <w:tcW w:w="1701" w:type="dxa"/>
            <w:vAlign w:val="center"/>
          </w:tcPr>
          <w:p w14:paraId="70CF7CBD" w14:textId="77777777" w:rsidR="00416049" w:rsidRPr="00A45266" w:rsidRDefault="00416049" w:rsidP="00416049">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1" w:type="dxa"/>
            <w:vAlign w:val="center"/>
          </w:tcPr>
          <w:p w14:paraId="62F15A84" w14:textId="77777777" w:rsidR="00416049" w:rsidRPr="00A45266" w:rsidRDefault="00416049" w:rsidP="00416049">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416049" w:rsidRPr="00A45266" w14:paraId="3CFC95C7" w14:textId="77777777" w:rsidTr="00A45266">
        <w:trPr>
          <w:gridAfter w:val="1"/>
          <w:wAfter w:w="7" w:type="dxa"/>
          <w:trHeight w:val="517"/>
        </w:trPr>
        <w:tc>
          <w:tcPr>
            <w:tcW w:w="3376" w:type="dxa"/>
            <w:gridSpan w:val="2"/>
            <w:vAlign w:val="center"/>
          </w:tcPr>
          <w:p w14:paraId="5453139B" w14:textId="23C38CAF" w:rsidR="00416049" w:rsidRPr="00416049" w:rsidRDefault="00416049" w:rsidP="00416049">
            <w:pPr>
              <w:pBdr>
                <w:top w:val="nil"/>
                <w:left w:val="nil"/>
                <w:bottom w:val="nil"/>
                <w:right w:val="nil"/>
                <w:between w:val="nil"/>
              </w:pBdr>
              <w:spacing w:after="170"/>
              <w:jc w:val="both"/>
              <w:rPr>
                <w:rFonts w:asciiTheme="majorHAnsi" w:hAnsiTheme="majorHAnsi"/>
                <w:color w:val="000000"/>
              </w:rPr>
            </w:pPr>
            <w:r w:rsidRPr="00416049">
              <w:rPr>
                <w:rFonts w:asciiTheme="majorHAnsi" w:hAnsiTheme="majorHAnsi"/>
                <w:color w:val="000000"/>
                <w:sz w:val="22"/>
                <w:szCs w:val="22"/>
              </w:rPr>
              <w:t xml:space="preserve">BACKLIGHT CONTROL </w:t>
            </w:r>
          </w:p>
        </w:tc>
        <w:tc>
          <w:tcPr>
            <w:tcW w:w="2409" w:type="dxa"/>
            <w:vAlign w:val="center"/>
          </w:tcPr>
          <w:p w14:paraId="1223FC0D" w14:textId="1FF8CF45" w:rsidR="00416049" w:rsidRPr="00416049" w:rsidRDefault="00416049" w:rsidP="00416049">
            <w:pPr>
              <w:jc w:val="center"/>
              <w:rPr>
                <w:rFonts w:asciiTheme="majorHAnsi" w:hAnsiTheme="majorHAnsi"/>
              </w:rPr>
            </w:pPr>
            <w:r w:rsidRPr="00416049">
              <w:rPr>
                <w:rFonts w:asciiTheme="majorHAnsi" w:hAnsiTheme="majorHAnsi"/>
                <w:sz w:val="22"/>
                <w:szCs w:val="22"/>
              </w:rPr>
              <w:t>ANO</w:t>
            </w:r>
          </w:p>
        </w:tc>
        <w:tc>
          <w:tcPr>
            <w:tcW w:w="1701" w:type="dxa"/>
            <w:vAlign w:val="center"/>
          </w:tcPr>
          <w:p w14:paraId="098930EE" w14:textId="77777777" w:rsidR="00416049" w:rsidRPr="00A45266" w:rsidRDefault="00416049" w:rsidP="00416049">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1" w:type="dxa"/>
            <w:vAlign w:val="center"/>
          </w:tcPr>
          <w:p w14:paraId="6F26C265" w14:textId="77777777" w:rsidR="00416049" w:rsidRPr="00A45266" w:rsidRDefault="00416049" w:rsidP="00416049">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9514F9" w:rsidRPr="00A45266" w14:paraId="53BA8210" w14:textId="77777777" w:rsidTr="009D3CF1">
        <w:trPr>
          <w:gridAfter w:val="1"/>
          <w:wAfter w:w="7" w:type="dxa"/>
          <w:trHeight w:val="463"/>
        </w:trPr>
        <w:tc>
          <w:tcPr>
            <w:tcW w:w="9287" w:type="dxa"/>
            <w:gridSpan w:val="5"/>
            <w:shd w:val="clear" w:color="auto" w:fill="31849B" w:themeFill="accent5" w:themeFillShade="BF"/>
            <w:vAlign w:val="center"/>
          </w:tcPr>
          <w:p w14:paraId="410ABB26" w14:textId="77777777" w:rsidR="009514F9" w:rsidRPr="00A45266" w:rsidRDefault="009514F9" w:rsidP="00686D1F">
            <w:pPr>
              <w:jc w:val="center"/>
              <w:rPr>
                <w:rFonts w:ascii="Cambria" w:hAnsi="Cambria" w:cs="Calibri"/>
                <w:b/>
                <w:bCs/>
                <w:i/>
                <w:color w:val="FFFFFF" w:themeColor="background1"/>
              </w:rPr>
            </w:pPr>
            <w:r w:rsidRPr="00A45266">
              <w:rPr>
                <w:rFonts w:ascii="Cambria" w:hAnsi="Cambria" w:cs="Calibri"/>
                <w:b/>
                <w:bCs/>
                <w:i/>
                <w:color w:val="FFFFFF" w:themeColor="background1"/>
              </w:rPr>
              <w:t>Elektrické parametry</w:t>
            </w:r>
          </w:p>
        </w:tc>
      </w:tr>
      <w:tr w:rsidR="008F5999" w:rsidRPr="00A45266" w14:paraId="13C28B80" w14:textId="77777777" w:rsidTr="00A45266">
        <w:trPr>
          <w:gridAfter w:val="1"/>
          <w:wAfter w:w="7" w:type="dxa"/>
          <w:trHeight w:val="517"/>
        </w:trPr>
        <w:tc>
          <w:tcPr>
            <w:tcW w:w="3376" w:type="dxa"/>
            <w:gridSpan w:val="2"/>
            <w:vAlign w:val="center"/>
          </w:tcPr>
          <w:p w14:paraId="351C70D0" w14:textId="72B4F49B" w:rsidR="008F5999" w:rsidRPr="008F5999" w:rsidRDefault="008F5999" w:rsidP="008F5999">
            <w:pPr>
              <w:jc w:val="both"/>
              <w:rPr>
                <w:rFonts w:asciiTheme="majorHAnsi" w:hAnsiTheme="majorHAnsi"/>
              </w:rPr>
            </w:pPr>
            <w:bookmarkStart w:id="4" w:name="_3dy6vkm" w:colFirst="0" w:colLast="0"/>
            <w:bookmarkEnd w:id="4"/>
            <w:r w:rsidRPr="008F5999">
              <w:rPr>
                <w:rFonts w:asciiTheme="majorHAnsi" w:hAnsiTheme="majorHAnsi"/>
                <w:sz w:val="22"/>
                <w:szCs w:val="22"/>
              </w:rPr>
              <w:t>Svítidlo musí být vybaveno přípravou pro instalaci trubičkové pojistky v případě montáže na nadzemní vedení s možností provozu bez ní v ostatních případech.</w:t>
            </w:r>
          </w:p>
        </w:tc>
        <w:tc>
          <w:tcPr>
            <w:tcW w:w="2409" w:type="dxa"/>
            <w:vAlign w:val="center"/>
          </w:tcPr>
          <w:p w14:paraId="1F209C9A" w14:textId="2318D6B8" w:rsidR="008F5999" w:rsidRPr="008F5999" w:rsidRDefault="008F5999" w:rsidP="008F5999">
            <w:pPr>
              <w:jc w:val="center"/>
              <w:rPr>
                <w:rFonts w:asciiTheme="majorHAnsi" w:hAnsiTheme="majorHAnsi"/>
              </w:rPr>
            </w:pPr>
            <w:r w:rsidRPr="008F5999">
              <w:rPr>
                <w:rFonts w:asciiTheme="majorHAnsi" w:hAnsiTheme="majorHAnsi"/>
                <w:sz w:val="22"/>
                <w:szCs w:val="22"/>
              </w:rPr>
              <w:t>ANO</w:t>
            </w:r>
          </w:p>
        </w:tc>
        <w:tc>
          <w:tcPr>
            <w:tcW w:w="1701" w:type="dxa"/>
            <w:vAlign w:val="center"/>
          </w:tcPr>
          <w:p w14:paraId="41248CE6" w14:textId="77777777" w:rsidR="008F5999" w:rsidRPr="00A45266" w:rsidRDefault="008F5999" w:rsidP="008F5999">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Zaškrtávací5"/>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1" w:type="dxa"/>
            <w:vAlign w:val="center"/>
          </w:tcPr>
          <w:p w14:paraId="323E1BF0" w14:textId="77777777" w:rsidR="008F5999" w:rsidRPr="00A45266" w:rsidRDefault="008F5999" w:rsidP="008F5999">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F5999" w:rsidRPr="00A45266" w14:paraId="245DA333" w14:textId="77777777" w:rsidTr="00A45266">
        <w:trPr>
          <w:gridAfter w:val="1"/>
          <w:wAfter w:w="7" w:type="dxa"/>
          <w:trHeight w:val="517"/>
        </w:trPr>
        <w:tc>
          <w:tcPr>
            <w:tcW w:w="3376" w:type="dxa"/>
            <w:gridSpan w:val="2"/>
            <w:vAlign w:val="center"/>
          </w:tcPr>
          <w:p w14:paraId="296E61A7" w14:textId="0AF226CA" w:rsidR="008F5999" w:rsidRPr="008F5999" w:rsidRDefault="008F5999" w:rsidP="008F5999">
            <w:pPr>
              <w:jc w:val="both"/>
              <w:rPr>
                <w:rFonts w:asciiTheme="majorHAnsi" w:hAnsiTheme="majorHAnsi"/>
              </w:rPr>
            </w:pPr>
            <w:r w:rsidRPr="008F5999">
              <w:rPr>
                <w:rFonts w:asciiTheme="majorHAnsi" w:hAnsiTheme="majorHAnsi"/>
                <w:sz w:val="22"/>
                <w:szCs w:val="22"/>
              </w:rPr>
              <w:t>Odpojení napájení při otevření servisní části svítidla.</w:t>
            </w:r>
          </w:p>
        </w:tc>
        <w:tc>
          <w:tcPr>
            <w:tcW w:w="2409" w:type="dxa"/>
            <w:vAlign w:val="center"/>
          </w:tcPr>
          <w:p w14:paraId="0AA50755" w14:textId="06C6D3FA" w:rsidR="008F5999" w:rsidRPr="008F5999" w:rsidRDefault="008F5999" w:rsidP="008F5999">
            <w:pPr>
              <w:jc w:val="center"/>
              <w:rPr>
                <w:rFonts w:asciiTheme="majorHAnsi" w:hAnsiTheme="majorHAnsi"/>
              </w:rPr>
            </w:pPr>
            <w:r w:rsidRPr="008F5999">
              <w:rPr>
                <w:rFonts w:asciiTheme="majorHAnsi" w:hAnsiTheme="majorHAnsi"/>
                <w:sz w:val="22"/>
                <w:szCs w:val="22"/>
              </w:rPr>
              <w:t>ANO</w:t>
            </w:r>
          </w:p>
        </w:tc>
        <w:tc>
          <w:tcPr>
            <w:tcW w:w="1701" w:type="dxa"/>
            <w:vAlign w:val="center"/>
          </w:tcPr>
          <w:p w14:paraId="7816FC2D" w14:textId="77777777" w:rsidR="008F5999" w:rsidRPr="00A45266" w:rsidRDefault="008F5999" w:rsidP="008F5999">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1" w:type="dxa"/>
            <w:vAlign w:val="center"/>
          </w:tcPr>
          <w:p w14:paraId="24D5424F" w14:textId="77777777" w:rsidR="008F5999" w:rsidRPr="00A45266" w:rsidRDefault="008F5999" w:rsidP="008F5999">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F5999" w:rsidRPr="00A45266" w14:paraId="0DF69202" w14:textId="77777777" w:rsidTr="00A45266">
        <w:trPr>
          <w:gridAfter w:val="1"/>
          <w:wAfter w:w="7" w:type="dxa"/>
          <w:trHeight w:val="517"/>
        </w:trPr>
        <w:tc>
          <w:tcPr>
            <w:tcW w:w="3376" w:type="dxa"/>
            <w:gridSpan w:val="2"/>
            <w:vAlign w:val="center"/>
          </w:tcPr>
          <w:p w14:paraId="374A8E7B" w14:textId="14BEC0F7" w:rsidR="008F5999" w:rsidRPr="008F5999" w:rsidRDefault="008F5999" w:rsidP="008F5999">
            <w:pPr>
              <w:pBdr>
                <w:top w:val="nil"/>
                <w:left w:val="nil"/>
                <w:bottom w:val="nil"/>
                <w:right w:val="nil"/>
                <w:between w:val="nil"/>
              </w:pBdr>
              <w:spacing w:after="170"/>
              <w:jc w:val="both"/>
              <w:rPr>
                <w:rFonts w:asciiTheme="majorHAnsi" w:hAnsiTheme="majorHAnsi"/>
                <w:color w:val="000000"/>
              </w:rPr>
            </w:pPr>
            <w:r w:rsidRPr="008F5999">
              <w:rPr>
                <w:rFonts w:asciiTheme="majorHAnsi" w:hAnsiTheme="majorHAnsi"/>
                <w:color w:val="000000"/>
                <w:sz w:val="22"/>
                <w:szCs w:val="22"/>
              </w:rPr>
              <w:t>Požadavky na ochranu předřadné části jsou: přepěťová ochrana, proudová ochrana, zkratová ochranu s automatickou obnovou činnosti a tepelná ochrana.</w:t>
            </w:r>
          </w:p>
        </w:tc>
        <w:tc>
          <w:tcPr>
            <w:tcW w:w="2409" w:type="dxa"/>
            <w:vAlign w:val="center"/>
          </w:tcPr>
          <w:p w14:paraId="4248CBF1" w14:textId="74FD7E79" w:rsidR="008F5999" w:rsidRPr="008F5999" w:rsidRDefault="008F5999" w:rsidP="008F5999">
            <w:pPr>
              <w:jc w:val="center"/>
              <w:rPr>
                <w:rFonts w:asciiTheme="majorHAnsi" w:hAnsiTheme="majorHAnsi"/>
              </w:rPr>
            </w:pPr>
            <w:r w:rsidRPr="008F5999">
              <w:rPr>
                <w:rFonts w:asciiTheme="majorHAnsi" w:hAnsiTheme="majorHAnsi"/>
                <w:sz w:val="22"/>
                <w:szCs w:val="22"/>
              </w:rPr>
              <w:t>ANO</w:t>
            </w:r>
          </w:p>
        </w:tc>
        <w:tc>
          <w:tcPr>
            <w:tcW w:w="1701" w:type="dxa"/>
            <w:vAlign w:val="center"/>
          </w:tcPr>
          <w:p w14:paraId="7DC4AC6C" w14:textId="77777777" w:rsidR="008F5999" w:rsidRPr="00A45266" w:rsidRDefault="008F5999" w:rsidP="008F5999">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1" w:type="dxa"/>
            <w:vAlign w:val="center"/>
          </w:tcPr>
          <w:p w14:paraId="7D179D32" w14:textId="77777777" w:rsidR="008F5999" w:rsidRPr="00A45266" w:rsidRDefault="008F5999" w:rsidP="008F5999">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F5999" w:rsidRPr="00A45266" w14:paraId="653E4342" w14:textId="77777777" w:rsidTr="00A45266">
        <w:trPr>
          <w:gridAfter w:val="1"/>
          <w:wAfter w:w="7" w:type="dxa"/>
          <w:trHeight w:val="517"/>
        </w:trPr>
        <w:tc>
          <w:tcPr>
            <w:tcW w:w="3376" w:type="dxa"/>
            <w:gridSpan w:val="2"/>
            <w:vAlign w:val="center"/>
          </w:tcPr>
          <w:p w14:paraId="474C2088" w14:textId="3BE9D162" w:rsidR="008F5999" w:rsidRPr="008F5999" w:rsidRDefault="008F5999" w:rsidP="008F5999">
            <w:pPr>
              <w:pBdr>
                <w:top w:val="nil"/>
                <w:left w:val="nil"/>
                <w:bottom w:val="nil"/>
                <w:right w:val="nil"/>
                <w:between w:val="nil"/>
              </w:pBdr>
              <w:spacing w:after="170"/>
              <w:rPr>
                <w:rFonts w:asciiTheme="majorHAnsi" w:hAnsiTheme="majorHAnsi"/>
                <w:color w:val="000000"/>
              </w:rPr>
            </w:pPr>
            <w:r w:rsidRPr="008F5999">
              <w:rPr>
                <w:rFonts w:asciiTheme="majorHAnsi" w:hAnsiTheme="majorHAnsi"/>
                <w:color w:val="000000"/>
                <w:sz w:val="22"/>
                <w:szCs w:val="22"/>
              </w:rPr>
              <w:t>Předřadník musí být v hliníkovém provedení s krytím minimálně IP 67.</w:t>
            </w:r>
          </w:p>
        </w:tc>
        <w:tc>
          <w:tcPr>
            <w:tcW w:w="2409" w:type="dxa"/>
            <w:vAlign w:val="center"/>
          </w:tcPr>
          <w:p w14:paraId="4E88D806" w14:textId="141265F6" w:rsidR="008F5999" w:rsidRPr="008F5999" w:rsidRDefault="008F5999" w:rsidP="008F5999">
            <w:pPr>
              <w:jc w:val="center"/>
              <w:rPr>
                <w:rFonts w:asciiTheme="majorHAnsi" w:hAnsiTheme="majorHAnsi"/>
              </w:rPr>
            </w:pPr>
            <w:r w:rsidRPr="008F5999">
              <w:rPr>
                <w:rFonts w:asciiTheme="majorHAnsi" w:hAnsiTheme="majorHAnsi"/>
                <w:sz w:val="22"/>
                <w:szCs w:val="22"/>
              </w:rPr>
              <w:t>Min. IP67</w:t>
            </w:r>
          </w:p>
        </w:tc>
        <w:tc>
          <w:tcPr>
            <w:tcW w:w="1701" w:type="dxa"/>
            <w:vAlign w:val="center"/>
          </w:tcPr>
          <w:p w14:paraId="72D4371E" w14:textId="77777777" w:rsidR="008F5999" w:rsidRPr="00A45266" w:rsidRDefault="008F5999" w:rsidP="008F5999">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1" w:type="dxa"/>
            <w:vAlign w:val="center"/>
          </w:tcPr>
          <w:p w14:paraId="52536B0A" w14:textId="77777777" w:rsidR="008F5999" w:rsidRPr="00A45266" w:rsidRDefault="008F5999" w:rsidP="008F5999">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F5999" w:rsidRPr="00A45266" w14:paraId="1E32BBA1" w14:textId="77777777" w:rsidTr="00A45266">
        <w:trPr>
          <w:gridAfter w:val="1"/>
          <w:wAfter w:w="7" w:type="dxa"/>
          <w:trHeight w:val="517"/>
        </w:trPr>
        <w:tc>
          <w:tcPr>
            <w:tcW w:w="3376" w:type="dxa"/>
            <w:gridSpan w:val="2"/>
            <w:vAlign w:val="center"/>
          </w:tcPr>
          <w:p w14:paraId="20A73902" w14:textId="20DE3B2D" w:rsidR="008F5999" w:rsidRPr="008F5999" w:rsidRDefault="008F5999" w:rsidP="008F5999">
            <w:pPr>
              <w:jc w:val="both"/>
              <w:rPr>
                <w:rFonts w:asciiTheme="majorHAnsi" w:hAnsiTheme="majorHAnsi"/>
              </w:rPr>
            </w:pPr>
            <w:r w:rsidRPr="008F5999">
              <w:rPr>
                <w:rFonts w:asciiTheme="majorHAnsi" w:hAnsiTheme="majorHAnsi"/>
                <w:sz w:val="22"/>
                <w:szCs w:val="22"/>
              </w:rPr>
              <w:t xml:space="preserve">Účiník napájecího zdroje </w:t>
            </w:r>
            <w:r w:rsidRPr="008F5999">
              <w:rPr>
                <w:rFonts w:asciiTheme="majorHAnsi" w:hAnsiTheme="majorHAnsi"/>
                <w:i/>
                <w:sz w:val="22"/>
                <w:szCs w:val="22"/>
              </w:rPr>
              <w:t>cosφ</w:t>
            </w:r>
            <w:r w:rsidRPr="008F5999">
              <w:rPr>
                <w:rFonts w:asciiTheme="majorHAnsi" w:hAnsiTheme="majorHAnsi"/>
                <w:sz w:val="22"/>
                <w:szCs w:val="22"/>
              </w:rPr>
              <w:t xml:space="preserve"> musí být větší</w:t>
            </w:r>
            <w:r w:rsidRPr="008F5999">
              <w:rPr>
                <w:rFonts w:asciiTheme="majorHAnsi" w:hAnsiTheme="majorHAnsi"/>
                <w:sz w:val="22"/>
                <w:szCs w:val="22"/>
              </w:rPr>
              <w:br/>
              <w:t>než 0,95.</w:t>
            </w:r>
          </w:p>
        </w:tc>
        <w:tc>
          <w:tcPr>
            <w:tcW w:w="2409" w:type="dxa"/>
            <w:vAlign w:val="center"/>
          </w:tcPr>
          <w:p w14:paraId="4A42C922" w14:textId="0890F8A8" w:rsidR="008F5999" w:rsidRPr="008F5999" w:rsidRDefault="008F5999" w:rsidP="008F5999">
            <w:pPr>
              <w:jc w:val="center"/>
              <w:rPr>
                <w:rFonts w:asciiTheme="majorHAnsi" w:hAnsiTheme="majorHAnsi"/>
              </w:rPr>
            </w:pPr>
            <w:r w:rsidRPr="008F5999">
              <w:rPr>
                <w:rFonts w:asciiTheme="majorHAnsi" w:hAnsiTheme="majorHAnsi"/>
                <w:i/>
                <w:sz w:val="22"/>
                <w:szCs w:val="22"/>
              </w:rPr>
              <w:t>cosφ</w:t>
            </w:r>
            <w:r w:rsidRPr="008F5999">
              <w:rPr>
                <w:rFonts w:asciiTheme="majorHAnsi" w:hAnsiTheme="majorHAnsi"/>
                <w:sz w:val="22"/>
                <w:szCs w:val="22"/>
              </w:rPr>
              <w:t xml:space="preserve"> &gt; 0,95</w:t>
            </w:r>
          </w:p>
        </w:tc>
        <w:tc>
          <w:tcPr>
            <w:tcW w:w="1701" w:type="dxa"/>
            <w:vAlign w:val="center"/>
          </w:tcPr>
          <w:p w14:paraId="7F2AFB29" w14:textId="77777777" w:rsidR="008F5999" w:rsidRPr="00A45266" w:rsidRDefault="008F5999" w:rsidP="008F5999">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1" w:type="dxa"/>
            <w:vAlign w:val="center"/>
          </w:tcPr>
          <w:p w14:paraId="2EF23D9F" w14:textId="77777777" w:rsidR="008F5999" w:rsidRPr="00A45266" w:rsidRDefault="008F5999" w:rsidP="008F5999">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F5999" w:rsidRPr="00A45266" w14:paraId="07E9F20C" w14:textId="77777777" w:rsidTr="00A45266">
        <w:trPr>
          <w:gridAfter w:val="1"/>
          <w:wAfter w:w="7" w:type="dxa"/>
          <w:trHeight w:val="517"/>
        </w:trPr>
        <w:tc>
          <w:tcPr>
            <w:tcW w:w="3376" w:type="dxa"/>
            <w:gridSpan w:val="2"/>
            <w:vAlign w:val="center"/>
          </w:tcPr>
          <w:p w14:paraId="3C9FE733" w14:textId="77777777" w:rsidR="008F5999" w:rsidRPr="008F5999" w:rsidRDefault="008F5999" w:rsidP="008F5999">
            <w:pPr>
              <w:jc w:val="both"/>
              <w:rPr>
                <w:rFonts w:asciiTheme="majorHAnsi" w:hAnsiTheme="majorHAnsi"/>
              </w:rPr>
            </w:pPr>
            <w:r w:rsidRPr="008F5999">
              <w:rPr>
                <w:rFonts w:asciiTheme="majorHAnsi" w:hAnsiTheme="majorHAnsi"/>
                <w:color w:val="00000A"/>
                <w:sz w:val="22"/>
                <w:szCs w:val="22"/>
              </w:rPr>
              <w:t>Svítidla musí být vybavena stmívacím profilem:</w:t>
            </w:r>
          </w:p>
          <w:p w14:paraId="5D7562C5" w14:textId="77777777" w:rsidR="008F5999" w:rsidRPr="008F5999" w:rsidRDefault="008F5999" w:rsidP="008F5999">
            <w:pPr>
              <w:rPr>
                <w:rFonts w:asciiTheme="majorHAnsi" w:hAnsiTheme="majorHAnsi"/>
              </w:rPr>
            </w:pPr>
          </w:p>
          <w:p w14:paraId="7B5B1833" w14:textId="4F839B1B" w:rsidR="008F5999" w:rsidRPr="008F5999" w:rsidRDefault="008F5999" w:rsidP="008F5999">
            <w:pPr>
              <w:jc w:val="both"/>
              <w:rPr>
                <w:rFonts w:asciiTheme="majorHAnsi" w:hAnsiTheme="majorHAnsi" w:cs="Calibri"/>
              </w:rPr>
            </w:pPr>
            <w:r w:rsidRPr="008F5999">
              <w:rPr>
                <w:rFonts w:asciiTheme="majorHAnsi" w:hAnsiTheme="majorHAnsi" w:cs="Calibri"/>
                <w:color w:val="00000A"/>
                <w:sz w:val="22"/>
                <w:szCs w:val="22"/>
              </w:rPr>
              <w:t>Do 22:00 – 100</w:t>
            </w:r>
            <w:r w:rsidR="00440B45">
              <w:rPr>
                <w:rFonts w:asciiTheme="majorHAnsi" w:hAnsiTheme="majorHAnsi" w:cs="Calibri"/>
                <w:color w:val="00000A"/>
                <w:sz w:val="22"/>
                <w:szCs w:val="22"/>
              </w:rPr>
              <w:t xml:space="preserve"> </w:t>
            </w:r>
            <w:r w:rsidRPr="008F5999">
              <w:rPr>
                <w:rFonts w:asciiTheme="majorHAnsi" w:hAnsiTheme="majorHAnsi" w:cs="Calibri"/>
                <w:color w:val="00000A"/>
                <w:sz w:val="22"/>
                <w:szCs w:val="22"/>
              </w:rPr>
              <w:t>% výkonu</w:t>
            </w:r>
          </w:p>
          <w:p w14:paraId="70BC474C" w14:textId="77777777" w:rsidR="008F5999" w:rsidRPr="008F5999" w:rsidRDefault="008F5999" w:rsidP="008F5999">
            <w:pPr>
              <w:jc w:val="both"/>
              <w:rPr>
                <w:rFonts w:asciiTheme="majorHAnsi" w:hAnsiTheme="majorHAnsi" w:cs="Calibri"/>
              </w:rPr>
            </w:pPr>
            <w:r w:rsidRPr="008F5999">
              <w:rPr>
                <w:rFonts w:asciiTheme="majorHAnsi" w:hAnsiTheme="majorHAnsi" w:cs="Calibri"/>
                <w:color w:val="00000A"/>
                <w:sz w:val="22"/>
                <w:szCs w:val="22"/>
              </w:rPr>
              <w:t>Od 22:00 do 6:00 – 50 % výkonu</w:t>
            </w:r>
          </w:p>
          <w:p w14:paraId="020828AC" w14:textId="06E237B9" w:rsidR="008F5999" w:rsidRPr="008F5999" w:rsidRDefault="008F5999" w:rsidP="008F5999">
            <w:pPr>
              <w:jc w:val="both"/>
              <w:rPr>
                <w:rFonts w:asciiTheme="majorHAnsi" w:hAnsiTheme="majorHAnsi" w:cs="Calibri"/>
              </w:rPr>
            </w:pPr>
            <w:r w:rsidRPr="008F5999">
              <w:rPr>
                <w:rFonts w:asciiTheme="majorHAnsi" w:hAnsiTheme="majorHAnsi" w:cs="Calibri"/>
                <w:color w:val="00000A"/>
                <w:sz w:val="22"/>
                <w:szCs w:val="22"/>
              </w:rPr>
              <w:t>Od 6:00- 100</w:t>
            </w:r>
            <w:r w:rsidR="00440B45">
              <w:rPr>
                <w:rFonts w:asciiTheme="majorHAnsi" w:hAnsiTheme="majorHAnsi" w:cs="Calibri"/>
                <w:color w:val="00000A"/>
                <w:sz w:val="22"/>
                <w:szCs w:val="22"/>
              </w:rPr>
              <w:t xml:space="preserve"> </w:t>
            </w:r>
            <w:r w:rsidRPr="008F5999">
              <w:rPr>
                <w:rFonts w:asciiTheme="majorHAnsi" w:hAnsiTheme="majorHAnsi" w:cs="Calibri"/>
                <w:color w:val="00000A"/>
                <w:sz w:val="22"/>
                <w:szCs w:val="22"/>
              </w:rPr>
              <w:t>% výkonu</w:t>
            </w:r>
          </w:p>
          <w:p w14:paraId="2C8957D7" w14:textId="77777777" w:rsidR="008F5999" w:rsidRPr="008F5999" w:rsidRDefault="008F5999" w:rsidP="008F5999">
            <w:pPr>
              <w:jc w:val="both"/>
              <w:rPr>
                <w:rFonts w:asciiTheme="majorHAnsi" w:hAnsiTheme="majorHAnsi"/>
              </w:rPr>
            </w:pPr>
          </w:p>
        </w:tc>
        <w:tc>
          <w:tcPr>
            <w:tcW w:w="2409" w:type="dxa"/>
            <w:vAlign w:val="center"/>
          </w:tcPr>
          <w:p w14:paraId="2BFBA335" w14:textId="0E0CFDEB" w:rsidR="008F5999" w:rsidRPr="008F5999" w:rsidRDefault="008F5999" w:rsidP="008F5999">
            <w:pPr>
              <w:jc w:val="center"/>
              <w:rPr>
                <w:rFonts w:asciiTheme="majorHAnsi" w:hAnsiTheme="majorHAnsi"/>
                <w:i/>
              </w:rPr>
            </w:pPr>
            <w:r w:rsidRPr="008F5999">
              <w:rPr>
                <w:rFonts w:asciiTheme="majorHAnsi" w:hAnsiTheme="majorHAnsi"/>
                <w:sz w:val="22"/>
                <w:szCs w:val="22"/>
              </w:rPr>
              <w:t>ANO</w:t>
            </w:r>
          </w:p>
        </w:tc>
        <w:tc>
          <w:tcPr>
            <w:tcW w:w="1701" w:type="dxa"/>
            <w:vAlign w:val="center"/>
          </w:tcPr>
          <w:p w14:paraId="6FB0E265" w14:textId="77777777" w:rsidR="008F5999" w:rsidRPr="00A45266" w:rsidRDefault="008F5999" w:rsidP="008F5999">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1" w:type="dxa"/>
            <w:vAlign w:val="center"/>
          </w:tcPr>
          <w:p w14:paraId="6FEA3B18" w14:textId="77777777" w:rsidR="008F5999" w:rsidRPr="00A45266" w:rsidRDefault="008F5999" w:rsidP="008F5999">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r w:rsidR="008F5999" w:rsidRPr="00A45266" w14:paraId="4F3B212D" w14:textId="77777777" w:rsidTr="00A45266">
        <w:trPr>
          <w:gridAfter w:val="1"/>
          <w:wAfter w:w="7" w:type="dxa"/>
          <w:trHeight w:val="517"/>
        </w:trPr>
        <w:tc>
          <w:tcPr>
            <w:tcW w:w="3376" w:type="dxa"/>
            <w:gridSpan w:val="2"/>
            <w:vAlign w:val="center"/>
          </w:tcPr>
          <w:p w14:paraId="34F7603F" w14:textId="2375D307" w:rsidR="008F5999" w:rsidRPr="008F5999" w:rsidRDefault="008F5999" w:rsidP="008F5999">
            <w:pPr>
              <w:jc w:val="both"/>
              <w:rPr>
                <w:rFonts w:asciiTheme="majorHAnsi" w:hAnsiTheme="majorHAnsi" w:cs="Calibri"/>
              </w:rPr>
            </w:pPr>
            <w:r w:rsidRPr="008F5999">
              <w:rPr>
                <w:rFonts w:asciiTheme="majorHAnsi" w:hAnsiTheme="majorHAnsi" w:cs="Calibri"/>
                <w:sz w:val="22"/>
                <w:szCs w:val="22"/>
              </w:rPr>
              <w:t>Svítidlo musí být vybavené předřadníkem s funkcí CLO (constant lumen output)</w:t>
            </w:r>
          </w:p>
        </w:tc>
        <w:tc>
          <w:tcPr>
            <w:tcW w:w="2409" w:type="dxa"/>
            <w:vAlign w:val="center"/>
          </w:tcPr>
          <w:p w14:paraId="113418F9" w14:textId="7A2D75ED" w:rsidR="008F5999" w:rsidRPr="008F5999" w:rsidRDefault="008F5999" w:rsidP="008F5999">
            <w:pPr>
              <w:jc w:val="center"/>
              <w:rPr>
                <w:rFonts w:asciiTheme="majorHAnsi" w:hAnsiTheme="majorHAnsi" w:cs="Calibri"/>
              </w:rPr>
            </w:pPr>
            <w:r w:rsidRPr="008F5999">
              <w:rPr>
                <w:rFonts w:asciiTheme="majorHAnsi" w:hAnsiTheme="majorHAnsi" w:cs="Calibri"/>
                <w:sz w:val="22"/>
                <w:szCs w:val="22"/>
              </w:rPr>
              <w:t>ANO</w:t>
            </w:r>
          </w:p>
        </w:tc>
        <w:tc>
          <w:tcPr>
            <w:tcW w:w="1701" w:type="dxa"/>
            <w:vAlign w:val="center"/>
          </w:tcPr>
          <w:p w14:paraId="16AEB1E5" w14:textId="77777777" w:rsidR="008F5999" w:rsidRPr="00A45266" w:rsidRDefault="008F5999" w:rsidP="008F5999">
            <w:pPr>
              <w:jc w:val="center"/>
              <w:rPr>
                <w:rFonts w:ascii="Cambria" w:hAnsi="Cambria" w:cs="Calibri"/>
              </w:rPr>
            </w:pPr>
            <w:r w:rsidRPr="00A45266">
              <w:rPr>
                <w:rFonts w:ascii="Cambria" w:hAnsi="Cambria"/>
                <w:sz w:val="22"/>
                <w:szCs w:val="22"/>
              </w:rPr>
              <w:t xml:space="preserve">ANO </w:t>
            </w:r>
            <w:r w:rsidRPr="00A45266">
              <w:rPr>
                <w:rFonts w:ascii="Cambria" w:hAnsi="Cambria"/>
                <w:sz w:val="22"/>
                <w:szCs w:val="22"/>
              </w:rPr>
              <w:fldChar w:fldCharType="begin">
                <w:ffData>
                  <w:name w:val=""/>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r w:rsidRPr="00A45266">
              <w:rPr>
                <w:rFonts w:ascii="Cambria" w:hAnsi="Cambria"/>
                <w:sz w:val="22"/>
                <w:szCs w:val="22"/>
              </w:rPr>
              <w:t xml:space="preserve">/ NE </w:t>
            </w:r>
            <w:r w:rsidRPr="00A45266">
              <w:rPr>
                <w:rFonts w:ascii="Cambria" w:hAnsi="Cambria"/>
                <w:sz w:val="22"/>
                <w:szCs w:val="22"/>
              </w:rPr>
              <w:fldChar w:fldCharType="begin">
                <w:ffData>
                  <w:name w:val="Zaškrtávací6"/>
                  <w:enabled/>
                  <w:calcOnExit w:val="0"/>
                  <w:checkBox>
                    <w:sizeAuto/>
                    <w:default w:val="0"/>
                  </w:checkBox>
                </w:ffData>
              </w:fldChar>
            </w:r>
            <w:r w:rsidRPr="00A45266">
              <w:rPr>
                <w:rFonts w:ascii="Cambria" w:hAnsi="Cambria"/>
                <w:sz w:val="22"/>
                <w:szCs w:val="22"/>
              </w:rPr>
              <w:instrText xml:space="preserve"> FORMCHECKBOX </w:instrText>
            </w:r>
            <w:r w:rsidR="00A17386">
              <w:rPr>
                <w:rFonts w:ascii="Cambria" w:hAnsi="Cambria"/>
                <w:sz w:val="22"/>
                <w:szCs w:val="22"/>
              </w:rPr>
            </w:r>
            <w:r w:rsidR="00A17386">
              <w:rPr>
                <w:rFonts w:ascii="Cambria" w:hAnsi="Cambria"/>
                <w:sz w:val="22"/>
                <w:szCs w:val="22"/>
              </w:rPr>
              <w:fldChar w:fldCharType="separate"/>
            </w:r>
            <w:r w:rsidRPr="00A45266">
              <w:rPr>
                <w:rFonts w:ascii="Cambria" w:hAnsi="Cambria"/>
                <w:sz w:val="22"/>
                <w:szCs w:val="22"/>
              </w:rPr>
              <w:fldChar w:fldCharType="end"/>
            </w:r>
          </w:p>
        </w:tc>
        <w:tc>
          <w:tcPr>
            <w:tcW w:w="1801" w:type="dxa"/>
            <w:vAlign w:val="center"/>
          </w:tcPr>
          <w:p w14:paraId="46EB62D3" w14:textId="77777777" w:rsidR="008F5999" w:rsidRPr="00A45266" w:rsidRDefault="008F5999" w:rsidP="008F5999">
            <w:pPr>
              <w:jc w:val="center"/>
              <w:rPr>
                <w:rFonts w:ascii="Cambria" w:hAnsi="Cambria" w:cs="Calibri"/>
              </w:rPr>
            </w:pPr>
            <w:r w:rsidRPr="00A45266">
              <w:rPr>
                <w:rFonts w:ascii="Cambria" w:hAnsi="Cambria"/>
                <w:sz w:val="22"/>
                <w:szCs w:val="22"/>
              </w:rPr>
              <w:fldChar w:fldCharType="begin">
                <w:ffData>
                  <w:name w:val="Text2"/>
                  <w:enabled/>
                  <w:calcOnExit w:val="0"/>
                  <w:textInput/>
                </w:ffData>
              </w:fldChar>
            </w:r>
            <w:r w:rsidRPr="00A45266">
              <w:rPr>
                <w:rFonts w:ascii="Cambria" w:hAnsi="Cambria"/>
                <w:sz w:val="22"/>
                <w:szCs w:val="22"/>
              </w:rPr>
              <w:instrText xml:space="preserve"> FORMTEXT </w:instrText>
            </w:r>
            <w:r w:rsidRPr="00A45266">
              <w:rPr>
                <w:rFonts w:ascii="Cambria" w:hAnsi="Cambria"/>
                <w:sz w:val="22"/>
                <w:szCs w:val="22"/>
              </w:rPr>
            </w:r>
            <w:r w:rsidRPr="00A45266">
              <w:rPr>
                <w:rFonts w:ascii="Cambria" w:hAnsi="Cambria"/>
                <w:sz w:val="22"/>
                <w:szCs w:val="22"/>
              </w:rPr>
              <w:fldChar w:fldCharType="separate"/>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noProof/>
                <w:sz w:val="22"/>
                <w:szCs w:val="22"/>
              </w:rPr>
              <w:t> </w:t>
            </w:r>
            <w:r w:rsidRPr="00A45266">
              <w:rPr>
                <w:rFonts w:ascii="Cambria" w:hAnsi="Cambria"/>
                <w:sz w:val="22"/>
                <w:szCs w:val="22"/>
              </w:rPr>
              <w:fldChar w:fldCharType="end"/>
            </w:r>
          </w:p>
        </w:tc>
      </w:tr>
    </w:tbl>
    <w:p w14:paraId="2A74A419" w14:textId="77777777" w:rsidR="00C94A7E" w:rsidRPr="00A45266" w:rsidRDefault="00C94A7E" w:rsidP="003870B3">
      <w:pPr>
        <w:jc w:val="both"/>
        <w:rPr>
          <w:rFonts w:ascii="Cambria" w:hAnsi="Cambria"/>
          <w:b/>
        </w:rPr>
      </w:pPr>
    </w:p>
    <w:p w14:paraId="679F7EFF" w14:textId="77777777" w:rsidR="000C777F" w:rsidRDefault="000C777F" w:rsidP="000C777F">
      <w:pPr>
        <w:jc w:val="both"/>
        <w:rPr>
          <w:rFonts w:ascii="Cambria" w:eastAsia="Cambria" w:hAnsi="Cambria" w:cs="Cambria"/>
          <w:b/>
        </w:rPr>
      </w:pPr>
      <w:r>
        <w:rPr>
          <w:rFonts w:ascii="Cambria" w:eastAsia="Cambria" w:hAnsi="Cambria" w:cs="Cambria"/>
          <w:b/>
        </w:rPr>
        <w:t>Dodavatel na prokázání tvrzených hodnot doloží prohlášení o shodě CE a RoHS dle platné legislativy. Záruka na svítidla a celé dílo musí být minimálně 5 let.</w:t>
      </w:r>
    </w:p>
    <w:p w14:paraId="350E6FCE" w14:textId="77777777" w:rsidR="003B7F7A" w:rsidRPr="00A45266" w:rsidRDefault="003B7F7A" w:rsidP="007E7E26">
      <w:pPr>
        <w:jc w:val="both"/>
        <w:rPr>
          <w:rFonts w:ascii="Cambria" w:hAnsi="Cambria"/>
        </w:rPr>
      </w:pPr>
    </w:p>
    <w:p w14:paraId="05E3FDE4" w14:textId="77777777" w:rsidR="007E7E26" w:rsidRPr="00A45266" w:rsidRDefault="007E7E26" w:rsidP="007E7E26">
      <w:pPr>
        <w:jc w:val="both"/>
        <w:rPr>
          <w:rFonts w:ascii="Cambria" w:eastAsiaTheme="minorEastAsia" w:hAnsi="Cambria"/>
          <w:sz w:val="20"/>
          <w:szCs w:val="22"/>
        </w:rPr>
      </w:pPr>
      <w:r w:rsidRPr="00A45266">
        <w:rPr>
          <w:rFonts w:ascii="Cambria" w:hAnsi="Cambria"/>
          <w:sz w:val="22"/>
        </w:rPr>
        <w:t xml:space="preserve">Já (my) níže podepsaný (í) </w:t>
      </w:r>
      <w:r w:rsidR="002E1E78"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2E1E78" w:rsidRPr="00A45266">
        <w:rPr>
          <w:rFonts w:ascii="Cambria" w:hAnsi="Cambria"/>
          <w:sz w:val="22"/>
        </w:rPr>
      </w:r>
      <w:r w:rsidR="002E1E78"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2E1E78" w:rsidRPr="00A45266">
        <w:rPr>
          <w:rFonts w:ascii="Cambria" w:hAnsi="Cambria"/>
          <w:sz w:val="22"/>
        </w:rPr>
        <w:fldChar w:fldCharType="end"/>
      </w:r>
      <w:r w:rsidRPr="00A45266">
        <w:rPr>
          <w:rFonts w:ascii="Cambria" w:hAnsi="Cambria"/>
          <w:sz w:val="22"/>
        </w:rPr>
        <w:t xml:space="preserve"> čestně prohlašuji</w:t>
      </w:r>
      <w:r w:rsidR="00CD0FB5" w:rsidRPr="00A45266">
        <w:rPr>
          <w:rFonts w:ascii="Cambria" w:hAnsi="Cambria"/>
          <w:sz w:val="22"/>
        </w:rPr>
        <w:t xml:space="preserve"> </w:t>
      </w:r>
      <w:r w:rsidRPr="00A45266">
        <w:rPr>
          <w:rFonts w:ascii="Cambria" w:hAnsi="Cambria"/>
          <w:sz w:val="22"/>
        </w:rPr>
        <w:t xml:space="preserve">(eme), že výše uvedené údaje jsou pravdivé, a že dodavatel </w:t>
      </w:r>
      <w:r w:rsidR="002E1E78"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2E1E78" w:rsidRPr="00A45266">
        <w:rPr>
          <w:rFonts w:ascii="Cambria" w:hAnsi="Cambria"/>
          <w:sz w:val="22"/>
        </w:rPr>
      </w:r>
      <w:r w:rsidR="002E1E78"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2E1E78" w:rsidRPr="00A45266">
        <w:rPr>
          <w:rFonts w:ascii="Cambria" w:hAnsi="Cambria"/>
          <w:sz w:val="22"/>
        </w:rPr>
        <w:fldChar w:fldCharType="end"/>
      </w:r>
      <w:r w:rsidRPr="00A45266">
        <w:rPr>
          <w:rFonts w:ascii="Cambria" w:hAnsi="Cambria"/>
          <w:sz w:val="22"/>
        </w:rPr>
        <w:t xml:space="preserve"> v případě jeho výběru zadavatelem v předmětné veřejné zakázce dodá zboží přesně dle technických a obchodních podmínek ve své nabídce.</w:t>
      </w:r>
    </w:p>
    <w:p w14:paraId="168FD551" w14:textId="77777777" w:rsidR="007E7E26" w:rsidRPr="00A45266" w:rsidRDefault="007E7E26" w:rsidP="007E7E26">
      <w:pPr>
        <w:rPr>
          <w:rFonts w:ascii="Cambria" w:hAnsi="Cambria"/>
          <w:sz w:val="22"/>
        </w:rPr>
      </w:pPr>
    </w:p>
    <w:p w14:paraId="26F754D3" w14:textId="77777777" w:rsidR="007E7E26" w:rsidRPr="00A45266" w:rsidRDefault="007E7E26" w:rsidP="007E7E26">
      <w:pPr>
        <w:rPr>
          <w:rFonts w:ascii="Cambria" w:hAnsi="Cambria"/>
          <w:sz w:val="22"/>
        </w:rPr>
      </w:pPr>
      <w:r w:rsidRPr="00A45266">
        <w:rPr>
          <w:rFonts w:ascii="Cambria" w:hAnsi="Cambria"/>
          <w:sz w:val="22"/>
        </w:rPr>
        <w:t>V</w:t>
      </w:r>
      <w:r w:rsidR="002E1E78"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2E1E78" w:rsidRPr="00A45266">
        <w:rPr>
          <w:rFonts w:ascii="Cambria" w:hAnsi="Cambria"/>
          <w:sz w:val="22"/>
        </w:rPr>
      </w:r>
      <w:r w:rsidR="002E1E78"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2E1E78" w:rsidRPr="00A45266">
        <w:rPr>
          <w:rFonts w:ascii="Cambria" w:hAnsi="Cambria"/>
          <w:sz w:val="22"/>
        </w:rPr>
        <w:fldChar w:fldCharType="end"/>
      </w:r>
      <w:r w:rsidRPr="00A45266">
        <w:rPr>
          <w:rFonts w:ascii="Cambria" w:hAnsi="Cambria"/>
          <w:sz w:val="22"/>
        </w:rPr>
        <w:t xml:space="preserve">dne </w:t>
      </w:r>
      <w:r w:rsidR="002E1E78" w:rsidRPr="00A45266">
        <w:rPr>
          <w:rFonts w:ascii="Cambria" w:hAnsi="Cambria"/>
          <w:sz w:val="22"/>
        </w:rPr>
        <w:fldChar w:fldCharType="begin">
          <w:ffData>
            <w:name w:val="Text1"/>
            <w:enabled/>
            <w:calcOnExit w:val="0"/>
            <w:textInput/>
          </w:ffData>
        </w:fldChar>
      </w:r>
      <w:r w:rsidRPr="00A45266">
        <w:rPr>
          <w:rFonts w:ascii="Cambria" w:hAnsi="Cambria"/>
          <w:sz w:val="22"/>
        </w:rPr>
        <w:instrText xml:space="preserve"> FORMTEXT </w:instrText>
      </w:r>
      <w:r w:rsidR="002E1E78" w:rsidRPr="00A45266">
        <w:rPr>
          <w:rFonts w:ascii="Cambria" w:hAnsi="Cambria"/>
          <w:sz w:val="22"/>
        </w:rPr>
      </w:r>
      <w:r w:rsidR="002E1E78" w:rsidRPr="00A45266">
        <w:rPr>
          <w:rFonts w:ascii="Cambria" w:hAnsi="Cambria"/>
          <w:sz w:val="22"/>
        </w:rPr>
        <w:fldChar w:fldCharType="separate"/>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Pr="00A45266">
        <w:rPr>
          <w:rFonts w:ascii="Cambria" w:hAnsi="Cambria"/>
          <w:noProof/>
          <w:sz w:val="22"/>
        </w:rPr>
        <w:t> </w:t>
      </w:r>
      <w:r w:rsidR="002E1E78" w:rsidRPr="00A45266">
        <w:rPr>
          <w:rFonts w:ascii="Cambria" w:hAnsi="Cambria"/>
          <w:sz w:val="22"/>
        </w:rPr>
        <w:fldChar w:fldCharType="end"/>
      </w:r>
      <w:r w:rsidRPr="00A45266">
        <w:rPr>
          <w:rFonts w:ascii="Cambria" w:hAnsi="Cambria"/>
          <w:sz w:val="22"/>
        </w:rPr>
        <w:tab/>
      </w:r>
      <w:r w:rsidRPr="00A45266">
        <w:rPr>
          <w:rFonts w:ascii="Cambria" w:hAnsi="Cambria"/>
          <w:sz w:val="22"/>
        </w:rPr>
        <w:tab/>
      </w:r>
    </w:p>
    <w:p w14:paraId="797DF8AB" w14:textId="77777777" w:rsidR="007E7E26" w:rsidRPr="00A45266" w:rsidRDefault="007E7E26" w:rsidP="007E7E26">
      <w:pPr>
        <w:rPr>
          <w:rFonts w:ascii="Cambria" w:hAnsi="Cambria"/>
          <w:sz w:val="22"/>
        </w:rPr>
      </w:pP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p>
    <w:p w14:paraId="70B9A60A" w14:textId="77777777" w:rsidR="009514F9" w:rsidRPr="00A45266" w:rsidRDefault="009514F9" w:rsidP="007E7E26">
      <w:pPr>
        <w:rPr>
          <w:rFonts w:ascii="Cambria" w:hAnsi="Cambria"/>
          <w:sz w:val="22"/>
        </w:rPr>
      </w:pPr>
    </w:p>
    <w:p w14:paraId="1D23B975" w14:textId="77777777" w:rsidR="007E7E26" w:rsidRPr="00A45266" w:rsidRDefault="007E7E26" w:rsidP="007E7E26">
      <w:pPr>
        <w:rPr>
          <w:rFonts w:ascii="Cambria" w:hAnsi="Cambria"/>
          <w:sz w:val="22"/>
        </w:rPr>
      </w:pP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r>
      <w:r w:rsidRPr="00A45266">
        <w:rPr>
          <w:rFonts w:ascii="Cambria" w:hAnsi="Cambria"/>
          <w:sz w:val="22"/>
        </w:rPr>
        <w:tab/>
        <w:t>_________________________________</w:t>
      </w:r>
    </w:p>
    <w:p w14:paraId="7E8E7FA9" w14:textId="77777777" w:rsidR="007E7E26" w:rsidRPr="00A45266" w:rsidRDefault="007E7E26" w:rsidP="007E7E26">
      <w:pPr>
        <w:ind w:left="4536"/>
        <w:rPr>
          <w:rFonts w:ascii="Cambria" w:hAnsi="Cambria"/>
          <w:sz w:val="22"/>
        </w:rPr>
      </w:pPr>
      <w:r w:rsidRPr="00A45266">
        <w:rPr>
          <w:rFonts w:ascii="Cambria" w:hAnsi="Cambria"/>
          <w:sz w:val="22"/>
        </w:rPr>
        <w:t>Jméno a funkce oprávněné osoby dodavatele</w:t>
      </w:r>
    </w:p>
    <w:p w14:paraId="3BC48582" w14:textId="77777777" w:rsidR="00366544" w:rsidRPr="00A45266" w:rsidRDefault="007E7E26" w:rsidP="004A040F">
      <w:pPr>
        <w:ind w:left="4536"/>
        <w:rPr>
          <w:rFonts w:ascii="Cambria" w:hAnsi="Cambria"/>
          <w:sz w:val="22"/>
        </w:rPr>
      </w:pPr>
      <w:r w:rsidRPr="00A45266">
        <w:rPr>
          <w:rFonts w:ascii="Cambria" w:hAnsi="Cambria"/>
          <w:sz w:val="22"/>
        </w:rPr>
        <w:t>Razítko a podpis oprávněné osoby dodavatele</w:t>
      </w:r>
    </w:p>
    <w:sectPr w:rsidR="00366544" w:rsidRPr="00A45266" w:rsidSect="009D3CF1">
      <w:pgSz w:w="11906" w:h="16838"/>
      <w:pgMar w:top="993"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0AD04" w14:textId="77777777" w:rsidR="003B7F7A" w:rsidRDefault="003B7F7A" w:rsidP="004725E6">
      <w:r>
        <w:separator/>
      </w:r>
    </w:p>
  </w:endnote>
  <w:endnote w:type="continuationSeparator" w:id="0">
    <w:p w14:paraId="73D702F8" w14:textId="77777777" w:rsidR="003B7F7A" w:rsidRDefault="003B7F7A" w:rsidP="00472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2A3AA" w14:textId="77777777" w:rsidR="003B7F7A" w:rsidRDefault="003B7F7A" w:rsidP="004725E6">
      <w:r>
        <w:separator/>
      </w:r>
    </w:p>
  </w:footnote>
  <w:footnote w:type="continuationSeparator" w:id="0">
    <w:p w14:paraId="56A540DE" w14:textId="77777777" w:rsidR="003B7F7A" w:rsidRDefault="003B7F7A" w:rsidP="00472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C2124"/>
    <w:multiLevelType w:val="hybridMultilevel"/>
    <w:tmpl w:val="666A7AA2"/>
    <w:lvl w:ilvl="0" w:tplc="492A2204">
      <w:numFmt w:val="bullet"/>
      <w:lvlText w:val=""/>
      <w:lvlJc w:val="left"/>
      <w:pPr>
        <w:ind w:left="720" w:hanging="360"/>
      </w:pPr>
      <w:rPr>
        <w:rFonts w:ascii="Wingdings" w:eastAsiaTheme="minorHAnsi"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0214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07"/>
    <w:rsid w:val="00007216"/>
    <w:rsid w:val="0001197E"/>
    <w:rsid w:val="00012F11"/>
    <w:rsid w:val="0001333D"/>
    <w:rsid w:val="000255D0"/>
    <w:rsid w:val="00031C28"/>
    <w:rsid w:val="000438B5"/>
    <w:rsid w:val="00047879"/>
    <w:rsid w:val="00054C72"/>
    <w:rsid w:val="00067C95"/>
    <w:rsid w:val="000778C0"/>
    <w:rsid w:val="00094483"/>
    <w:rsid w:val="00097A6B"/>
    <w:rsid w:val="000B2389"/>
    <w:rsid w:val="000B374C"/>
    <w:rsid w:val="000B4337"/>
    <w:rsid w:val="000C55C3"/>
    <w:rsid w:val="000C64C7"/>
    <w:rsid w:val="000C65D8"/>
    <w:rsid w:val="000C777F"/>
    <w:rsid w:val="000E3CEA"/>
    <w:rsid w:val="00113622"/>
    <w:rsid w:val="001246E9"/>
    <w:rsid w:val="00125F97"/>
    <w:rsid w:val="00130E29"/>
    <w:rsid w:val="00135A26"/>
    <w:rsid w:val="00145305"/>
    <w:rsid w:val="00156DFA"/>
    <w:rsid w:val="0017348E"/>
    <w:rsid w:val="00174CC0"/>
    <w:rsid w:val="00175780"/>
    <w:rsid w:val="00183CDB"/>
    <w:rsid w:val="001C626D"/>
    <w:rsid w:val="001E4B25"/>
    <w:rsid w:val="001E5CEA"/>
    <w:rsid w:val="001F4320"/>
    <w:rsid w:val="00212C42"/>
    <w:rsid w:val="002247BC"/>
    <w:rsid w:val="00227F35"/>
    <w:rsid w:val="00236E80"/>
    <w:rsid w:val="00245619"/>
    <w:rsid w:val="00245746"/>
    <w:rsid w:val="00273DF2"/>
    <w:rsid w:val="00292BE9"/>
    <w:rsid w:val="002B3338"/>
    <w:rsid w:val="002B668B"/>
    <w:rsid w:val="002C0CA7"/>
    <w:rsid w:val="002C2759"/>
    <w:rsid w:val="002D0E4F"/>
    <w:rsid w:val="002E1E78"/>
    <w:rsid w:val="00301A01"/>
    <w:rsid w:val="00302BA8"/>
    <w:rsid w:val="00312BA2"/>
    <w:rsid w:val="003140B6"/>
    <w:rsid w:val="0032671A"/>
    <w:rsid w:val="003450CC"/>
    <w:rsid w:val="00350ED3"/>
    <w:rsid w:val="00361C7A"/>
    <w:rsid w:val="00366544"/>
    <w:rsid w:val="003870B3"/>
    <w:rsid w:val="003B0F4F"/>
    <w:rsid w:val="003B7F7A"/>
    <w:rsid w:val="003D0ECF"/>
    <w:rsid w:val="003D6EEE"/>
    <w:rsid w:val="003F081C"/>
    <w:rsid w:val="003F366A"/>
    <w:rsid w:val="00416049"/>
    <w:rsid w:val="004317E9"/>
    <w:rsid w:val="0043426D"/>
    <w:rsid w:val="00440B45"/>
    <w:rsid w:val="004612F1"/>
    <w:rsid w:val="00464E3B"/>
    <w:rsid w:val="00467681"/>
    <w:rsid w:val="004725E6"/>
    <w:rsid w:val="00496377"/>
    <w:rsid w:val="00496B7D"/>
    <w:rsid w:val="004A040F"/>
    <w:rsid w:val="004B17EA"/>
    <w:rsid w:val="004C3D83"/>
    <w:rsid w:val="004E137B"/>
    <w:rsid w:val="004E1B8C"/>
    <w:rsid w:val="004E1C81"/>
    <w:rsid w:val="004E5B51"/>
    <w:rsid w:val="00503CC1"/>
    <w:rsid w:val="00510409"/>
    <w:rsid w:val="005179A0"/>
    <w:rsid w:val="005568EE"/>
    <w:rsid w:val="00561A13"/>
    <w:rsid w:val="00562729"/>
    <w:rsid w:val="00587365"/>
    <w:rsid w:val="005943AD"/>
    <w:rsid w:val="00595F1F"/>
    <w:rsid w:val="005A57F2"/>
    <w:rsid w:val="005B30EE"/>
    <w:rsid w:val="005B6225"/>
    <w:rsid w:val="005C4B35"/>
    <w:rsid w:val="005D635D"/>
    <w:rsid w:val="005E443A"/>
    <w:rsid w:val="005E7E32"/>
    <w:rsid w:val="00601717"/>
    <w:rsid w:val="0061362B"/>
    <w:rsid w:val="00623145"/>
    <w:rsid w:val="00631808"/>
    <w:rsid w:val="006558AE"/>
    <w:rsid w:val="00662C6A"/>
    <w:rsid w:val="00664462"/>
    <w:rsid w:val="006740D6"/>
    <w:rsid w:val="00680092"/>
    <w:rsid w:val="00684464"/>
    <w:rsid w:val="00686D1F"/>
    <w:rsid w:val="00691970"/>
    <w:rsid w:val="0069209A"/>
    <w:rsid w:val="00692C41"/>
    <w:rsid w:val="00694495"/>
    <w:rsid w:val="006B3D29"/>
    <w:rsid w:val="006B69F1"/>
    <w:rsid w:val="006E7EDC"/>
    <w:rsid w:val="00704CBE"/>
    <w:rsid w:val="007066AC"/>
    <w:rsid w:val="0070709F"/>
    <w:rsid w:val="0072335B"/>
    <w:rsid w:val="00724D5B"/>
    <w:rsid w:val="007422F5"/>
    <w:rsid w:val="0074242A"/>
    <w:rsid w:val="00764776"/>
    <w:rsid w:val="00782908"/>
    <w:rsid w:val="00793ACE"/>
    <w:rsid w:val="007961AE"/>
    <w:rsid w:val="007B76A3"/>
    <w:rsid w:val="007C7D28"/>
    <w:rsid w:val="007E7E26"/>
    <w:rsid w:val="008018A0"/>
    <w:rsid w:val="00825233"/>
    <w:rsid w:val="00850CCB"/>
    <w:rsid w:val="00853DB6"/>
    <w:rsid w:val="00857BBD"/>
    <w:rsid w:val="008657B0"/>
    <w:rsid w:val="00870911"/>
    <w:rsid w:val="00873D53"/>
    <w:rsid w:val="008913ED"/>
    <w:rsid w:val="008A33F8"/>
    <w:rsid w:val="008B19F5"/>
    <w:rsid w:val="008D23EE"/>
    <w:rsid w:val="008D251D"/>
    <w:rsid w:val="008D6E5C"/>
    <w:rsid w:val="008E02DF"/>
    <w:rsid w:val="008F5999"/>
    <w:rsid w:val="009109E8"/>
    <w:rsid w:val="009406D8"/>
    <w:rsid w:val="009514F9"/>
    <w:rsid w:val="00953F0C"/>
    <w:rsid w:val="00957925"/>
    <w:rsid w:val="009776A3"/>
    <w:rsid w:val="00981D73"/>
    <w:rsid w:val="00982AC5"/>
    <w:rsid w:val="00983D70"/>
    <w:rsid w:val="009978F8"/>
    <w:rsid w:val="009A52BE"/>
    <w:rsid w:val="009A5C79"/>
    <w:rsid w:val="009A6B53"/>
    <w:rsid w:val="009B3EBA"/>
    <w:rsid w:val="009B67DB"/>
    <w:rsid w:val="009C45D5"/>
    <w:rsid w:val="009C693C"/>
    <w:rsid w:val="009D3CF1"/>
    <w:rsid w:val="009F4339"/>
    <w:rsid w:val="009F4B33"/>
    <w:rsid w:val="009F6406"/>
    <w:rsid w:val="009F7F2E"/>
    <w:rsid w:val="00A06FB2"/>
    <w:rsid w:val="00A3663A"/>
    <w:rsid w:val="00A368CC"/>
    <w:rsid w:val="00A45266"/>
    <w:rsid w:val="00A47FCE"/>
    <w:rsid w:val="00A57889"/>
    <w:rsid w:val="00A61867"/>
    <w:rsid w:val="00AA0E94"/>
    <w:rsid w:val="00AA52F5"/>
    <w:rsid w:val="00AC2CED"/>
    <w:rsid w:val="00AE3030"/>
    <w:rsid w:val="00AF1496"/>
    <w:rsid w:val="00AF5C0E"/>
    <w:rsid w:val="00B074C4"/>
    <w:rsid w:val="00B177CB"/>
    <w:rsid w:val="00B275DA"/>
    <w:rsid w:val="00B54107"/>
    <w:rsid w:val="00B8063F"/>
    <w:rsid w:val="00B82709"/>
    <w:rsid w:val="00BA5ACD"/>
    <w:rsid w:val="00BB083A"/>
    <w:rsid w:val="00BB2ED5"/>
    <w:rsid w:val="00BB343A"/>
    <w:rsid w:val="00BB45A4"/>
    <w:rsid w:val="00BB4F60"/>
    <w:rsid w:val="00BB5E6A"/>
    <w:rsid w:val="00BC1849"/>
    <w:rsid w:val="00BC3B64"/>
    <w:rsid w:val="00BC5952"/>
    <w:rsid w:val="00BD2805"/>
    <w:rsid w:val="00BD7C0E"/>
    <w:rsid w:val="00BF0540"/>
    <w:rsid w:val="00C02455"/>
    <w:rsid w:val="00C04826"/>
    <w:rsid w:val="00C05B91"/>
    <w:rsid w:val="00C11A46"/>
    <w:rsid w:val="00C35C6E"/>
    <w:rsid w:val="00C37DD4"/>
    <w:rsid w:val="00C71B98"/>
    <w:rsid w:val="00C721B3"/>
    <w:rsid w:val="00C73332"/>
    <w:rsid w:val="00C83D92"/>
    <w:rsid w:val="00C91EC4"/>
    <w:rsid w:val="00C94A7E"/>
    <w:rsid w:val="00CB0A2D"/>
    <w:rsid w:val="00CD0FB5"/>
    <w:rsid w:val="00CE29EA"/>
    <w:rsid w:val="00CE6713"/>
    <w:rsid w:val="00CF0AA2"/>
    <w:rsid w:val="00D0115D"/>
    <w:rsid w:val="00D16208"/>
    <w:rsid w:val="00D1652F"/>
    <w:rsid w:val="00D220C8"/>
    <w:rsid w:val="00D56315"/>
    <w:rsid w:val="00D67D92"/>
    <w:rsid w:val="00D97590"/>
    <w:rsid w:val="00DA0F62"/>
    <w:rsid w:val="00DA697F"/>
    <w:rsid w:val="00DC4FC8"/>
    <w:rsid w:val="00DC6C51"/>
    <w:rsid w:val="00DE0C50"/>
    <w:rsid w:val="00DE7DC8"/>
    <w:rsid w:val="00DF3AE5"/>
    <w:rsid w:val="00DF5CBF"/>
    <w:rsid w:val="00DF65AD"/>
    <w:rsid w:val="00E33CDE"/>
    <w:rsid w:val="00E571F9"/>
    <w:rsid w:val="00E603F9"/>
    <w:rsid w:val="00E72DB3"/>
    <w:rsid w:val="00E82319"/>
    <w:rsid w:val="00E901D8"/>
    <w:rsid w:val="00E94078"/>
    <w:rsid w:val="00E94222"/>
    <w:rsid w:val="00EA07FD"/>
    <w:rsid w:val="00EA0FD3"/>
    <w:rsid w:val="00EA380B"/>
    <w:rsid w:val="00EB302F"/>
    <w:rsid w:val="00ED75AD"/>
    <w:rsid w:val="00ED7C16"/>
    <w:rsid w:val="00EF27B9"/>
    <w:rsid w:val="00F00754"/>
    <w:rsid w:val="00F05FEC"/>
    <w:rsid w:val="00F267D5"/>
    <w:rsid w:val="00F307F8"/>
    <w:rsid w:val="00F31A48"/>
    <w:rsid w:val="00F55FDD"/>
    <w:rsid w:val="00F57919"/>
    <w:rsid w:val="00F64846"/>
    <w:rsid w:val="00F7256A"/>
    <w:rsid w:val="00FA5CE5"/>
    <w:rsid w:val="00FB0ED4"/>
    <w:rsid w:val="00FC2D07"/>
    <w:rsid w:val="00FD4387"/>
    <w:rsid w:val="00FE1B0F"/>
    <w:rsid w:val="00FF73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9AF77BC"/>
  <w15:docId w15:val="{5FE407E3-E4C8-4C70-A8A3-D6370C01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107"/>
    <w:pPr>
      <w:spacing w:after="0" w:line="240" w:lineRule="auto"/>
    </w:pPr>
    <w:rPr>
      <w:rFonts w:ascii="Times New Roman" w:eastAsia="Calibri"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54107"/>
    <w:rPr>
      <w:rFonts w:ascii="Tahoma" w:hAnsi="Tahoma" w:cs="Tahoma"/>
      <w:sz w:val="16"/>
      <w:szCs w:val="16"/>
    </w:rPr>
  </w:style>
  <w:style w:type="character" w:customStyle="1" w:styleId="TextbublinyChar">
    <w:name w:val="Text bubliny Char"/>
    <w:basedOn w:val="Standardnpsmoodstavce"/>
    <w:link w:val="Textbubliny"/>
    <w:uiPriority w:val="99"/>
    <w:semiHidden/>
    <w:rsid w:val="00B54107"/>
    <w:rPr>
      <w:rFonts w:ascii="Tahoma" w:eastAsia="Calibri" w:hAnsi="Tahoma" w:cs="Tahoma"/>
      <w:sz w:val="16"/>
      <w:szCs w:val="16"/>
      <w:lang w:eastAsia="cs-CZ"/>
    </w:rPr>
  </w:style>
  <w:style w:type="paragraph" w:customStyle="1" w:styleId="Smlouva">
    <w:name w:val="Smlouva"/>
    <w:rsid w:val="004725E6"/>
    <w:pPr>
      <w:widowControl w:val="0"/>
      <w:spacing w:after="120" w:line="240" w:lineRule="auto"/>
      <w:jc w:val="center"/>
    </w:pPr>
    <w:rPr>
      <w:rFonts w:ascii="Times New Roman" w:eastAsia="Calibri" w:hAnsi="Times New Roman" w:cs="Times New Roman"/>
      <w:b/>
      <w:bCs/>
      <w:color w:val="FF0000"/>
      <w:sz w:val="36"/>
      <w:szCs w:val="36"/>
      <w:lang w:eastAsia="cs-CZ"/>
    </w:rPr>
  </w:style>
  <w:style w:type="paragraph" w:styleId="Zhlav">
    <w:name w:val="header"/>
    <w:basedOn w:val="Normln"/>
    <w:link w:val="ZhlavChar"/>
    <w:uiPriority w:val="99"/>
    <w:unhideWhenUsed/>
    <w:rsid w:val="004725E6"/>
    <w:pPr>
      <w:tabs>
        <w:tab w:val="center" w:pos="4536"/>
        <w:tab w:val="right" w:pos="9072"/>
      </w:tabs>
    </w:pPr>
  </w:style>
  <w:style w:type="character" w:customStyle="1" w:styleId="ZhlavChar">
    <w:name w:val="Záhlaví Char"/>
    <w:basedOn w:val="Standardnpsmoodstavce"/>
    <w:link w:val="Zhlav"/>
    <w:uiPriority w:val="99"/>
    <w:rsid w:val="004725E6"/>
    <w:rPr>
      <w:rFonts w:ascii="Times New Roman" w:eastAsia="Calibri" w:hAnsi="Times New Roman" w:cs="Times New Roman"/>
      <w:sz w:val="24"/>
      <w:szCs w:val="24"/>
      <w:lang w:eastAsia="cs-CZ"/>
    </w:rPr>
  </w:style>
  <w:style w:type="paragraph" w:styleId="Zpat">
    <w:name w:val="footer"/>
    <w:basedOn w:val="Normln"/>
    <w:link w:val="ZpatChar"/>
    <w:uiPriority w:val="99"/>
    <w:unhideWhenUsed/>
    <w:rsid w:val="004725E6"/>
    <w:pPr>
      <w:tabs>
        <w:tab w:val="center" w:pos="4536"/>
        <w:tab w:val="right" w:pos="9072"/>
      </w:tabs>
    </w:pPr>
  </w:style>
  <w:style w:type="character" w:customStyle="1" w:styleId="ZpatChar">
    <w:name w:val="Zápatí Char"/>
    <w:basedOn w:val="Standardnpsmoodstavce"/>
    <w:link w:val="Zpat"/>
    <w:uiPriority w:val="99"/>
    <w:rsid w:val="004725E6"/>
    <w:rPr>
      <w:rFonts w:ascii="Times New Roman" w:eastAsia="Calibri" w:hAnsi="Times New Roman" w:cs="Times New Roman"/>
      <w:sz w:val="24"/>
      <w:szCs w:val="24"/>
      <w:lang w:eastAsia="cs-CZ"/>
    </w:rPr>
  </w:style>
  <w:style w:type="character" w:styleId="Odkaznakoment">
    <w:name w:val="annotation reference"/>
    <w:basedOn w:val="Standardnpsmoodstavce"/>
    <w:uiPriority w:val="99"/>
    <w:semiHidden/>
    <w:unhideWhenUsed/>
    <w:rsid w:val="00007216"/>
    <w:rPr>
      <w:sz w:val="16"/>
      <w:szCs w:val="16"/>
    </w:rPr>
  </w:style>
  <w:style w:type="paragraph" w:styleId="Textkomente">
    <w:name w:val="annotation text"/>
    <w:basedOn w:val="Normln"/>
    <w:link w:val="TextkomenteChar"/>
    <w:uiPriority w:val="99"/>
    <w:semiHidden/>
    <w:unhideWhenUsed/>
    <w:rsid w:val="00007216"/>
    <w:rPr>
      <w:sz w:val="20"/>
      <w:szCs w:val="20"/>
    </w:rPr>
  </w:style>
  <w:style w:type="character" w:customStyle="1" w:styleId="TextkomenteChar">
    <w:name w:val="Text komentáře Char"/>
    <w:basedOn w:val="Standardnpsmoodstavce"/>
    <w:link w:val="Textkomente"/>
    <w:uiPriority w:val="99"/>
    <w:semiHidden/>
    <w:rsid w:val="00007216"/>
    <w:rPr>
      <w:rFonts w:ascii="Times New Roman" w:eastAsia="Calibri"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07216"/>
    <w:rPr>
      <w:b/>
      <w:bCs/>
    </w:rPr>
  </w:style>
  <w:style w:type="character" w:customStyle="1" w:styleId="PedmtkomenteChar">
    <w:name w:val="Předmět komentáře Char"/>
    <w:basedOn w:val="TextkomenteChar"/>
    <w:link w:val="Pedmtkomente"/>
    <w:uiPriority w:val="99"/>
    <w:semiHidden/>
    <w:rsid w:val="00007216"/>
    <w:rPr>
      <w:rFonts w:ascii="Times New Roman" w:eastAsia="Calibri" w:hAnsi="Times New Roman" w:cs="Times New Roman"/>
      <w:b/>
      <w:bCs/>
      <w:sz w:val="20"/>
      <w:szCs w:val="20"/>
      <w:lang w:eastAsia="cs-CZ"/>
    </w:rPr>
  </w:style>
  <w:style w:type="paragraph" w:styleId="Odstavecseseznamem">
    <w:name w:val="List Paragraph"/>
    <w:basedOn w:val="Normln"/>
    <w:uiPriority w:val="34"/>
    <w:qFormat/>
    <w:rsid w:val="000C65D8"/>
    <w:pPr>
      <w:ind w:left="720"/>
      <w:contextualSpacing/>
    </w:pPr>
  </w:style>
  <w:style w:type="paragraph" w:customStyle="1" w:styleId="Default">
    <w:name w:val="Default"/>
    <w:qFormat/>
    <w:rsid w:val="00DA0F62"/>
    <w:pPr>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CAE6F-499C-4B45-B613-F6E2C9FB5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1322</Words>
  <Characters>7805</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Vendy</dc:creator>
  <cp:lastModifiedBy>Roman</cp:lastModifiedBy>
  <cp:revision>2</cp:revision>
  <dcterms:created xsi:type="dcterms:W3CDTF">2023-09-05T15:25:00Z</dcterms:created>
  <dcterms:modified xsi:type="dcterms:W3CDTF">2023-09-05T15:25:00Z</dcterms:modified>
</cp:coreProperties>
</file>