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</w:t>
      </w:r>
      <w:r w:rsidR="00B80261">
        <w:rPr>
          <w:rFonts w:ascii="NewsGot" w:hAnsi="NewsGot"/>
        </w:rPr>
        <w:t xml:space="preserve"> </w:t>
      </w:r>
      <w:r w:rsidR="0024041F">
        <w:rPr>
          <w:rFonts w:ascii="NewsGot" w:hAnsi="NewsGot"/>
        </w:rPr>
        <w:t>3</w:t>
      </w:r>
      <w:bookmarkStart w:id="0" w:name="_GoBack"/>
      <w:bookmarkEnd w:id="0"/>
      <w:r>
        <w:rPr>
          <w:rFonts w:ascii="NewsGot" w:hAnsi="NewsGot"/>
        </w:rPr>
        <w:t xml:space="preserve"> </w:t>
      </w:r>
      <w:r w:rsidR="00462948">
        <w:rPr>
          <w:rFonts w:ascii="NewsGot" w:hAnsi="NewsGot"/>
        </w:rPr>
        <w:t>V</w:t>
      </w:r>
      <w:r w:rsidR="002C73F7">
        <w:rPr>
          <w:rFonts w:ascii="NewsGot" w:hAnsi="NewsGot"/>
        </w:rPr>
        <w:t>ýzvy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Čestné prohlášení</w:t>
      </w: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o splnění základní způsobilosti dodavatele</w:t>
      </w:r>
    </w:p>
    <w:p w:rsidR="00B80261" w:rsidRDefault="00B80261" w:rsidP="00B80261">
      <w:pPr>
        <w:pStyle w:val="Zkladntext2"/>
        <w:spacing w:after="0" w:line="240" w:lineRule="auto"/>
        <w:ind w:right="567"/>
        <w:jc w:val="both"/>
        <w:rPr>
          <w:rFonts w:ascii="NewsGot" w:hAnsi="NewsGot"/>
          <w:b/>
          <w:sz w:val="22"/>
          <w:szCs w:val="22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dle § 74 odst. 1 zákona č. 134/2016 Sb., o zadávání veřejných zakázek, ve znění pozdější předpisů (dále jen "zákon")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obchodní firma / jméno a příjmení: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sídlo / místo podnikání: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  <w:highlight w:val="yellow"/>
        </w:rPr>
        <w:t>IČO: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(dále jen "dodavatel")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 xml:space="preserve">Já, níže podepsaný, jako oprávněný zástupce dodavatele, prohlašuji, že dodavatel </w:t>
      </w:r>
      <w:proofErr w:type="gramStart"/>
      <w:r w:rsidRPr="00B80261">
        <w:rPr>
          <w:rFonts w:ascii="NewsGot" w:hAnsi="NewsGot"/>
          <w:sz w:val="24"/>
          <w:szCs w:val="24"/>
        </w:rPr>
        <w:t>splňuje</w:t>
      </w:r>
      <w:proofErr w:type="gramEnd"/>
      <w:r w:rsidRPr="00B80261">
        <w:rPr>
          <w:rFonts w:ascii="NewsGot" w:hAnsi="NewsGot"/>
          <w:sz w:val="24"/>
          <w:szCs w:val="24"/>
        </w:rPr>
        <w:t xml:space="preserve"> základní způsobilost ve smyslu § 74 odst. 1 zákona tj. </w:t>
      </w:r>
      <w:proofErr w:type="gramStart"/>
      <w:r w:rsidRPr="00B80261">
        <w:rPr>
          <w:rFonts w:ascii="NewsGot" w:hAnsi="NewsGot"/>
          <w:sz w:val="24"/>
          <w:szCs w:val="24"/>
        </w:rPr>
        <w:t>není</w:t>
      </w:r>
      <w:proofErr w:type="gramEnd"/>
      <w:r w:rsidRPr="00B80261">
        <w:rPr>
          <w:rFonts w:ascii="NewsGot" w:hAnsi="NewsGot"/>
          <w:sz w:val="24"/>
          <w:szCs w:val="24"/>
        </w:rPr>
        <w:t xml:space="preserve"> dodavatelem, který: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byl v zemi svého sídla v posledních 5 letech před zahájením zadávacího řízení pravomocně odsouzen pro trestný čin uvedený v příloze č. 3, zákona nebo obdobný trestný čin podle právního řádu země sídla dodavatele; k zahlazeným odsouzením se nepřihlíží,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v evidenci daní zachycen splatný daňový nedoplatek,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splňuje: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tato právnická osoba,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každý člen statutárního orgánu této právnické osoby a</w:t>
      </w:r>
    </w:p>
    <w:p w:rsidR="00B80261" w:rsidRPr="00B80261" w:rsidRDefault="00B80261" w:rsidP="00B80261">
      <w:pPr>
        <w:spacing w:after="0" w:line="240" w:lineRule="auto"/>
        <w:ind w:right="567" w:firstLine="360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c)</w:t>
      </w:r>
      <w:r w:rsidRPr="00B80261">
        <w:rPr>
          <w:rFonts w:ascii="NewsGot" w:hAnsi="NewsGot"/>
          <w:sz w:val="24"/>
          <w:szCs w:val="24"/>
        </w:rPr>
        <w:tab/>
        <w:t>osoba zastupující tuto právnickou osobu v statutárním orgánu dodavatele.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75410B" w:rsidRPr="00B8026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B8026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B8026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b/>
          <w:sz w:val="24"/>
          <w:szCs w:val="24"/>
        </w:rPr>
        <w:tab/>
      </w:r>
      <w:r w:rsidRPr="00B8026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B80261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B80261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D6" w:rsidRDefault="000C3BD6" w:rsidP="00587D54">
      <w:pPr>
        <w:spacing w:after="0" w:line="240" w:lineRule="auto"/>
      </w:pPr>
      <w:r>
        <w:separator/>
      </w:r>
    </w:p>
  </w:endnote>
  <w:endnote w:type="continuationSeparator" w:id="0">
    <w:p w:rsidR="000C3BD6" w:rsidRDefault="000C3BD6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D6" w:rsidRDefault="000C3BD6" w:rsidP="00587D54">
      <w:pPr>
        <w:spacing w:after="0" w:line="240" w:lineRule="auto"/>
      </w:pPr>
      <w:r>
        <w:separator/>
      </w:r>
    </w:p>
  </w:footnote>
  <w:footnote w:type="continuationSeparator" w:id="0">
    <w:p w:rsidR="000C3BD6" w:rsidRDefault="000C3BD6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4B1E73"/>
    <w:multiLevelType w:val="hybridMultilevel"/>
    <w:tmpl w:val="01B84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1FE4"/>
    <w:multiLevelType w:val="hybridMultilevel"/>
    <w:tmpl w:val="57BA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4763"/>
    <w:rsid w:val="00070E51"/>
    <w:rsid w:val="00094CC1"/>
    <w:rsid w:val="000A1164"/>
    <w:rsid w:val="000B0D47"/>
    <w:rsid w:val="000B2570"/>
    <w:rsid w:val="000C3BD6"/>
    <w:rsid w:val="000D0220"/>
    <w:rsid w:val="000D51EF"/>
    <w:rsid w:val="00104890"/>
    <w:rsid w:val="001104BE"/>
    <w:rsid w:val="00176585"/>
    <w:rsid w:val="001827FA"/>
    <w:rsid w:val="001850B0"/>
    <w:rsid w:val="001A3CEC"/>
    <w:rsid w:val="001B1DB9"/>
    <w:rsid w:val="001E528D"/>
    <w:rsid w:val="0022276D"/>
    <w:rsid w:val="0024041F"/>
    <w:rsid w:val="00281489"/>
    <w:rsid w:val="00292D03"/>
    <w:rsid w:val="002C73F7"/>
    <w:rsid w:val="002E21E0"/>
    <w:rsid w:val="00306D4A"/>
    <w:rsid w:val="00306F48"/>
    <w:rsid w:val="00331009"/>
    <w:rsid w:val="00335C0E"/>
    <w:rsid w:val="003B16DF"/>
    <w:rsid w:val="003F2A0D"/>
    <w:rsid w:val="0041171C"/>
    <w:rsid w:val="00425D0D"/>
    <w:rsid w:val="00432BB4"/>
    <w:rsid w:val="00432CE5"/>
    <w:rsid w:val="00457DE4"/>
    <w:rsid w:val="00462948"/>
    <w:rsid w:val="00472B17"/>
    <w:rsid w:val="0048082E"/>
    <w:rsid w:val="004A6CE3"/>
    <w:rsid w:val="004B1185"/>
    <w:rsid w:val="004E55B4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78BA"/>
    <w:rsid w:val="006D78FF"/>
    <w:rsid w:val="006E6F44"/>
    <w:rsid w:val="00704245"/>
    <w:rsid w:val="00727CE9"/>
    <w:rsid w:val="007304C9"/>
    <w:rsid w:val="00737E34"/>
    <w:rsid w:val="007451AE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91FAF"/>
    <w:rsid w:val="009A1898"/>
    <w:rsid w:val="009A7E06"/>
    <w:rsid w:val="009B445E"/>
    <w:rsid w:val="009F0B17"/>
    <w:rsid w:val="00A62F39"/>
    <w:rsid w:val="00A8048C"/>
    <w:rsid w:val="00A96163"/>
    <w:rsid w:val="00AA22BF"/>
    <w:rsid w:val="00AA760D"/>
    <w:rsid w:val="00AD179F"/>
    <w:rsid w:val="00B025D1"/>
    <w:rsid w:val="00B05AB8"/>
    <w:rsid w:val="00B203FB"/>
    <w:rsid w:val="00B22E81"/>
    <w:rsid w:val="00B32AA5"/>
    <w:rsid w:val="00B4778F"/>
    <w:rsid w:val="00B57903"/>
    <w:rsid w:val="00B80261"/>
    <w:rsid w:val="00B8470E"/>
    <w:rsid w:val="00B95C18"/>
    <w:rsid w:val="00BD7E8B"/>
    <w:rsid w:val="00C217BA"/>
    <w:rsid w:val="00C3356B"/>
    <w:rsid w:val="00C46EF4"/>
    <w:rsid w:val="00C92860"/>
    <w:rsid w:val="00CB26FC"/>
    <w:rsid w:val="00CD2BB0"/>
    <w:rsid w:val="00CD48EA"/>
    <w:rsid w:val="00CD56DB"/>
    <w:rsid w:val="00D115E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5687B"/>
    <w:rsid w:val="00E77428"/>
    <w:rsid w:val="00E97BD2"/>
    <w:rsid w:val="00ED0538"/>
    <w:rsid w:val="00ED3048"/>
    <w:rsid w:val="00ED7710"/>
    <w:rsid w:val="00EF448B"/>
    <w:rsid w:val="00F10C5A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ACA2-25ED-4702-AB3B-2C926221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357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44</cp:revision>
  <cp:lastPrinted>2020-06-22T07:27:00Z</cp:lastPrinted>
  <dcterms:created xsi:type="dcterms:W3CDTF">2020-04-02T12:35:00Z</dcterms:created>
  <dcterms:modified xsi:type="dcterms:W3CDTF">2020-11-10T14:39:00Z</dcterms:modified>
</cp:coreProperties>
</file>