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C097" w14:textId="77777777" w:rsidR="00A149F2" w:rsidRDefault="00A149F2" w:rsidP="00A149F2">
      <w:pPr>
        <w:pStyle w:val="Vc"/>
        <w:spacing w:before="600"/>
        <w:rPr>
          <w:rFonts w:ascii="Trebuchet MS" w:hAnsi="Trebuchet MS"/>
        </w:rPr>
      </w:pPr>
      <w:r>
        <w:t>Vysvětlení, změna nebo do</w:t>
      </w:r>
      <w:r w:rsidR="00EB1449">
        <w:t>plnění zadávací dokumentace č. 2017/2025</w:t>
      </w:r>
    </w:p>
    <w:p w14:paraId="583B329A" w14:textId="77777777" w:rsidR="00A149F2" w:rsidRDefault="00A149F2" w:rsidP="00A149F2">
      <w:pPr>
        <w:rPr>
          <w:rFonts w:ascii="Arial" w:hAnsi="Arial"/>
        </w:rPr>
      </w:pPr>
    </w:p>
    <w:p w14:paraId="72111E4D" w14:textId="77777777" w:rsidR="00A149F2" w:rsidRDefault="00A149F2" w:rsidP="00A149F2">
      <w:pPr>
        <w:ind w:left="708" w:hanging="708"/>
      </w:pPr>
      <w:r>
        <w:t>Technické služby Havlíčkův Brod vyzvalo dodavatele k podání nabídky zakázky malého na dodavatele Kolového teleskopického nakladače</w:t>
      </w:r>
      <w:r>
        <w:rPr>
          <w:b/>
          <w:bCs/>
        </w:rPr>
        <w:t xml:space="preserve"> </w:t>
      </w:r>
      <w:r>
        <w:t>a jeden z dodavatelů písemně požádal o vysvětlení zadávací dokumentace.</w:t>
      </w:r>
    </w:p>
    <w:p w14:paraId="15C46071" w14:textId="77777777" w:rsidR="00A149F2" w:rsidRDefault="00A149F2" w:rsidP="00A149F2">
      <w:r>
        <w:t>Zadavatel v souladu s podmínkami výzvy k podání nabídky podává následující vysvětlení:</w:t>
      </w:r>
    </w:p>
    <w:p w14:paraId="29B49B41" w14:textId="77777777" w:rsidR="00A149F2" w:rsidRDefault="00A149F2" w:rsidP="00A149F2"/>
    <w:p w14:paraId="10B4DC0A" w14:textId="77777777" w:rsidR="00A149F2" w:rsidRDefault="00A149F2" w:rsidP="00A149F2">
      <w:r>
        <w:t>Přesné znění žádosti o vysvětlení zadávací dokumentace:</w:t>
      </w:r>
    </w:p>
    <w:p w14:paraId="6341F3AC" w14:textId="77777777" w:rsidR="00000411" w:rsidRDefault="00000411" w:rsidP="00A149F2">
      <w:r w:rsidRPr="00000411">
        <w:br/>
        <w:t xml:space="preserve">Dobrý den, děkuji za Vaši reakci, z Vašich odpovědí dle mého pohledu stále vyplývá, že námi nabízené technické řešení splňuje požadavky, které od stroje požadujete. Pokusím se vše vysvětli více technicky. Dotaz </w:t>
      </w:r>
      <w:proofErr w:type="gramStart"/>
      <w:r w:rsidRPr="00000411">
        <w:t>č.1. :</w:t>
      </w:r>
      <w:proofErr w:type="gramEnd"/>
      <w:r w:rsidRPr="00000411">
        <w:t xml:space="preserve"> Hydraulický rozvaděč s </w:t>
      </w:r>
      <w:proofErr w:type="spellStart"/>
      <w:r w:rsidRPr="00000411">
        <w:t>jednopákovým</w:t>
      </w:r>
      <w:proofErr w:type="spellEnd"/>
      <w:r w:rsidRPr="00000411">
        <w:t xml:space="preserve"> ovládáním s uzavřeným středem, možnost odtlakování mimo kabinu stroje. Tato specifikace je cíleně požadována z důvodů možnosti využití stávajícího příslušenství – hydraulických kleští používaných na manipulaci se slisovanými balíky jednotlivých vytříděných komodit z třídící linky odpadů. Rozvaděč s uzavřeným středem je požadován jako další stupeň ochrany v rámci bezpečnosti používání tohoto zařízení. Odtlakování mimo kabinu je požadováno pro komfortnější práci obsluhy se strojem při výměně jednotlivých nástrojů. Pokusím se více osvětli rozdíl mezi zmiňovanými druhy rozvaděčů ve vztahu k bezpečnosti. Mým cílem je docílit výmazu požadavku uzavřeného rozvaděče z technické specifikace. Rozdíl v bezpečnosti používání mezi hydraulickým rozvaděčem s uzavřeným středem a s otevřeným středem souvisí hlavně s tím, jak se chová tlak a průtok v systému, když je rozvaděč v neutrální poloze (tj. joystick v „0“) — tedy když žádný okruh není aktivní. Rozvaděč s otevřeným středem (open center) Chování v neutrálu: · Všechny pracovní okruhy jsou propojené s nádrží. · Olej může volně proudit z čerpadla zpět do nádrže bez tlaku. · Tlak v systému je téměř nulový. Vzhledem k bezpečnosti · Bezpečnější při odstavení – tlak se automaticky uvolní, nehrozí nechtěný pohyb nebo výbuch tlakem. · Není nutné odtlakovat hydraulický systém při výměně jednotlivých nástrojů · Není nutné odtlakovat hydraulický systém při provádění údržby Rozvaděč s uzavřeným středem (</w:t>
      </w:r>
      <w:proofErr w:type="spellStart"/>
      <w:r w:rsidRPr="00000411">
        <w:t>closed</w:t>
      </w:r>
      <w:proofErr w:type="spellEnd"/>
      <w:r w:rsidRPr="00000411">
        <w:t xml:space="preserve"> center) Chování v neutrálu: · Všechny vývody jsou uzavřené. · Tlak se v systému udržuje stále. Vzhledem k bezpečnosti · Vysoký tlak i v klidu – při poruše nebo odpojení hadice hrozí prudký výron oleje (riziko zranění, požáru). · Nutnost vybavit stroj možností odlakování hydraulického systému pro jednodušší změnu nářadí Z výše uvedeného vyplývá, že oba systémy jsou dostatečně bezpečné. Z mého pohledu je systém, kdy je okruh odtlakovaný pro obsluhu komfortnější, protože nemusí provádět úkon odtlakování. Dalším rozdílem obou systémů je použití hydraulických zámků. Stroje s uzavřeným okruhem tento díl v hydraulickém okruhu nemají, funkci zajišťuje vlastní rozvaděč. Stroje s rozvaděčem s otevřeným středem využívají hydraulických zámků. Tento díl hydraulické soustavy je namontován přímo na hydraulickém válci, popřípadě v jeho těsné blízkosti a udržuje hydraulický válec v poloze, ve které obsluha stroje zastavila pohyb. Ve vztahu k bezpečnosti se mi jeví toto řešení jako bezpečnější, protože v případě poruchy hydraulického vedení mezi rozvaděčem a hydraulickým válcem, nedojde k samovolnému pohybu hydraulické funkce, jak by tomu bylo u systému s uzavřeným středem. Technické řešení stroje s rozvaděčem s otevřeným středem umožňuje pracovat se všemi uvedenými adaptery, které uvádíte v zadávací dokumentaci. V rámci bodu zadávací dokumentace „Úprava stávajícího příslušenství…“ uvažujeme doplnění hydraulického komponentu s názvem hydraulický zámek, který zajistí plnou funkčnost tohoto adapteru. Dotaz č.2. – Hydraulika stroje průtok min. 100 l/</w:t>
      </w:r>
      <w:proofErr w:type="spellStart"/>
      <w:proofErr w:type="gramStart"/>
      <w:r w:rsidRPr="00000411">
        <w:t>min.s</w:t>
      </w:r>
      <w:proofErr w:type="spellEnd"/>
      <w:proofErr w:type="gramEnd"/>
      <w:r w:rsidRPr="00000411">
        <w:t xml:space="preserve"> tlakem min. 250 bar Váš komentář k tomuto bodu je technicky velmi smysluplný. Na základě tohoto popisu procesů v hydraulické soustavě zadavatel požadavek na minimální tlak v hydraulické soustavě 250 bar odstraní. Se změnou části základní technické specifikace stroje bude prodloužen též termín na podání nabídek o 10 dnů Děkuji za změnu technické specifikace Dotaz č.3. – Brzdy hydrostatické v olejové lázni Toto provedení brzd je požadováno především z důvodu plného krytí všech činných částí systému. Vzhledem k tomu, že stroj bude používán na široké spektrum prací v různých typech prostředí. Je pravdou, že brzdy v olejové lázni jsou plně kryté což je chrání před prachem a vlhkostí, nicméně si dovolím </w:t>
      </w:r>
      <w:proofErr w:type="gramStart"/>
      <w:r w:rsidRPr="00000411">
        <w:t>říci</w:t>
      </w:r>
      <w:proofErr w:type="gramEnd"/>
      <w:r w:rsidRPr="00000411">
        <w:t xml:space="preserve">, že díky moderním materiálům a pokročilým technickým řešením jsou suché kotoučové brzdy minimálně stejně vhodné pro práci ve všech typech prostředí. </w:t>
      </w:r>
      <w:r w:rsidRPr="00000411">
        <w:lastRenderedPageBreak/>
        <w:t xml:space="preserve">Zkušenosti z provozu námi dodávaných strojů jak v provozech živočišné výroby, provozech kompostáren, provozech údržeb silnic, sběrných dvorů ukazují, že technologie suchých kotoučových brzd je technologií vhodnou i pro provoz v technických službách města. Níže uvádím několik výhod suchých kotoučových brzd, které jak doufám, Vás přesvědčí upravit technické požadavky a rozšířit tak okruh uchazečů o účast ve veřejné zakázce. Vyšší účinnost a přímý brzdný účinek Díky své konstrukci mají suché brzdy oproti brzdám mokrým v olejové lázní vyšší součinitel tření a tím lepší brzdný účinek. Suché brzdy reagují okamžitě – bez zpoždění způsobeného vrstvou oleje. Díky tomu poskytují přesnější ovladatelnost a jistější zastavení stroje, zejména při práci s těžkými břemeny nebo v náročném terénu. Nižší náklady na údržbu Není potřeba měnit ani kontrolovat olejovou lázeň. Odpadá riziko úniků a kontaminace oleje kovovými částicemi, které u mokrých brzd zkracují jejich životnost. Jednodušší konstrukce a snadnější servis Brzdový systém je přístupnější a servisní zásahy jsou rychlejší i levnější. Díky tomu je stroj méně odstaven a více času tráví v provozu. Nižší provozní ztráty a vyšší účinnost stroje U suchých brzd nedochází ke stálému tření v olejové lázni, takže se snižují energetické ztráty a spotřeba paliva. </w:t>
      </w:r>
    </w:p>
    <w:p w14:paraId="0D007B11" w14:textId="19080203" w:rsidR="00A149F2" w:rsidRDefault="00000411" w:rsidP="00A149F2">
      <w:r w:rsidRPr="00000411">
        <w:t xml:space="preserve">Děkuji Ing. Miroslav </w:t>
      </w:r>
      <w:proofErr w:type="spellStart"/>
      <w:r w:rsidRPr="00000411">
        <w:t>Mikulič</w:t>
      </w:r>
      <w:proofErr w:type="spellEnd"/>
      <w:r w:rsidRPr="00000411">
        <w:t xml:space="preserve"> CIME, s.r.o.</w:t>
      </w:r>
    </w:p>
    <w:p w14:paraId="20AB65D8" w14:textId="77777777" w:rsidR="00000411" w:rsidRDefault="00000411" w:rsidP="00A149F2"/>
    <w:p w14:paraId="667E0548" w14:textId="77777777" w:rsidR="00A149F2" w:rsidRPr="00A149F2" w:rsidRDefault="00A149F2" w:rsidP="00E120E5">
      <w:r>
        <w:t>Vysvětlení zadávací dokumentace</w:t>
      </w:r>
    </w:p>
    <w:p w14:paraId="0B9D7E48" w14:textId="77777777" w:rsidR="00A149F2" w:rsidRDefault="00A149F2" w:rsidP="00E120E5">
      <w:pPr>
        <w:rPr>
          <w:rFonts w:ascii="Arial" w:hAnsi="Arial" w:cs="Arial"/>
          <w:sz w:val="20"/>
        </w:rPr>
      </w:pPr>
    </w:p>
    <w:p w14:paraId="34024043" w14:textId="77777777" w:rsidR="00984DF0" w:rsidRDefault="002D7A4D" w:rsidP="00E120E5">
      <w:pPr>
        <w:rPr>
          <w:rFonts w:ascii="Arial" w:hAnsi="Arial" w:cs="Arial"/>
          <w:sz w:val="20"/>
        </w:rPr>
      </w:pPr>
      <w:r>
        <w:rPr>
          <w:rFonts w:ascii="Arial" w:hAnsi="Arial" w:cs="Arial"/>
          <w:sz w:val="20"/>
        </w:rPr>
        <w:t>Níže v textu zasíláme reakci na dotazy obdržené ve lhůtě pro podání vysvětlení v souladu s pravidly uvedenými</w:t>
      </w:r>
      <w:r w:rsidR="0092381F">
        <w:rPr>
          <w:rFonts w:ascii="Arial" w:hAnsi="Arial" w:cs="Arial"/>
          <w:sz w:val="20"/>
        </w:rPr>
        <w:t xml:space="preserve"> v zadávací dokumentaci na zakázku malého rozsahu s názvem Kolový teleskopický nakladač.</w:t>
      </w:r>
    </w:p>
    <w:p w14:paraId="03D03A55" w14:textId="77777777" w:rsidR="00E57EDD" w:rsidRDefault="00E57EDD" w:rsidP="00E120E5">
      <w:pPr>
        <w:rPr>
          <w:rFonts w:ascii="Arial" w:hAnsi="Arial" w:cs="Arial"/>
          <w:sz w:val="20"/>
        </w:rPr>
      </w:pPr>
    </w:p>
    <w:p w14:paraId="10FF98B9" w14:textId="1AA33FB8" w:rsidR="00E57EDD" w:rsidRDefault="00E57EDD" w:rsidP="00E120E5">
      <w:pPr>
        <w:rPr>
          <w:rFonts w:ascii="Arial" w:hAnsi="Arial" w:cs="Arial"/>
          <w:sz w:val="20"/>
        </w:rPr>
      </w:pPr>
      <w:r>
        <w:rPr>
          <w:rFonts w:ascii="Arial" w:hAnsi="Arial" w:cs="Arial"/>
          <w:sz w:val="20"/>
        </w:rPr>
        <w:t>Dobrý den,</w:t>
      </w:r>
    </w:p>
    <w:p w14:paraId="602418DF" w14:textId="41CE1909" w:rsidR="00E57EDD" w:rsidRDefault="00E57EDD" w:rsidP="00E120E5">
      <w:pPr>
        <w:rPr>
          <w:rFonts w:ascii="Arial" w:hAnsi="Arial" w:cs="Arial"/>
          <w:sz w:val="20"/>
        </w:rPr>
      </w:pPr>
      <w:r>
        <w:rPr>
          <w:rFonts w:ascii="Arial" w:hAnsi="Arial" w:cs="Arial"/>
          <w:sz w:val="20"/>
        </w:rPr>
        <w:t>Navazuji na své předešlé odpovědi v rámci opětovně dotazovaných technických parametrů poptávaného stroje.</w:t>
      </w:r>
    </w:p>
    <w:p w14:paraId="39646D70" w14:textId="640D2CBB" w:rsidR="00E57EDD" w:rsidRDefault="008A520A" w:rsidP="00E120E5">
      <w:pPr>
        <w:rPr>
          <w:rFonts w:ascii="Arial" w:hAnsi="Arial" w:cs="Arial"/>
          <w:sz w:val="20"/>
        </w:rPr>
      </w:pPr>
      <w:r>
        <w:rPr>
          <w:rFonts w:ascii="Arial" w:hAnsi="Arial" w:cs="Arial"/>
          <w:sz w:val="20"/>
        </w:rPr>
        <w:t>Uvedený</w:t>
      </w:r>
      <w:r w:rsidR="00E57EDD">
        <w:rPr>
          <w:rFonts w:ascii="Arial" w:hAnsi="Arial" w:cs="Arial"/>
          <w:sz w:val="20"/>
        </w:rPr>
        <w:t xml:space="preserve"> </w:t>
      </w:r>
      <w:proofErr w:type="spellStart"/>
      <w:r w:rsidR="00E57EDD">
        <w:rPr>
          <w:rFonts w:ascii="Arial" w:hAnsi="Arial" w:cs="Arial"/>
          <w:sz w:val="20"/>
        </w:rPr>
        <w:t>jednopákový</w:t>
      </w:r>
      <w:proofErr w:type="spellEnd"/>
      <w:r w:rsidR="00E57EDD">
        <w:rPr>
          <w:rFonts w:ascii="Arial" w:hAnsi="Arial" w:cs="Arial"/>
          <w:sz w:val="20"/>
        </w:rPr>
        <w:t xml:space="preserve"> hydraulický rozvaděč s uzavřeným středem je požadován jako další stupeň ochrany v rámci používání hydraulických kleští. V případě poruchy (ztráty tlaku) rozvaděče, či vedení zajišťuje konstantní svornou sílu hydraulický zámek. V případě poškození hydraulického zámku, který tvoří v této sestavě pouze doplňkovou ochranu, je celý okruh pod stálým tlakem právě díky rozvaděči s uzavřeným středem.</w:t>
      </w:r>
    </w:p>
    <w:p w14:paraId="62E143EA" w14:textId="2A355B76" w:rsidR="00E57EDD" w:rsidRDefault="00E57EDD" w:rsidP="00E120E5">
      <w:pPr>
        <w:rPr>
          <w:rFonts w:ascii="Arial" w:hAnsi="Arial" w:cs="Arial"/>
          <w:sz w:val="20"/>
        </w:rPr>
      </w:pPr>
      <w:r>
        <w:rPr>
          <w:rFonts w:ascii="Arial" w:hAnsi="Arial" w:cs="Arial"/>
          <w:sz w:val="20"/>
        </w:rPr>
        <w:t>Hydrostatické brzdy v olejové lázni jsou požadovány</w:t>
      </w:r>
      <w:r w:rsidR="008A520A">
        <w:rPr>
          <w:rFonts w:ascii="Arial" w:hAnsi="Arial" w:cs="Arial"/>
          <w:sz w:val="20"/>
        </w:rPr>
        <w:t>,</w:t>
      </w:r>
      <w:r>
        <w:rPr>
          <w:rFonts w:ascii="Arial" w:hAnsi="Arial" w:cs="Arial"/>
          <w:sz w:val="20"/>
        </w:rPr>
        <w:t xml:space="preserve"> protože vylučují </w:t>
      </w:r>
      <w:r w:rsidR="008A520A">
        <w:rPr>
          <w:rFonts w:ascii="Arial" w:hAnsi="Arial" w:cs="Arial"/>
          <w:sz w:val="20"/>
        </w:rPr>
        <w:t xml:space="preserve">i v rámci poruchového stavu, spojeného s provozem stroje, zvýšení teploty brzdové soustavy na nebezpečnou zápalnou mez. Vzhledem k tomu, že stroj plánujeme též používat na nahrnování volného papíru a plastového odpadu k třídění a lisování, je pro nás toto velmi zásadní. </w:t>
      </w:r>
    </w:p>
    <w:p w14:paraId="69ED2901" w14:textId="77777777" w:rsidR="00A149F2" w:rsidRDefault="00A149F2" w:rsidP="00A149F2">
      <w:pPr>
        <w:pStyle w:val="Vc"/>
        <w:spacing w:before="600"/>
        <w:rPr>
          <w:b w:val="0"/>
          <w:bCs w:val="0"/>
        </w:rPr>
      </w:pPr>
      <w:r>
        <w:rPr>
          <w:b w:val="0"/>
          <w:bCs w:val="0"/>
        </w:rPr>
        <w:t xml:space="preserve">Zadavatel z důvodu poskytnutí Vysvětlení, změna nebo doplnění zadávací dokumentace mění termín pro podání nabídek, který bude do </w:t>
      </w:r>
      <w:r w:rsidRPr="00A149F2">
        <w:rPr>
          <w:bCs w:val="0"/>
        </w:rPr>
        <w:t>20.10. 2025 do 8: 00 hod.</w:t>
      </w:r>
    </w:p>
    <w:p w14:paraId="4A4AF47D" w14:textId="77777777" w:rsidR="00602AEA" w:rsidRDefault="00602AEA" w:rsidP="00E120E5">
      <w:pPr>
        <w:rPr>
          <w:rFonts w:ascii="Arial" w:hAnsi="Arial" w:cs="Arial"/>
          <w:sz w:val="20"/>
        </w:rPr>
      </w:pPr>
    </w:p>
    <w:p w14:paraId="3892332E" w14:textId="77777777" w:rsidR="00432041" w:rsidRDefault="00432041" w:rsidP="00E120E5">
      <w:pPr>
        <w:rPr>
          <w:rFonts w:ascii="Arial" w:hAnsi="Arial" w:cs="Arial"/>
          <w:sz w:val="20"/>
        </w:rPr>
      </w:pPr>
    </w:p>
    <w:sectPr w:rsidR="00432041" w:rsidSect="00296274">
      <w:headerReference w:type="default" r:id="rId8"/>
      <w:footerReference w:type="default" r:id="rId9"/>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D2FC" w14:textId="77777777" w:rsidR="00656920" w:rsidRDefault="00656920" w:rsidP="00516332">
      <w:pPr>
        <w:spacing w:before="0"/>
      </w:pPr>
      <w:r>
        <w:separator/>
      </w:r>
    </w:p>
  </w:endnote>
  <w:endnote w:type="continuationSeparator" w:id="0">
    <w:p w14:paraId="542A100D" w14:textId="77777777" w:rsidR="00656920" w:rsidRDefault="00656920" w:rsidP="005163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1F90" w14:textId="77777777" w:rsidR="00296274" w:rsidRDefault="00A47F5A"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14:anchorId="7B627115" wp14:editId="0A992BDE">
              <wp:simplePos x="0" y="0"/>
              <wp:positionH relativeFrom="column">
                <wp:posOffset>-146050</wp:posOffset>
              </wp:positionH>
              <wp:positionV relativeFrom="paragraph">
                <wp:posOffset>71755</wp:posOffset>
              </wp:positionV>
              <wp:extent cx="6308090" cy="635"/>
              <wp:effectExtent l="6350" t="14605" r="1016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CEF131"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gqA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" strokecolor="#666" strokeweight="1pt">
              <v:shadow color="#7f7f7f" opacity=".5" offset="1pt"/>
            </v:shape>
          </w:pict>
        </mc:Fallback>
      </mc:AlternateContent>
    </w:r>
  </w:p>
  <w:p w14:paraId="6A06C814" w14:textId="77777777"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 xml:space="preserve">Technické služby Havlíčkův </w:t>
    </w:r>
    <w:proofErr w:type="gramStart"/>
    <w:r w:rsidRPr="006159F5">
      <w:rPr>
        <w:rFonts w:ascii="Arial Narrow" w:hAnsi="Arial Narrow" w:cs="Arial"/>
        <w:b/>
        <w:sz w:val="16"/>
        <w:szCs w:val="16"/>
      </w:rPr>
      <w:t>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proofErr w:type="gramEnd"/>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w:t>
    </w:r>
    <w:proofErr w:type="gramStart"/>
    <w:r w:rsidR="00E24553" w:rsidRPr="006159F5">
      <w:rPr>
        <w:rFonts w:ascii="Arial Narrow" w:hAnsi="Arial Narrow" w:cs="Arial"/>
        <w:sz w:val="16"/>
        <w:szCs w:val="16"/>
      </w:rPr>
      <w:t xml:space="preserve">Brod </w:t>
    </w:r>
    <w:r w:rsidR="00290197" w:rsidRPr="006159F5">
      <w:rPr>
        <w:rFonts w:ascii="Arial Narrow" w:hAnsi="Arial Narrow" w:cs="Arial"/>
        <w:sz w:val="16"/>
        <w:szCs w:val="16"/>
      </w:rPr>
      <w:t xml:space="preserve"> </w:t>
    </w:r>
    <w:r w:rsidR="00305236">
      <w:rPr>
        <w:rFonts w:ascii="Arial Narrow" w:hAnsi="Arial Narrow" w:cs="Arial"/>
        <w:sz w:val="16"/>
        <w:szCs w:val="16"/>
      </w:rPr>
      <w:t>-</w:t>
    </w:r>
    <w:proofErr w:type="gramEnd"/>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proofErr w:type="gramStart"/>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proofErr w:type="gramEnd"/>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proofErr w:type="gramStart"/>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proofErr w:type="gramEnd"/>
    <w:r w:rsidR="00290197" w:rsidRPr="006159F5">
      <w:rPr>
        <w:rFonts w:ascii="Arial Narrow" w:hAnsi="Arial Narrow" w:cs="Arial"/>
        <w:sz w:val="16"/>
        <w:szCs w:val="16"/>
      </w:rPr>
      <w:t xml:space="preserve"> </w:t>
    </w:r>
    <w:proofErr w:type="gramStart"/>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ww.tshb.cz</w:t>
    </w:r>
    <w:proofErr w:type="gramEnd"/>
    <w:r w:rsidR="001D4E8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14:paraId="21368F58" w14:textId="77777777"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w:t>
    </w:r>
    <w:proofErr w:type="gramStart"/>
    <w:r w:rsidRPr="006159F5">
      <w:rPr>
        <w:rFonts w:ascii="Arial Narrow" w:hAnsi="Arial Narrow" w:cs="Arial"/>
        <w:sz w:val="16"/>
        <w:szCs w:val="16"/>
      </w:rPr>
      <w:t>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proofErr w:type="gramEnd"/>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w:t>
    </w:r>
    <w:proofErr w:type="gramStart"/>
    <w:r w:rsidRPr="006159F5">
      <w:rPr>
        <w:rFonts w:ascii="Arial Narrow" w:hAnsi="Arial Narrow" w:cs="Arial"/>
        <w:sz w:val="16"/>
        <w:szCs w:val="16"/>
      </w:rPr>
      <w:t xml:space="preserve">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proofErr w:type="gramEnd"/>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w:t>
    </w:r>
    <w:proofErr w:type="gramStart"/>
    <w:r w:rsidRPr="006159F5">
      <w:rPr>
        <w:rFonts w:ascii="Arial Narrow" w:hAnsi="Arial Narrow" w:cs="Arial"/>
        <w:sz w:val="16"/>
        <w:szCs w:val="16"/>
      </w:rPr>
      <w:t>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proofErr w:type="gramEnd"/>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3EFB" w14:textId="77777777" w:rsidR="00656920" w:rsidRDefault="00656920" w:rsidP="00516332">
      <w:pPr>
        <w:spacing w:before="0"/>
      </w:pPr>
      <w:r>
        <w:separator/>
      </w:r>
    </w:p>
  </w:footnote>
  <w:footnote w:type="continuationSeparator" w:id="0">
    <w:p w14:paraId="53D9A70F" w14:textId="77777777" w:rsidR="00656920" w:rsidRDefault="00656920" w:rsidP="005163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14:paraId="668337FD" w14:textId="77777777" w:rsidTr="00305236">
      <w:trPr>
        <w:trHeight w:val="778"/>
      </w:trPr>
      <w:tc>
        <w:tcPr>
          <w:tcW w:w="3969" w:type="dxa"/>
        </w:tcPr>
        <w:p w14:paraId="33B55C97" w14:textId="77777777" w:rsidR="00990A53" w:rsidRDefault="00990A53" w:rsidP="00305236">
          <w:pPr>
            <w:spacing w:after="60"/>
            <w:rPr>
              <w:rFonts w:ascii="Arial" w:hAnsi="Arial" w:cs="Arial"/>
              <w:b/>
              <w:noProof/>
              <w:color w:val="808080"/>
              <w:sz w:val="16"/>
              <w:szCs w:val="16"/>
            </w:rPr>
          </w:pPr>
        </w:p>
        <w:p w14:paraId="4FADDEE7" w14:textId="77777777" w:rsidR="00305236" w:rsidRPr="004003B5" w:rsidRDefault="00990A53" w:rsidP="00305236">
          <w:pPr>
            <w:spacing w:after="60"/>
            <w:rPr>
              <w:rFonts w:ascii="Arial" w:hAnsi="Arial" w:cs="Arial"/>
              <w:b/>
              <w:color w:val="808080"/>
              <w:sz w:val="16"/>
              <w:szCs w:val="16"/>
            </w:rPr>
          </w:pPr>
          <w:r>
            <w:rPr>
              <w:rFonts w:ascii="Arial" w:hAnsi="Arial" w:cs="Arial"/>
              <w:b/>
              <w:noProof/>
              <w:color w:val="808080"/>
              <w:sz w:val="16"/>
              <w:szCs w:val="16"/>
            </w:rPr>
            <w:drawing>
              <wp:inline distT="0" distB="0" distL="0" distR="0" wp14:anchorId="30FF5FA8" wp14:editId="50056AD9">
                <wp:extent cx="2025650" cy="5238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S.png"/>
                        <pic:cNvPicPr/>
                      </pic:nvPicPr>
                      <pic:blipFill rotWithShape="1">
                        <a:blip r:embed="rId1">
                          <a:extLst>
                            <a:ext uri="{28A0092B-C50C-407E-A947-70E740481C1C}">
                              <a14:useLocalDpi xmlns:a14="http://schemas.microsoft.com/office/drawing/2010/main" val="0"/>
                            </a:ext>
                          </a:extLst>
                        </a:blip>
                        <a:srcRect l="27422" t="38301" r="27135" b="40807"/>
                        <a:stretch/>
                      </pic:blipFill>
                      <pic:spPr bwMode="auto">
                        <a:xfrm>
                          <a:off x="0" y="0"/>
                          <a:ext cx="2030325" cy="525084"/>
                        </a:xfrm>
                        <a:prstGeom prst="rect">
                          <a:avLst/>
                        </a:prstGeom>
                        <a:ln>
                          <a:noFill/>
                        </a:ln>
                        <a:extLst>
                          <a:ext uri="{53640926-AAD7-44D8-BBD7-CCE9431645EC}">
                            <a14:shadowObscured xmlns:a14="http://schemas.microsoft.com/office/drawing/2010/main"/>
                          </a:ext>
                        </a:extLst>
                      </pic:spPr>
                    </pic:pic>
                  </a:graphicData>
                </a:graphic>
              </wp:inline>
            </w:drawing>
          </w:r>
        </w:p>
      </w:tc>
      <w:tc>
        <w:tcPr>
          <w:tcW w:w="5497" w:type="dxa"/>
          <w:vAlign w:val="bottom"/>
        </w:tcPr>
        <w:p w14:paraId="5C4D19C9" w14:textId="77777777" w:rsidR="00416EB0" w:rsidRPr="00290197" w:rsidRDefault="00416EB0" w:rsidP="006159F5">
          <w:pPr>
            <w:rPr>
              <w:rFonts w:ascii="Arial" w:hAnsi="Arial" w:cs="Arial"/>
              <w:b/>
              <w:color w:val="808080"/>
              <w:sz w:val="16"/>
              <w:szCs w:val="16"/>
            </w:rPr>
          </w:pPr>
        </w:p>
        <w:p w14:paraId="14E31401" w14:textId="77777777" w:rsidR="00416EB0" w:rsidRPr="00305236" w:rsidRDefault="00305236" w:rsidP="00305236">
          <w:pPr>
            <w:spacing w:before="0"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14:paraId="5307C5A4" w14:textId="77777777" w:rsidR="00516332" w:rsidRDefault="00A47F5A" w:rsidP="00305236">
    <w:pPr>
      <w:pStyle w:val="Zhlav"/>
    </w:pPr>
    <w:r>
      <w:rPr>
        <w:noProof/>
      </w:rPr>
      <mc:AlternateContent>
        <mc:Choice Requires="wps">
          <w:drawing>
            <wp:anchor distT="0" distB="0" distL="114300" distR="114300" simplePos="0" relativeHeight="251657216" behindDoc="0" locked="0" layoutInCell="1" allowOverlap="1" wp14:anchorId="7AE0F739" wp14:editId="2379313B">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EC1A609"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4.8pt;height:4.8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3067000">
    <w:abstractNumId w:val="4"/>
  </w:num>
  <w:num w:numId="2" w16cid:durableId="287778300">
    <w:abstractNumId w:val="16"/>
  </w:num>
  <w:num w:numId="3" w16cid:durableId="1518731616">
    <w:abstractNumId w:val="18"/>
  </w:num>
  <w:num w:numId="4" w16cid:durableId="2109303444">
    <w:abstractNumId w:val="14"/>
  </w:num>
  <w:num w:numId="5" w16cid:durableId="861822176">
    <w:abstractNumId w:val="1"/>
  </w:num>
  <w:num w:numId="6" w16cid:durableId="1676960662">
    <w:abstractNumId w:val="6"/>
  </w:num>
  <w:num w:numId="7" w16cid:durableId="234097894">
    <w:abstractNumId w:val="17"/>
  </w:num>
  <w:num w:numId="8" w16cid:durableId="805589453">
    <w:abstractNumId w:val="12"/>
  </w:num>
  <w:num w:numId="9" w16cid:durableId="1643345682">
    <w:abstractNumId w:val="5"/>
  </w:num>
  <w:num w:numId="10" w16cid:durableId="799107429">
    <w:abstractNumId w:val="0"/>
  </w:num>
  <w:num w:numId="11" w16cid:durableId="1189878423">
    <w:abstractNumId w:val="2"/>
  </w:num>
  <w:num w:numId="12" w16cid:durableId="1309282938">
    <w:abstractNumId w:val="8"/>
  </w:num>
  <w:num w:numId="13" w16cid:durableId="1363897138">
    <w:abstractNumId w:val="15"/>
  </w:num>
  <w:num w:numId="14" w16cid:durableId="1632444853">
    <w:abstractNumId w:val="3"/>
  </w:num>
  <w:num w:numId="15" w16cid:durableId="1631744091">
    <w:abstractNumId w:val="10"/>
  </w:num>
  <w:num w:numId="16" w16cid:durableId="868684979">
    <w:abstractNumId w:val="13"/>
  </w:num>
  <w:num w:numId="17" w16cid:durableId="429275852">
    <w:abstractNumId w:val="9"/>
  </w:num>
  <w:num w:numId="18" w16cid:durableId="29453825">
    <w:abstractNumId w:val="7"/>
  </w:num>
  <w:num w:numId="19" w16cid:durableId="2000116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50"/>
    <w:rsid w:val="00000411"/>
    <w:rsid w:val="0001015E"/>
    <w:rsid w:val="000126BA"/>
    <w:rsid w:val="000336ED"/>
    <w:rsid w:val="00041F06"/>
    <w:rsid w:val="00094907"/>
    <w:rsid w:val="000A60D4"/>
    <w:rsid w:val="000C0B26"/>
    <w:rsid w:val="000F00DD"/>
    <w:rsid w:val="00105298"/>
    <w:rsid w:val="00110FFA"/>
    <w:rsid w:val="0011136E"/>
    <w:rsid w:val="001631AB"/>
    <w:rsid w:val="001703EC"/>
    <w:rsid w:val="001D4E83"/>
    <w:rsid w:val="001E0E5C"/>
    <w:rsid w:val="002063A1"/>
    <w:rsid w:val="00243D27"/>
    <w:rsid w:val="00274744"/>
    <w:rsid w:val="00290197"/>
    <w:rsid w:val="00296274"/>
    <w:rsid w:val="002A0A4A"/>
    <w:rsid w:val="002B1820"/>
    <w:rsid w:val="002B28BF"/>
    <w:rsid w:val="002D7A4D"/>
    <w:rsid w:val="0030123A"/>
    <w:rsid w:val="00303AC9"/>
    <w:rsid w:val="00305236"/>
    <w:rsid w:val="00325134"/>
    <w:rsid w:val="00347E20"/>
    <w:rsid w:val="003735B4"/>
    <w:rsid w:val="00394213"/>
    <w:rsid w:val="003C36BC"/>
    <w:rsid w:val="003D5BB3"/>
    <w:rsid w:val="003F1C3C"/>
    <w:rsid w:val="004003B5"/>
    <w:rsid w:val="00407698"/>
    <w:rsid w:val="00407EF5"/>
    <w:rsid w:val="00416EB0"/>
    <w:rsid w:val="00432041"/>
    <w:rsid w:val="004376A6"/>
    <w:rsid w:val="00465FCE"/>
    <w:rsid w:val="0048304D"/>
    <w:rsid w:val="004C512D"/>
    <w:rsid w:val="004E4901"/>
    <w:rsid w:val="004E7EC9"/>
    <w:rsid w:val="004F714B"/>
    <w:rsid w:val="00504F08"/>
    <w:rsid w:val="005110BF"/>
    <w:rsid w:val="00516332"/>
    <w:rsid w:val="00525978"/>
    <w:rsid w:val="00565F05"/>
    <w:rsid w:val="00577723"/>
    <w:rsid w:val="00577BED"/>
    <w:rsid w:val="005B7DDD"/>
    <w:rsid w:val="005E4B00"/>
    <w:rsid w:val="00602AEA"/>
    <w:rsid w:val="006159F5"/>
    <w:rsid w:val="00656920"/>
    <w:rsid w:val="00676117"/>
    <w:rsid w:val="00693E8B"/>
    <w:rsid w:val="006D3620"/>
    <w:rsid w:val="006D5059"/>
    <w:rsid w:val="00750F2D"/>
    <w:rsid w:val="007538AA"/>
    <w:rsid w:val="00787E05"/>
    <w:rsid w:val="007968CF"/>
    <w:rsid w:val="007C3565"/>
    <w:rsid w:val="00895EAE"/>
    <w:rsid w:val="008A520A"/>
    <w:rsid w:val="008B59C6"/>
    <w:rsid w:val="008E532B"/>
    <w:rsid w:val="008F0DE2"/>
    <w:rsid w:val="00916589"/>
    <w:rsid w:val="0092381F"/>
    <w:rsid w:val="009549F8"/>
    <w:rsid w:val="009559FB"/>
    <w:rsid w:val="009805AF"/>
    <w:rsid w:val="00984DF0"/>
    <w:rsid w:val="00990A53"/>
    <w:rsid w:val="00A149F2"/>
    <w:rsid w:val="00A175AD"/>
    <w:rsid w:val="00A3179B"/>
    <w:rsid w:val="00A47F5A"/>
    <w:rsid w:val="00A901FB"/>
    <w:rsid w:val="00AB3E23"/>
    <w:rsid w:val="00B0045F"/>
    <w:rsid w:val="00B11E36"/>
    <w:rsid w:val="00B77A03"/>
    <w:rsid w:val="00B87086"/>
    <w:rsid w:val="00BA6698"/>
    <w:rsid w:val="00BB4DAC"/>
    <w:rsid w:val="00BF44F2"/>
    <w:rsid w:val="00C2022F"/>
    <w:rsid w:val="00C57840"/>
    <w:rsid w:val="00C70D45"/>
    <w:rsid w:val="00C7681B"/>
    <w:rsid w:val="00CC5D6D"/>
    <w:rsid w:val="00CE5750"/>
    <w:rsid w:val="00D35934"/>
    <w:rsid w:val="00D36A17"/>
    <w:rsid w:val="00D77CD4"/>
    <w:rsid w:val="00D93431"/>
    <w:rsid w:val="00DC37C8"/>
    <w:rsid w:val="00DC6983"/>
    <w:rsid w:val="00E120E5"/>
    <w:rsid w:val="00E24553"/>
    <w:rsid w:val="00E57EDD"/>
    <w:rsid w:val="00E724CA"/>
    <w:rsid w:val="00E8264B"/>
    <w:rsid w:val="00E93643"/>
    <w:rsid w:val="00EB1449"/>
    <w:rsid w:val="00F26EC1"/>
    <w:rsid w:val="00F741DA"/>
    <w:rsid w:val="00FA02DA"/>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0FF06"/>
  <w15:docId w15:val="{B029A14B-0E14-4952-B9BC-9D937950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6332"/>
    <w:pPr>
      <w:spacing w:before="60"/>
      <w:jc w:val="both"/>
    </w:pPr>
    <w:rPr>
      <w:rFonts w:ascii="Times New Roman" w:eastAsia="Times New Roman" w:hAnsi="Times New Roman"/>
      <w:sz w:val="22"/>
    </w:rPr>
  </w:style>
  <w:style w:type="paragraph" w:styleId="Nadpis1">
    <w:name w:val="heading 1"/>
    <w:basedOn w:val="Normln"/>
    <w:next w:val="Normln"/>
    <w:link w:val="Nadpis1Char"/>
    <w:uiPriority w:val="9"/>
    <w:qFormat/>
    <w:rsid w:val="0032513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spacing w:before="0"/>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spacing w:before="0"/>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iPriority w:val="99"/>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tnadresa">
    <w:name w:val="Vnitřní adresa"/>
    <w:basedOn w:val="Normln"/>
    <w:rsid w:val="007968CF"/>
    <w:pPr>
      <w:spacing w:before="0" w:line="220" w:lineRule="atLeast"/>
    </w:pPr>
    <w:rPr>
      <w:rFonts w:ascii="Arial" w:hAnsi="Arial"/>
      <w:spacing w:val="-5"/>
      <w:sz w:val="20"/>
    </w:rPr>
  </w:style>
  <w:style w:type="character" w:customStyle="1" w:styleId="Nadpis1Char">
    <w:name w:val="Nadpis 1 Char"/>
    <w:basedOn w:val="Standardnpsmoodstavce"/>
    <w:link w:val="Nadpis1"/>
    <w:uiPriority w:val="9"/>
    <w:rsid w:val="00325134"/>
    <w:rPr>
      <w:rFonts w:asciiTheme="majorHAnsi" w:eastAsiaTheme="majorEastAsia" w:hAnsiTheme="majorHAnsi" w:cstheme="majorBidi"/>
      <w:color w:val="365F91" w:themeColor="accent1" w:themeShade="BF"/>
      <w:sz w:val="32"/>
      <w:szCs w:val="32"/>
    </w:rPr>
  </w:style>
  <w:style w:type="paragraph" w:customStyle="1" w:styleId="Vc">
    <w:name w:val="Věc"/>
    <w:basedOn w:val="Normln"/>
    <w:rsid w:val="00A149F2"/>
    <w:pPr>
      <w:spacing w:before="0" w:after="120"/>
    </w:pPr>
    <w:rPr>
      <w:rFonts w:ascii="Arial" w:eastAsiaTheme="minorHAnsi" w:hAnsi="Arial" w:cs="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475031510">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09248">
      <w:bodyDiv w:val="1"/>
      <w:marLeft w:val="0"/>
      <w:marRight w:val="0"/>
      <w:marTop w:val="0"/>
      <w:marBottom w:val="0"/>
      <w:divBdr>
        <w:top w:val="none" w:sz="0" w:space="0" w:color="auto"/>
        <w:left w:val="none" w:sz="0" w:space="0" w:color="auto"/>
        <w:bottom w:val="none" w:sz="0" w:space="0" w:color="auto"/>
        <w:right w:val="none" w:sz="0" w:space="0" w:color="auto"/>
      </w:divBdr>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324160114">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 w:id="1925996143">
      <w:bodyDiv w:val="1"/>
      <w:marLeft w:val="0"/>
      <w:marRight w:val="0"/>
      <w:marTop w:val="0"/>
      <w:marBottom w:val="0"/>
      <w:divBdr>
        <w:top w:val="none" w:sz="0" w:space="0" w:color="auto"/>
        <w:left w:val="none" w:sz="0" w:space="0" w:color="auto"/>
        <w:bottom w:val="none" w:sz="0" w:space="0" w:color="auto"/>
        <w:right w:val="none" w:sz="0" w:space="0" w:color="auto"/>
      </w:divBdr>
    </w:div>
    <w:div w:id="199953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S\Dopis%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2996A-8942-46B3-A4DC-4921B372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TSHB</Template>
  <TotalTime>1</TotalTime>
  <Pages>2</Pages>
  <Words>1039</Words>
  <Characters>6132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Honsa</dc:creator>
  <cp:lastModifiedBy>KOTĚRA Ondřej</cp:lastModifiedBy>
  <cp:revision>2</cp:revision>
  <cp:lastPrinted>2022-08-03T07:19:00Z</cp:lastPrinted>
  <dcterms:created xsi:type="dcterms:W3CDTF">2025-10-15T13:17:00Z</dcterms:created>
  <dcterms:modified xsi:type="dcterms:W3CDTF">2025-10-15T13:17:00Z</dcterms:modified>
</cp:coreProperties>
</file>