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675C" w14:textId="7866B1D8" w:rsidR="009E3127" w:rsidRPr="007660DE" w:rsidRDefault="009E3127" w:rsidP="00510B36">
      <w:pPr>
        <w:pStyle w:val="Nadpis2"/>
        <w:numPr>
          <w:ilvl w:val="0"/>
          <w:numId w:val="11"/>
        </w:numPr>
        <w:jc w:val="left"/>
        <w:rPr>
          <w:rFonts w:cs="Arial"/>
          <w:sz w:val="20"/>
        </w:rPr>
      </w:pPr>
      <w:bookmarkStart w:id="0" w:name="_Toc446597323"/>
      <w:r w:rsidRPr="007660DE">
        <w:rPr>
          <w:rFonts w:cs="Arial"/>
          <w:sz w:val="20"/>
        </w:rPr>
        <w:t xml:space="preserve">Detailní parametry </w:t>
      </w:r>
      <w:bookmarkEnd w:id="0"/>
    </w:p>
    <w:p w14:paraId="1D0C4C71" w14:textId="4E133F49" w:rsidR="007660DE" w:rsidRDefault="007660DE" w:rsidP="007660DE">
      <w:pPr>
        <w:rPr>
          <w:rFonts w:ascii="Arial" w:hAnsi="Arial" w:cs="Arial"/>
          <w:b/>
          <w:bCs/>
          <w:szCs w:val="20"/>
          <w:lang w:eastAsia="cs-CZ"/>
        </w:rPr>
      </w:pPr>
      <w:r w:rsidRPr="005678DE">
        <w:rPr>
          <w:rFonts w:ascii="Arial" w:hAnsi="Arial" w:cs="Arial"/>
          <w:b/>
          <w:bCs/>
          <w:szCs w:val="20"/>
          <w:lang w:eastAsia="cs-CZ"/>
        </w:rPr>
        <w:t xml:space="preserve">Pracovní stanice </w:t>
      </w:r>
      <w:r w:rsidR="00FD154D">
        <w:rPr>
          <w:rFonts w:ascii="Arial" w:hAnsi="Arial" w:cs="Arial"/>
          <w:b/>
          <w:bCs/>
          <w:szCs w:val="20"/>
          <w:lang w:eastAsia="cs-CZ"/>
        </w:rPr>
        <w:t xml:space="preserve">PC </w:t>
      </w:r>
      <w:r w:rsidR="00FD154D" w:rsidRPr="005678DE">
        <w:rPr>
          <w:rFonts w:ascii="Arial" w:hAnsi="Arial" w:cs="Arial"/>
          <w:b/>
          <w:bCs/>
          <w:szCs w:val="20"/>
          <w:lang w:eastAsia="cs-CZ"/>
        </w:rPr>
        <w:t xml:space="preserve">v provedení </w:t>
      </w:r>
      <w:r w:rsidRPr="005678DE">
        <w:rPr>
          <w:rFonts w:ascii="Arial" w:hAnsi="Arial" w:cs="Arial"/>
          <w:b/>
          <w:bCs/>
          <w:szCs w:val="20"/>
          <w:lang w:eastAsia="cs-CZ"/>
        </w:rPr>
        <w:t>All-in-</w:t>
      </w:r>
      <w:proofErr w:type="spellStart"/>
      <w:r w:rsidRPr="005678DE">
        <w:rPr>
          <w:rFonts w:ascii="Arial" w:hAnsi="Arial" w:cs="Arial"/>
          <w:b/>
          <w:bCs/>
          <w:szCs w:val="20"/>
          <w:lang w:eastAsia="cs-CZ"/>
        </w:rPr>
        <w:t>One</w:t>
      </w:r>
      <w:proofErr w:type="spellEnd"/>
    </w:p>
    <w:p w14:paraId="5CF302A3" w14:textId="77777777" w:rsidR="005678DE" w:rsidRPr="005678DE" w:rsidRDefault="005678DE" w:rsidP="007660DE">
      <w:pPr>
        <w:rPr>
          <w:rFonts w:ascii="Arial" w:hAnsi="Arial" w:cs="Arial"/>
          <w:b/>
          <w:bCs/>
          <w:szCs w:val="2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197"/>
        <w:gridCol w:w="2439"/>
        <w:gridCol w:w="596"/>
        <w:gridCol w:w="2407"/>
        <w:gridCol w:w="7804"/>
      </w:tblGrid>
      <w:tr w:rsidR="007660DE" w:rsidRPr="007660DE" w14:paraId="5F059C43" w14:textId="77777777" w:rsidTr="004E6F02">
        <w:trPr>
          <w:trHeight w:val="390"/>
        </w:trPr>
        <w:tc>
          <w:tcPr>
            <w:tcW w:w="4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4DAC34C7" w14:textId="77777777" w:rsidR="007660DE" w:rsidRPr="007660DE" w:rsidRDefault="007660DE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Funkcionalita / požadované parametry závazné pro dodavatele</w:t>
            </w:r>
          </w:p>
        </w:tc>
        <w:tc>
          <w:tcPr>
            <w:tcW w:w="164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719021" w14:textId="77777777" w:rsidR="007660DE" w:rsidRPr="007660DE" w:rsidRDefault="007660DE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min. / max.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B33A06" w14:textId="77777777" w:rsidR="007660DE" w:rsidRPr="007660DE" w:rsidRDefault="007660DE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All in </w:t>
            </w:r>
            <w:proofErr w:type="spellStart"/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one</w:t>
            </w:r>
            <w:proofErr w:type="spellEnd"/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 PC</w:t>
            </w:r>
          </w:p>
        </w:tc>
        <w:tc>
          <w:tcPr>
            <w:tcW w:w="8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C5D192" w14:textId="77777777" w:rsidR="007660DE" w:rsidRPr="007660DE" w:rsidRDefault="007660DE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Nabídka dodavatele</w:t>
            </w:r>
          </w:p>
        </w:tc>
      </w:tr>
      <w:tr w:rsidR="00AA46F7" w:rsidRPr="007660DE" w14:paraId="7EFAEFB8" w14:textId="77777777" w:rsidTr="004E6F02">
        <w:trPr>
          <w:trHeight w:val="960"/>
        </w:trPr>
        <w:tc>
          <w:tcPr>
            <w:tcW w:w="4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A874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  <w:tc>
          <w:tcPr>
            <w:tcW w:w="164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F735C7A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AFBBB8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Požadované parametry</w:t>
            </w: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524BA4" w14:textId="77777777" w:rsidR="00AA46F7" w:rsidRPr="00AA46F7" w:rsidRDefault="00AA46F7" w:rsidP="00AA46F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Způsob splnění požadavku vyplní účastník.</w:t>
            </w:r>
          </w:p>
          <w:p w14:paraId="73DF568A" w14:textId="418E27B5" w:rsidR="00AA46F7" w:rsidRPr="007660DE" w:rsidRDefault="00AA46F7" w:rsidP="00AA46F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Účastník potvrdí požadovanou funkcionalitu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, </w:t>
            </w:r>
            <w:r w:rsidR="00896262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lze-li </w:t>
            </w:r>
            <w:r w:rsidRPr="007660DE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>doplní značku a model/typ zařízení</w:t>
            </w:r>
            <w:r w:rsidRPr="00AA46F7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  <w:t xml:space="preserve"> a u číselně vyjádřených hodnot uvede nabízené parametry </w:t>
            </w:r>
          </w:p>
          <w:p w14:paraId="3F74CD76" w14:textId="32D727DF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cs-CZ"/>
              </w:rPr>
            </w:pPr>
          </w:p>
        </w:tc>
      </w:tr>
      <w:tr w:rsidR="00AA46F7" w:rsidRPr="00AA46F7" w14:paraId="4A4C4BD6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CB6D76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Zobrazovací panel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333F61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Velikost úhlopříčky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7133B4A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D6518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23,8"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FDC1CDE" w14:textId="1CA023E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0E69DCA6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62CC0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FC40D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Technologie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40FBC4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8076E43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LCD barevný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37EB16F" w14:textId="524977D6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389D43DC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2804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10C6D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Pracovní rozlišení bodů (š x v)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2866E23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3C2BED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1920 x 1080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37EF583" w14:textId="483044AB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0E06577D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11B47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C029CA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Povrh displeje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1010A8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5BFAE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matný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40DA5F" w14:textId="3CA50C3C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3D3B20E9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71C5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63B53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Podsvícení LED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7EA835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07D6EB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AC11B24" w14:textId="1AD58CDF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0329B283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714C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89449B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Jas [cd/m2]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19B989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EFA4B1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250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3CBCF4" w14:textId="05E4AAD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37FD3F01" w14:textId="77777777" w:rsidTr="004E6F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B20535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EB63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Kontrastní poměr (typický)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9226055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D687BA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1000:1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D9B4044" w14:textId="6B0659F5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7CCA29A6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66DC16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5FFD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Redukce (filtr) modrého světla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050917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13A885A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3DBA808" w14:textId="79643D00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12C36D34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ACB0F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E4168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Pozorovací úhel (h x v)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F023D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9C1957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8512D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178°x178°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68761E6" w14:textId="31147B6E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458D787F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4123A7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1AD9C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Doba odezvy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F6E21E5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max.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17416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8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ms</w:t>
            </w:r>
            <w:proofErr w:type="spellEnd"/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4C71C17" w14:textId="3C691D3D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7DE12B32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546751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C7DB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Audio: mikrofon + reproduktor (stereo)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3EE564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F2EAF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E9965C0" w14:textId="630D8CE4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28A29512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32310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4E71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Výškově nastavitelný stojan - min.30,5 cm střed obrazovky nad deskou stolu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541513D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5D677BD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EFE149" w14:textId="34E5175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627B6FCF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3DAE6E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9721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Nastavení náklonu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předo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-zadní), min. -5/+20 °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7B1581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7F4D7B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51DC782" w14:textId="1ACFD298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028A8B53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D512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E65A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Otočení monitoru o +/- 90 ° (pivot)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5ADE15A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AB09F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095166F" w14:textId="652BA906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31E71E86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0FB151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1232D1" w14:textId="3B5B6E4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Webkamera s</w:t>
            </w:r>
            <w:r w:rsidR="00C45DB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rozlišením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E3443DC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61C10C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5MPx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C8127F7" w14:textId="3D0EB1AD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517CB9CC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8AD4D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134379" w14:textId="3EA9B4BD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Zabezpečení pomocí funkcionality rozpoznávání obličeje</w:t>
            </w:r>
            <w:r w:rsidR="00C45DBA">
              <w:rPr>
                <w:rFonts w:ascii="Arial" w:eastAsia="Times New Roman" w:hAnsi="Arial" w:cs="Arial"/>
                <w:szCs w:val="20"/>
                <w:lang w:eastAsia="cs-CZ"/>
              </w:rPr>
              <w:t xml:space="preserve"> Windows Hel</w:t>
            </w:r>
            <w:r w:rsidR="00964F31">
              <w:rPr>
                <w:rFonts w:ascii="Arial" w:eastAsia="Times New Roman" w:hAnsi="Arial" w:cs="Arial"/>
                <w:szCs w:val="20"/>
                <w:lang w:eastAsia="cs-CZ"/>
              </w:rPr>
              <w:t>lo kompatibilní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D1041DC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BB8B02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CF36BD5" w14:textId="11F99710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2D459E55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8F0A4D8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CPU (procesor)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F0D53A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Passmark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CPU (www.passmark.com)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30D4FB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6782E5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15000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AB85946" w14:textId="3607A03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25364035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7FCCB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9D064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rozšíření instrukční sady AES-NI 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A8C3B3B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0C93B65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2612E33" w14:textId="7C6E3239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323834F8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9F763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A46B68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Virtualizace procesoru a síťové karty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3B9317A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ABCDBD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C4F1DD4" w14:textId="7D8CBBCE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1338BD3A" w14:textId="77777777" w:rsidTr="004E6F0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D7C0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5A96F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Technologie 64 bit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A1C224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A1CF7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073BD7A" w14:textId="7B52CB34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47D17118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2C00DA0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Operační paměť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D76568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Typ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9F5B1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33468B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2601A9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DDR4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4EB0953" w14:textId="6D8FCFD8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AA46F7" w:rsidRPr="00AA46F7" w14:paraId="18D5A5CC" w14:textId="77777777" w:rsidTr="004E6F0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C8B8C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B24DEE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Celková instalovaná velikost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6475A9" w14:textId="77777777" w:rsidR="00AA46F7" w:rsidRPr="007660DE" w:rsidRDefault="00AA46F7" w:rsidP="007660DE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0291D5" w14:textId="77777777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16, možnost rozšíření až na </w:t>
            </w:r>
            <w:proofErr w:type="gram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64GB</w:t>
            </w:r>
            <w:proofErr w:type="gramEnd"/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016E17F" w14:textId="5777FAA5" w:rsidR="00AA46F7" w:rsidRPr="007660DE" w:rsidRDefault="00AA46F7" w:rsidP="007660DE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0517E16B" w14:textId="77777777" w:rsidTr="004E6F0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642B9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7A9537" w14:textId="7327E6F9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Windows 10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Virtualization-based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Security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(VBS) – VT-x, SLAT, VT-D, WSMT, UEFI MAT, EFI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Page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Protections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, MOR v2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br/>
              <w:t>(nebo ekvivalentní)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B28F0" w14:textId="5CD4DCEF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11E3D62" w14:textId="6D2CAE0A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3A1CFCB8" w14:textId="661DA114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5E4E05C3" w14:textId="77777777" w:rsidTr="004E6F02">
        <w:trPr>
          <w:trHeight w:val="4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44AF11" w14:textId="10F46383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>Hlučnost zařízení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FCEDC6" w14:textId="2A972DD9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 xml:space="preserve">při požadovaných výkonech procesorů a při teplotě </w:t>
            </w:r>
            <w:proofErr w:type="gramStart"/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>23°C</w:t>
            </w:r>
            <w:proofErr w:type="gramEnd"/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 xml:space="preserve"> ± 2°C a měřena dle normy ISO 7779</w:t>
            </w:r>
            <w:r w:rsidRPr="00896262">
              <w:rPr>
                <w:rFonts w:ascii="Arial" w:eastAsia="Times New Roman" w:hAnsi="Arial" w:cs="Arial"/>
                <w:szCs w:val="20"/>
                <w:lang w:eastAsia="cs-CZ"/>
              </w:rPr>
              <w:tab/>
            </w:r>
          </w:p>
        </w:tc>
        <w:tc>
          <w:tcPr>
            <w:tcW w:w="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AB387" w14:textId="796DBCAB" w:rsidR="00896262" w:rsidRPr="007660DE" w:rsidRDefault="005678DE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max.</w:t>
            </w:r>
          </w:p>
        </w:tc>
        <w:tc>
          <w:tcPr>
            <w:tcW w:w="2431" w:type="dxa"/>
            <w:vMerge w:val="restart"/>
            <w:tcBorders>
              <w:top w:val="single" w:sz="8" w:space="0" w:color="auto"/>
              <w:left w:val="double" w:sz="4" w:space="0" w:color="auto"/>
              <w:right w:val="nil"/>
            </w:tcBorders>
            <w:shd w:val="clear" w:color="auto" w:fill="auto"/>
          </w:tcPr>
          <w:p w14:paraId="7005F96A" w14:textId="4F8D3229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Cs w:val="20"/>
                <w:lang w:eastAsia="cs-CZ"/>
              </w:rPr>
              <w:t>38dB</w:t>
            </w:r>
            <w:proofErr w:type="gramEnd"/>
          </w:p>
        </w:tc>
        <w:tc>
          <w:tcPr>
            <w:tcW w:w="81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303E3A44" w14:textId="57EC9209" w:rsidR="00896262" w:rsidRPr="00AA46F7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1700E9CB" w14:textId="77777777" w:rsidTr="004E6F02">
        <w:trPr>
          <w:trHeight w:val="47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83E31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AE88E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86036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431" w:type="dxa"/>
            <w:vMerge/>
            <w:tcBorders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67FBC2E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8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</w:tcPr>
          <w:p w14:paraId="3D62EBE8" w14:textId="77777777" w:rsidR="00896262" w:rsidRPr="00AA46F7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</w:tr>
      <w:tr w:rsidR="00896262" w:rsidRPr="00AA46F7" w14:paraId="7D27C960" w14:textId="77777777" w:rsidTr="004E6F02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2F874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UEFI/BIOS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5C4F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Identifikace UEFI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Unified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Extensible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Firmware Interface) / BIOS musí obsahovat sériové číslo a informace o výrobci a modelu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41786A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B5767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0C6FBF" w14:textId="565EB06A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0C13D43D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563A7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AD009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Možnost zabezpečení heslem proti neoprávněnému přístupu do BIOS 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FBA11A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6047E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B04A3FC" w14:textId="41084083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766EB411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1EBE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391D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Podpora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SecureBoot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s kapacitou NVRAM minimálně 128 KB pro uložení klíčů (PK, KEK,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db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dbx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) 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7E1934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99B9B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D2B6FD9" w14:textId="2F6796D1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0E9AF7DF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EE10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B459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zablokování zavedení operačního systému z periférií.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B78DA31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6574FB6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B33D5B8" w14:textId="1FD0CDBF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3D8B29FB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3DB9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BDE7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zaměnit BIOS za UEFI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Unified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Extensible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Firmware Interface)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822DF4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529E8CB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DAFD4FF" w14:textId="32EB54D6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1BCD1200" w14:textId="77777777" w:rsidTr="004E6F0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658E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C6949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Možnost zablokování vybraných zařízení (periférií) tak, aby s nimi nemohl pracovat OS.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FFDC2C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AE8F3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6B6544F" w14:textId="050927E1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2FBE45C9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83F6D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Pevný disk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FFA0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SSD M2 slot</w:t>
            </w:r>
          </w:p>
        </w:tc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CA4D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kapacita</w:t>
            </w:r>
          </w:p>
        </w:tc>
        <w:tc>
          <w:tcPr>
            <w:tcW w:w="164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99BE455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C9354C4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gram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500GB</w:t>
            </w:r>
            <w:proofErr w:type="gramEnd"/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C0DFD61" w14:textId="2E52C7B4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4E6F02" w:rsidRPr="00AA46F7" w14:paraId="56F4D014" w14:textId="77777777" w:rsidTr="004E6F0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7F7CD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A4DC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C606F4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rychlost čtení / zápis MB / sec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05CC07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711F74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2000/2000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92B2345" w14:textId="570D8C00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74B79E4B" w14:textId="77777777" w:rsidTr="004E6F02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DF6A1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Základní deska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F560CC" w14:textId="0657FC76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Integrovaná síťová karta - 100/1000 Mbit/sec, RJ45,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Wake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on </w:t>
            </w:r>
            <w:r w:rsidR="004E6F02" w:rsidRPr="007660DE">
              <w:rPr>
                <w:rFonts w:ascii="Arial" w:eastAsia="Times New Roman" w:hAnsi="Arial" w:cs="Arial"/>
                <w:szCs w:val="20"/>
                <w:lang w:eastAsia="cs-CZ"/>
              </w:rPr>
              <w:t>LAN, podpora "802.1X", PXE (</w:t>
            </w:r>
            <w:proofErr w:type="spellStart"/>
            <w:r w:rsidR="004E6F02" w:rsidRPr="007660DE">
              <w:rPr>
                <w:rFonts w:ascii="Arial" w:eastAsia="Times New Roman" w:hAnsi="Arial" w:cs="Arial"/>
                <w:szCs w:val="20"/>
                <w:lang w:eastAsia="cs-CZ"/>
              </w:rPr>
              <w:t>Preboot</w:t>
            </w:r>
            <w:proofErr w:type="spellEnd"/>
            <w:r w:rsidR="004E6F02"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="004E6F02" w:rsidRPr="007660DE">
              <w:rPr>
                <w:rFonts w:ascii="Arial" w:eastAsia="Times New Roman" w:hAnsi="Arial" w:cs="Arial"/>
                <w:szCs w:val="20"/>
                <w:lang w:eastAsia="cs-CZ"/>
              </w:rPr>
              <w:t>eXecution</w:t>
            </w:r>
            <w:proofErr w:type="spellEnd"/>
            <w:r w:rsidR="004E6F02"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Environment)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8F62A7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C873E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A785090" w14:textId="27686F9F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71169A85" w14:textId="77777777" w:rsidTr="004E6F02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0985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1D7AB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Integrované bezdrátové připojení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5B7138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1350B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Wireles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LAN 802.11 a/b/g/n/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ac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/,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BlueTooth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5.0 LE 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EE7E3B0" w14:textId="41CF8B61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698A99BD" w14:textId="77777777" w:rsidTr="004E6F02">
        <w:trPr>
          <w:trHeight w:val="12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2DA6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F06AAB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grafická karta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A38FB2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rozhraní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073F75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1A724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2x digitální připojení k externímu monitoru (DP/HDMI standard/mini/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micro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55A0551" w14:textId="2158D325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5911AE4E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8D309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04BEE8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zvuková karta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1CC4CB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7B6529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1C0B5F8" w14:textId="56D0EB4C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34C95EF3" w14:textId="77777777" w:rsidTr="004E6F02">
        <w:trPr>
          <w:trHeight w:val="15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8BD8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CB8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Integrovaná konektivita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C9A75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USB (2.0 a vyšší)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2529D0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4C20AC5" w14:textId="55A7A6EF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 7x - z toho vzadu min. 3x USB-A 3.2 (nebo vyšší) a min. 1x USB-C, z toho z boku min 3x USB-A 3.2 (nebo vyšší)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8CF53AA" w14:textId="4CC6084E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287BBB40" w14:textId="77777777" w:rsidTr="004E6F02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C60F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1225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F8DC5" w14:textId="2F8F1369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1x Jack konektor 3,5mm audio out a 1x Jack konektor 3,5mm audio in (může být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společný)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EE8573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82602D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343254" w14:textId="0BD52EE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428D45A0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CB4E1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Napájecí zdroj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804310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Interní napájecí zdroj, odpovídající výkonu sestavy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299B42D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A1E376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23E7EA4" w14:textId="7F398FEA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6C574897" w14:textId="77777777" w:rsidTr="004E6F0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B4E21E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536E50" w14:textId="65ACFCDB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Napájecí síťový kabel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9BBF5F6" w14:textId="5115942D" w:rsidR="00896262" w:rsidRPr="007660DE" w:rsidRDefault="00B85F7E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  <w:r w:rsidR="00896262"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AD7C4CB" w14:textId="69F799C4" w:rsidR="00896262" w:rsidRPr="007660DE" w:rsidRDefault="00B85F7E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1,5 m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2F6ACFE" w14:textId="30542EB2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3D7D80BE" w14:textId="77777777" w:rsidTr="004E6F0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88C229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Skříň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DA217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Provedení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904EA7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26581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All in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one</w:t>
            </w:r>
            <w:proofErr w:type="spellEnd"/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94D81E8" w14:textId="3DECEF60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7EDE54F6" w14:textId="77777777" w:rsidTr="004E6F0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0BC3D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2104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Zabezpečení: detekce vniknutí do skříně s hlášením</w:t>
            </w:r>
          </w:p>
        </w:tc>
        <w:tc>
          <w:tcPr>
            <w:tcW w:w="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B95A69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CE64A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B524999" w14:textId="5B1C54E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4C777395" w14:textId="77777777" w:rsidTr="004E6F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E4E2A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B9713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Uzamykatelná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38D0D4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B00EE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0F9DBF1" w14:textId="26EC6C4C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1FD883EA" w14:textId="77777777" w:rsidTr="004E6F02">
        <w:trPr>
          <w:trHeight w:val="9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9FC77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Externí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kursorový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ovladač (myš)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712D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USB: min. 3 tlačítka, délka kabelu min. 1,5m, symetrické provedení (pro praváky i leváky), rolovací kolečko, senzor laser nebo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BlueTrack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min. 1000 DPI, klasická velikost od 10 do 12 cm (ne malé notebookové)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E1A58A8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C818B9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54C013F" w14:textId="37495123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5233747F" w14:textId="77777777" w:rsidTr="004E6F02">
        <w:trPr>
          <w:trHeight w:val="1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95A0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Externí klávesnice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10D82D" w14:textId="55AE3CA3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USB: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klasické rozložení CZ, klávesy F1-F12 a numerická klávesnice (tlačítko Enter a Shift zvětšené), české rozložení kláves, délka kabelu min. 1,5 m, klávesy s nízkým zdvihem, min. 101 kláves včetně zabudované interní čtečky čipových karet, kompatibilní s ISO IEC 7810 ID-1 a ISO IEC 7816, CCID, PC/SC, protiskluzová úprava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6421150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9EF12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B25BF94" w14:textId="174C59A6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1579A0EF" w14:textId="77777777" w:rsidTr="004E6F02">
        <w:trPr>
          <w:trHeight w:val="10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47364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Systémová platforma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F942A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Plná podkladová licence OEM OS Windows 11 Professional v souladu s licenčními podmínkami výrobce operačního systému (Microsoft), splňující definici kvalifikujícího operačního systému dle MS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Terms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.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47E5E0E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EEAF5B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25EAF58" w14:textId="1FB97F3F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2FBBC5CF" w14:textId="77777777" w:rsidTr="004E6F02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1F9BC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A73E63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Dodání CD/DVD/USB s operačním systémem, ovladači nebo managementem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C113ECB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CA2E1FC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12190C5" w14:textId="5B18C799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2CEF2141" w14:textId="77777777" w:rsidTr="004E6F02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A073EF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Vzdálená správa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38C7A95" w14:textId="7E957F91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Vzdálená správa prostřednictvím MS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SC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>CM včetně možnosti vzdáleného spuštění upgrade firmware komponent (BIOS, network adapter apod.)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F47690B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958657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BC9D66" w14:textId="132A9235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5B895E7A" w14:textId="77777777" w:rsidTr="004E6F02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B943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D25833" w14:textId="2ADE218A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Servisní zásah administrátora: integrované KVM přes IP, možnost vzdáleného převzetí myši, klávesnice a monitoru bez ohledu na stav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out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band management. operačního systému a vypnutí/zapnutí počítače.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8E825B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2BB121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A9B1BE0" w14:textId="6CEBCE6F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094BDBB4" w14:textId="77777777" w:rsidTr="004E6F02">
        <w:trPr>
          <w:trHeight w:val="2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FA630F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71024" w14:textId="5298FE61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 a podpora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na kompletní </w:t>
            </w:r>
            <w:proofErr w:type="spellStart"/>
            <w:proofErr w:type="gram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system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(</w:t>
            </w:r>
            <w:proofErr w:type="gram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hardware + OEM software) v ČR garantovaná výrobcem zařízení dokončení opravy NBD on-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site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od nahlášení včetně prioritizace servisního zásahu, přednostní poskytnutí náhradních dílů, pomoc dostupná 24/7, dedikovaný servisní pracovník, spravující veškeré servisní požadavky a zásahy u zákazníka. Záruka, resp. Servisní pomoc se vztahuje i na řešení problémů s implementací softwarového prostředí "Microsoft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suite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" - např.: nastavení OS, podpora nastavení předinstalovaných aplikací, konfigurace a řešení problémů emailového klienta, konfigurace a řešení problémů s nastavením periferii (tiskárna, skener apod.).</w:t>
            </w: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Ponechání vadného disku zákazníkovi.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0F2F8D1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min.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40253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5 let</w:t>
            </w:r>
          </w:p>
        </w:tc>
        <w:tc>
          <w:tcPr>
            <w:tcW w:w="8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154B25F" w14:textId="29BE3E45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19DC47B9" w14:textId="77777777" w:rsidTr="004E6F02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383F2A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DBFFA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Záruka mimo ČR - definice oblastí.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EAA75F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239FDB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3D9E969" w14:textId="5F25DC5C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219D9D02" w14:textId="77777777" w:rsidTr="004E6F02">
        <w:trPr>
          <w:trHeight w:val="19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8513C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113A2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Řešení závad - rozsah servisních středisek, telefonní podpora a podpora prostřednictvím </w:t>
            </w:r>
            <w:proofErr w:type="gram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Internetu</w:t>
            </w:r>
            <w:proofErr w:type="gram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: Jediné kontaktní místo pro nahlášení poruch v celé ČR, servisní střediska pokrývající celé území ČR, možnost sledování servisních reportů prostřednictvím Internetu. Podpora poskytovaná prostřednictvím telefonní linky (zdarma nebo běžný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účastnícký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tarif) v českém /s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lovenském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jazyce musí být dostupná v režimu 27/4. Podpora prostřednictvím internetu musí umožňovat stahování ovladačů a manuálů z internetu adresně pro konkrétní zadané sériové číslo zařízení nebo jiný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unkátní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identifikátor na zařízení.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3F084FF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2ADF29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2F5251D" w14:textId="33F0C7F5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6514C9D1" w14:textId="77777777" w:rsidTr="004E6F02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9D168A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Ostatní 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768A8B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Zařízení musí splňovat: Nařízení Komise EU č. 617/2013 ze dne 26. června 2013, kterým se provádí směrnice Evropského parlamentu a Rady 2009/2009/125/ES, soulad s direktivou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RoHS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Restriction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Use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of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Certain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Hazardous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Substances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), certifikát EPEAT (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Electronic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Product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Environmental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Assessment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Tool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)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5ADCB3E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5ACDB5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ano, EPEAT Gold, </w:t>
            </w:r>
            <w:proofErr w:type="spellStart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EnergyStar</w:t>
            </w:r>
            <w:proofErr w:type="spellEnd"/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 xml:space="preserve"> 8.0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BF22F7F" w14:textId="57DCA94D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  <w:tr w:rsidR="00896262" w:rsidRPr="00AA46F7" w14:paraId="3FFC5848" w14:textId="77777777" w:rsidTr="004E6F0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F36FB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3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D3624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Sestava v odstínu jedné barvy, černá</w:t>
            </w:r>
          </w:p>
        </w:tc>
        <w:tc>
          <w:tcPr>
            <w:tcW w:w="16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552DFB0" w14:textId="77777777" w:rsidR="00896262" w:rsidRPr="007660DE" w:rsidRDefault="00896262" w:rsidP="00896262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4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5C5042" w14:textId="77777777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7660DE">
              <w:rPr>
                <w:rFonts w:ascii="Arial" w:eastAsia="Times New Roman" w:hAnsi="Arial" w:cs="Arial"/>
                <w:szCs w:val="20"/>
                <w:lang w:eastAsia="cs-CZ"/>
              </w:rPr>
              <w:t>ano</w:t>
            </w:r>
          </w:p>
        </w:tc>
        <w:tc>
          <w:tcPr>
            <w:tcW w:w="8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11BBBB2" w14:textId="0DCB24B8" w:rsidR="00896262" w:rsidRPr="007660DE" w:rsidRDefault="00896262" w:rsidP="00896262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AA46F7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doplní dodavatel</w:t>
            </w:r>
          </w:p>
        </w:tc>
      </w:tr>
    </w:tbl>
    <w:p w14:paraId="763AFE98" w14:textId="77777777" w:rsidR="007660DE" w:rsidRPr="00AA46F7" w:rsidRDefault="007660DE" w:rsidP="007660DE">
      <w:pPr>
        <w:rPr>
          <w:rFonts w:ascii="Arial" w:hAnsi="Arial" w:cs="Arial"/>
          <w:szCs w:val="20"/>
          <w:lang w:eastAsia="cs-CZ"/>
        </w:rPr>
      </w:pPr>
    </w:p>
    <w:p w14:paraId="52281353" w14:textId="0369FF0E" w:rsidR="009E3127" w:rsidRPr="00AA46F7" w:rsidRDefault="009E3127" w:rsidP="009E3127">
      <w:pPr>
        <w:ind w:left="708"/>
        <w:rPr>
          <w:rFonts w:ascii="Arial" w:hAnsi="Arial" w:cs="Arial"/>
          <w:szCs w:val="20"/>
          <w:lang w:eastAsia="cs-CZ"/>
        </w:rPr>
      </w:pPr>
    </w:p>
    <w:p w14:paraId="1CD4C77B" w14:textId="43F06743" w:rsidR="000F3BA8" w:rsidRPr="00AA46F7" w:rsidRDefault="000F3BA8" w:rsidP="009E3127">
      <w:pPr>
        <w:rPr>
          <w:rFonts w:ascii="Arial" w:hAnsi="Arial" w:cs="Arial"/>
          <w:szCs w:val="20"/>
        </w:rPr>
      </w:pPr>
    </w:p>
    <w:sectPr w:rsidR="000F3BA8" w:rsidRPr="00AA46F7" w:rsidSect="00E663CD">
      <w:headerReference w:type="default" r:id="rId7"/>
      <w:footnotePr>
        <w:pos w:val="beneathText"/>
      </w:footnotePr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6F41" w14:textId="77777777" w:rsidR="00A048F2" w:rsidRDefault="00A048F2" w:rsidP="009E3127">
      <w:pPr>
        <w:spacing w:after="0"/>
      </w:pPr>
      <w:r>
        <w:separator/>
      </w:r>
    </w:p>
  </w:endnote>
  <w:endnote w:type="continuationSeparator" w:id="0">
    <w:p w14:paraId="0B581C07" w14:textId="77777777" w:rsidR="00A048F2" w:rsidRDefault="00A048F2" w:rsidP="009E3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9A45" w14:textId="77777777" w:rsidR="00A048F2" w:rsidRDefault="00A048F2" w:rsidP="009E3127">
      <w:pPr>
        <w:spacing w:after="0"/>
      </w:pPr>
      <w:r>
        <w:separator/>
      </w:r>
    </w:p>
  </w:footnote>
  <w:footnote w:type="continuationSeparator" w:id="0">
    <w:p w14:paraId="18C896CF" w14:textId="77777777" w:rsidR="00A048F2" w:rsidRDefault="00A048F2" w:rsidP="009E3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D867" w14:textId="5834B092" w:rsidR="00EF1F4D" w:rsidRPr="00702841" w:rsidRDefault="007660DE" w:rsidP="00EF1F4D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</w:rPr>
    </w:pPr>
    <w:r w:rsidRPr="007660DE">
      <w:rPr>
        <w:rFonts w:ascii="Times New Roman" w:hAnsi="Times New Roman" w:cs="Times New Roman"/>
        <w:b/>
        <w:bCs/>
      </w:rPr>
      <w:t>Obnova pracovních stanic 2023</w:t>
    </w:r>
  </w:p>
  <w:p w14:paraId="61671CD5" w14:textId="1694A066" w:rsidR="009E3127" w:rsidRPr="00EF1F4D" w:rsidRDefault="00EF1F4D" w:rsidP="00EF1F4D">
    <w:pPr>
      <w:pStyle w:val="Zhlav"/>
    </w:pPr>
    <w:r w:rsidRPr="00702841">
      <w:rPr>
        <w:rFonts w:ascii="Times New Roman" w:hAnsi="Times New Roman" w:cs="Times New Roman"/>
        <w:b/>
        <w:bCs/>
      </w:rPr>
      <w:t xml:space="preserve">Příloha č. </w:t>
    </w:r>
    <w:r>
      <w:rPr>
        <w:rFonts w:ascii="Times New Roman" w:hAnsi="Times New Roman" w:cs="Times New Roman"/>
        <w:b/>
        <w:bCs/>
      </w:rPr>
      <w:t>4</w:t>
    </w:r>
    <w:r w:rsidRPr="00702841">
      <w:rPr>
        <w:rFonts w:ascii="Times New Roman" w:hAnsi="Times New Roman" w:cs="Times New Roman"/>
        <w:b/>
        <w:bCs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B2EDDB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lang w:val="cs-CZ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3790E"/>
    <w:multiLevelType w:val="hybridMultilevel"/>
    <w:tmpl w:val="9E244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4AD7"/>
    <w:multiLevelType w:val="hybridMultilevel"/>
    <w:tmpl w:val="D1AE9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87F58"/>
    <w:multiLevelType w:val="hybridMultilevel"/>
    <w:tmpl w:val="B998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7011"/>
    <w:multiLevelType w:val="hybridMultilevel"/>
    <w:tmpl w:val="084213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238F"/>
    <w:multiLevelType w:val="hybridMultilevel"/>
    <w:tmpl w:val="A0684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6EC8"/>
    <w:multiLevelType w:val="hybridMultilevel"/>
    <w:tmpl w:val="A068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BA5729"/>
    <w:multiLevelType w:val="hybridMultilevel"/>
    <w:tmpl w:val="F16663FA"/>
    <w:lvl w:ilvl="0" w:tplc="0405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36" w:hanging="360"/>
      </w:pPr>
    </w:lvl>
    <w:lvl w:ilvl="2" w:tplc="0405001B" w:tentative="1">
      <w:start w:val="1"/>
      <w:numFmt w:val="lowerRoman"/>
      <w:lvlText w:val="%3."/>
      <w:lvlJc w:val="right"/>
      <w:pPr>
        <w:ind w:left="2156" w:hanging="180"/>
      </w:pPr>
    </w:lvl>
    <w:lvl w:ilvl="3" w:tplc="0405000F" w:tentative="1">
      <w:start w:val="1"/>
      <w:numFmt w:val="decimal"/>
      <w:lvlText w:val="%4."/>
      <w:lvlJc w:val="left"/>
      <w:pPr>
        <w:ind w:left="2876" w:hanging="360"/>
      </w:pPr>
    </w:lvl>
    <w:lvl w:ilvl="4" w:tplc="04050019" w:tentative="1">
      <w:start w:val="1"/>
      <w:numFmt w:val="lowerLetter"/>
      <w:lvlText w:val="%5."/>
      <w:lvlJc w:val="left"/>
      <w:pPr>
        <w:ind w:left="3596" w:hanging="360"/>
      </w:pPr>
    </w:lvl>
    <w:lvl w:ilvl="5" w:tplc="0405001B" w:tentative="1">
      <w:start w:val="1"/>
      <w:numFmt w:val="lowerRoman"/>
      <w:lvlText w:val="%6."/>
      <w:lvlJc w:val="right"/>
      <w:pPr>
        <w:ind w:left="4316" w:hanging="180"/>
      </w:pPr>
    </w:lvl>
    <w:lvl w:ilvl="6" w:tplc="0405000F" w:tentative="1">
      <w:start w:val="1"/>
      <w:numFmt w:val="decimal"/>
      <w:lvlText w:val="%7."/>
      <w:lvlJc w:val="left"/>
      <w:pPr>
        <w:ind w:left="5036" w:hanging="360"/>
      </w:pPr>
    </w:lvl>
    <w:lvl w:ilvl="7" w:tplc="04050019" w:tentative="1">
      <w:start w:val="1"/>
      <w:numFmt w:val="lowerLetter"/>
      <w:lvlText w:val="%8."/>
      <w:lvlJc w:val="left"/>
      <w:pPr>
        <w:ind w:left="5756" w:hanging="360"/>
      </w:pPr>
    </w:lvl>
    <w:lvl w:ilvl="8" w:tplc="040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564B4270"/>
    <w:multiLevelType w:val="hybridMultilevel"/>
    <w:tmpl w:val="EF72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908"/>
    <w:multiLevelType w:val="hybridMultilevel"/>
    <w:tmpl w:val="D8E68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80E"/>
    <w:multiLevelType w:val="hybridMultilevel"/>
    <w:tmpl w:val="8E0E2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2408"/>
    <w:multiLevelType w:val="hybridMultilevel"/>
    <w:tmpl w:val="DBD62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E1392"/>
    <w:multiLevelType w:val="hybridMultilevel"/>
    <w:tmpl w:val="16B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1840">
    <w:abstractNumId w:val="8"/>
  </w:num>
  <w:num w:numId="2" w16cid:durableId="1600329679">
    <w:abstractNumId w:val="12"/>
  </w:num>
  <w:num w:numId="3" w16cid:durableId="1746032547">
    <w:abstractNumId w:val="11"/>
  </w:num>
  <w:num w:numId="4" w16cid:durableId="1653480140">
    <w:abstractNumId w:val="10"/>
  </w:num>
  <w:num w:numId="5" w16cid:durableId="644698983">
    <w:abstractNumId w:val="0"/>
  </w:num>
  <w:num w:numId="6" w16cid:durableId="1472795993">
    <w:abstractNumId w:val="7"/>
  </w:num>
  <w:num w:numId="7" w16cid:durableId="989140306">
    <w:abstractNumId w:val="13"/>
  </w:num>
  <w:num w:numId="8" w16cid:durableId="650132825">
    <w:abstractNumId w:val="2"/>
  </w:num>
  <w:num w:numId="9" w16cid:durableId="811219040">
    <w:abstractNumId w:val="3"/>
  </w:num>
  <w:num w:numId="10" w16cid:durableId="132214537">
    <w:abstractNumId w:val="9"/>
  </w:num>
  <w:num w:numId="11" w16cid:durableId="1424253850">
    <w:abstractNumId w:val="6"/>
  </w:num>
  <w:num w:numId="12" w16cid:durableId="1560896291">
    <w:abstractNumId w:val="5"/>
  </w:num>
  <w:num w:numId="13" w16cid:durableId="556091831">
    <w:abstractNumId w:val="4"/>
  </w:num>
  <w:num w:numId="14" w16cid:durableId="146376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7"/>
    <w:rsid w:val="000A4EB7"/>
    <w:rsid w:val="000B4B91"/>
    <w:rsid w:val="000E156E"/>
    <w:rsid w:val="000F3BA8"/>
    <w:rsid w:val="0010266E"/>
    <w:rsid w:val="001E1DC8"/>
    <w:rsid w:val="00205B2A"/>
    <w:rsid w:val="00222B1F"/>
    <w:rsid w:val="00235434"/>
    <w:rsid w:val="002D20F1"/>
    <w:rsid w:val="00336E6F"/>
    <w:rsid w:val="003475D7"/>
    <w:rsid w:val="00364EA9"/>
    <w:rsid w:val="003E39E0"/>
    <w:rsid w:val="004E6F02"/>
    <w:rsid w:val="00510B36"/>
    <w:rsid w:val="00542FBD"/>
    <w:rsid w:val="0055172D"/>
    <w:rsid w:val="005678DE"/>
    <w:rsid w:val="00710A39"/>
    <w:rsid w:val="007660DE"/>
    <w:rsid w:val="00782BAF"/>
    <w:rsid w:val="007B23C9"/>
    <w:rsid w:val="007D3C97"/>
    <w:rsid w:val="007F1036"/>
    <w:rsid w:val="008100B6"/>
    <w:rsid w:val="00825A56"/>
    <w:rsid w:val="00896262"/>
    <w:rsid w:val="009146BE"/>
    <w:rsid w:val="00964F31"/>
    <w:rsid w:val="00971802"/>
    <w:rsid w:val="009E3127"/>
    <w:rsid w:val="00A048F2"/>
    <w:rsid w:val="00A90F7C"/>
    <w:rsid w:val="00A947D0"/>
    <w:rsid w:val="00AA46F7"/>
    <w:rsid w:val="00AC6893"/>
    <w:rsid w:val="00B45528"/>
    <w:rsid w:val="00B85F7E"/>
    <w:rsid w:val="00BC2A2B"/>
    <w:rsid w:val="00C157B8"/>
    <w:rsid w:val="00C45DBA"/>
    <w:rsid w:val="00C767B4"/>
    <w:rsid w:val="00CF1C84"/>
    <w:rsid w:val="00D21E73"/>
    <w:rsid w:val="00DE03FD"/>
    <w:rsid w:val="00E24110"/>
    <w:rsid w:val="00E37E74"/>
    <w:rsid w:val="00E663CD"/>
    <w:rsid w:val="00E760EC"/>
    <w:rsid w:val="00E948B1"/>
    <w:rsid w:val="00E95C32"/>
    <w:rsid w:val="00EF1F4D"/>
    <w:rsid w:val="00F228FA"/>
    <w:rsid w:val="00F57135"/>
    <w:rsid w:val="00FD154D"/>
    <w:rsid w:val="00FD5FAA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FCA"/>
  <w15:chartTrackingRefBased/>
  <w15:docId w15:val="{FFD7EEBE-FA6E-461D-BAA1-FE828ED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C97"/>
    <w:pPr>
      <w:spacing w:after="120" w:line="240" w:lineRule="auto"/>
    </w:pPr>
    <w:rPr>
      <w:rFonts w:ascii="Myriad Pro" w:hAnsi="Myriad Pro"/>
      <w:sz w:val="20"/>
    </w:rPr>
  </w:style>
  <w:style w:type="paragraph" w:styleId="Nadpis1">
    <w:name w:val="heading 1"/>
    <w:aliases w:val="Chapter,H1,1,section,ASAPHeading 1,Celého textu,V_Head1,Záhlaví 1,h1,Základní kapitola,t,Kapitola,Nadpis I,TRM 12 B,TRM 16 B,1.,Kapitola1,Kapitola2,Kapitola3,Kapitola4,Kapitola5,Kapitola11,Kapitola21,Kapitola31,Kapitola41,Kapitola6,Kapitola12"/>
    <w:basedOn w:val="Normln"/>
    <w:next w:val="Normln"/>
    <w:link w:val="Nadpis1Char"/>
    <w:qFormat/>
    <w:rsid w:val="009E3127"/>
    <w:pPr>
      <w:pageBreakBefore/>
      <w:numPr>
        <w:numId w:val="5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000000"/>
      <w:spacing w:before="240" w:after="60"/>
      <w:ind w:right="284"/>
      <w:jc w:val="both"/>
      <w:outlineLvl w:val="0"/>
    </w:pPr>
    <w:rPr>
      <w:rFonts w:ascii="Arial" w:eastAsia="Times" w:hAnsi="Arial" w:cs="Times New Roman"/>
      <w:b/>
      <w:color w:val="FFFFFF"/>
      <w:kern w:val="32"/>
      <w:sz w:val="32"/>
      <w:szCs w:val="20"/>
      <w:lang w:val="en-US" w:eastAsia="cs-CZ"/>
    </w:rPr>
  </w:style>
  <w:style w:type="paragraph" w:styleId="Nadpis2">
    <w:name w:val="heading 2"/>
    <w:aliases w:val="h2,H2,Attribute Heading 2,2m,hlavicka,F2,F21,PA Major Section,2,sub-sect,21,sub-sect1,22,sub-sect2,211,sub-sect11,ASAPHeading 2,Podkapitola1,Běžného textu,V_Head2,V_Head21,V_Head22,Odstavec č.,Paragraph,Podkapitola11,16 B centr,Bižného textu"/>
    <w:basedOn w:val="Normln"/>
    <w:next w:val="Normln"/>
    <w:link w:val="Nadpis2Char"/>
    <w:qFormat/>
    <w:rsid w:val="009E3127"/>
    <w:pPr>
      <w:keepNext/>
      <w:numPr>
        <w:ilvl w:val="1"/>
        <w:numId w:val="5"/>
      </w:numPr>
      <w:spacing w:before="480" w:after="240"/>
      <w:ind w:right="284"/>
      <w:jc w:val="both"/>
      <w:outlineLvl w:val="1"/>
    </w:pPr>
    <w:rPr>
      <w:rFonts w:ascii="Arial" w:eastAsia="Times" w:hAnsi="Arial" w:cs="Times New Roman"/>
      <w:b/>
      <w:sz w:val="28"/>
      <w:szCs w:val="20"/>
      <w:lang w:eastAsia="cs-CZ"/>
    </w:rPr>
  </w:style>
  <w:style w:type="paragraph" w:styleId="Nadpis3">
    <w:name w:val="heading 3"/>
    <w:aliases w:val="H3,Nadpis_3_úroveň,Záhlaví 3,V_Head3,V_Head31,V_Head32,Podkapitola2,ASAPHeading 3,Sub Paragraph,Podkapitola21,Podkapitola podkapitoly základní kapitoly,h3,PA Minor Section,Nadpis_3_úroveo,TRM 12 3,TRM 12 I,AR 12 B,1.1.1,Podkapitola 2"/>
    <w:basedOn w:val="Normln"/>
    <w:next w:val="Normln"/>
    <w:link w:val="Nadpis3Char"/>
    <w:rsid w:val="009E3127"/>
    <w:pPr>
      <w:keepNext/>
      <w:numPr>
        <w:ilvl w:val="2"/>
        <w:numId w:val="5"/>
      </w:numPr>
      <w:spacing w:before="360"/>
      <w:ind w:right="284"/>
      <w:jc w:val="both"/>
      <w:outlineLvl w:val="2"/>
    </w:pPr>
    <w:rPr>
      <w:rFonts w:ascii="Arial" w:eastAsia="Times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E3127"/>
    <w:pPr>
      <w:numPr>
        <w:ilvl w:val="4"/>
        <w:numId w:val="5"/>
      </w:numPr>
      <w:spacing w:before="360" w:after="60"/>
      <w:jc w:val="both"/>
      <w:outlineLvl w:val="4"/>
    </w:pPr>
    <w:rPr>
      <w:rFonts w:ascii="Times New Roman" w:eastAsia="Times New Roman" w:hAnsi="Times New Roman" w:cs="Times New Roman"/>
      <w:b/>
      <w:i/>
      <w:color w:val="800000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E3127"/>
    <w:pPr>
      <w:numPr>
        <w:ilvl w:val="5"/>
        <w:numId w:val="5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E3127"/>
    <w:pPr>
      <w:numPr>
        <w:ilvl w:val="6"/>
        <w:numId w:val="5"/>
      </w:numPr>
      <w:spacing w:before="240" w:after="60"/>
      <w:jc w:val="both"/>
      <w:outlineLvl w:val="6"/>
    </w:pPr>
    <w:rPr>
      <w:rFonts w:ascii="Arial" w:eastAsia="Times New Roman" w:hAnsi="Arial" w:cs="Times New Roman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E3127"/>
    <w:pPr>
      <w:numPr>
        <w:ilvl w:val="7"/>
        <w:numId w:val="5"/>
      </w:numPr>
      <w:spacing w:before="240" w:after="60"/>
      <w:jc w:val="both"/>
      <w:outlineLvl w:val="7"/>
    </w:pPr>
    <w:rPr>
      <w:rFonts w:ascii="Arial" w:eastAsia="Times New Roman" w:hAnsi="Arial" w:cs="Times New Roman"/>
      <w:i/>
      <w:szCs w:val="20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9E3127"/>
    <w:pPr>
      <w:numPr>
        <w:ilvl w:val="8"/>
        <w:numId w:val="5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stavec,List Paragraph"/>
    <w:basedOn w:val="Normln"/>
    <w:link w:val="OdstavecseseznamemChar"/>
    <w:uiPriority w:val="34"/>
    <w:qFormat/>
    <w:rsid w:val="007D3C97"/>
    <w:pPr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stavec Char,List Paragraph Char"/>
    <w:link w:val="Odstavecseseznamem"/>
    <w:uiPriority w:val="34"/>
    <w:locked/>
    <w:rsid w:val="007D3C97"/>
    <w:rPr>
      <w:rFonts w:ascii="Myriad Pro" w:hAnsi="Myriad Pro"/>
      <w:sz w:val="20"/>
    </w:rPr>
  </w:style>
  <w:style w:type="paragraph" w:customStyle="1" w:styleId="Tabulkatxtobyejn">
    <w:name w:val="Tabulka_txt_obyčejný"/>
    <w:basedOn w:val="Normln"/>
    <w:rsid w:val="007D3C97"/>
    <w:pPr>
      <w:spacing w:before="40" w:after="40"/>
    </w:pPr>
    <w:rPr>
      <w:rFonts w:ascii="Arial" w:eastAsia="Times New Roman" w:hAnsi="Arial" w:cs="Arial"/>
      <w:szCs w:val="20"/>
      <w:lang w:eastAsia="cs-CZ"/>
    </w:rPr>
  </w:style>
  <w:style w:type="paragraph" w:customStyle="1" w:styleId="Odstavecseseznamem1">
    <w:name w:val="Odstavec se seznamem1"/>
    <w:basedOn w:val="Normln"/>
    <w:rsid w:val="007D3C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frozen">
    <w:name w:val="frozen"/>
    <w:basedOn w:val="Standardnpsmoodstavce"/>
    <w:qFormat/>
    <w:rsid w:val="007D3C97"/>
  </w:style>
  <w:style w:type="character" w:styleId="Odkaznakoment">
    <w:name w:val="annotation reference"/>
    <w:basedOn w:val="Standardnpsmoodstavce"/>
    <w:uiPriority w:val="99"/>
    <w:semiHidden/>
    <w:unhideWhenUsed/>
    <w:rsid w:val="000B4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B91"/>
    <w:rPr>
      <w:rFonts w:ascii="Myriad Pro" w:hAnsi="Myriad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B91"/>
    <w:rPr>
      <w:rFonts w:ascii="Myriad Pro" w:hAnsi="Myriad Pro"/>
      <w:b/>
      <w:bCs/>
      <w:sz w:val="20"/>
      <w:szCs w:val="20"/>
    </w:rPr>
  </w:style>
  <w:style w:type="character" w:customStyle="1" w:styleId="Nadpis1Char">
    <w:name w:val="Nadpis 1 Char"/>
    <w:aliases w:val="Chapter Char,H1 Char,1 Char,section Char,ASAPHeading 1 Char,Celého textu Char,V_Head1 Char,Záhlaví 1 Char,h1 Char,Základní kapitola Char,t Char,Kapitola Char,Nadpis I Char,TRM 12 B Char,TRM 16 B Char,1. Char,Kapitola1 Char,Kapitola2 Char"/>
    <w:basedOn w:val="Standardnpsmoodstavce"/>
    <w:link w:val="Nadpis1"/>
    <w:rsid w:val="009E3127"/>
    <w:rPr>
      <w:rFonts w:ascii="Arial" w:eastAsia="Times" w:hAnsi="Arial" w:cs="Times New Roman"/>
      <w:b/>
      <w:color w:val="FFFFFF"/>
      <w:kern w:val="32"/>
      <w:sz w:val="32"/>
      <w:szCs w:val="20"/>
      <w:shd w:val="clear" w:color="auto" w:fill="000000"/>
      <w:lang w:val="en-US" w:eastAsia="cs-CZ"/>
    </w:rPr>
  </w:style>
  <w:style w:type="character" w:customStyle="1" w:styleId="Nadpis2Char">
    <w:name w:val="Nadpis 2 Char"/>
    <w:aliases w:val="h2 Char,H2 Char,Attribute Heading 2 Char,2m Char,hlavicka Char,F2 Char,F21 Char,PA Major Section Char,2 Char,sub-sect Char,21 Char,sub-sect1 Char,22 Char,sub-sect2 Char,211 Char,sub-sect11 Char,ASAPHeading 2 Char,Podkapitola1 Char"/>
    <w:basedOn w:val="Standardnpsmoodstavce"/>
    <w:link w:val="Nadpis2"/>
    <w:rsid w:val="009E3127"/>
    <w:rPr>
      <w:rFonts w:ascii="Arial" w:eastAsia="Times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podkapitoly základní kapitoly Char,h3 Char,PA Minor Section Char"/>
    <w:basedOn w:val="Standardnpsmoodstavce"/>
    <w:link w:val="Nadpis3"/>
    <w:rsid w:val="009E3127"/>
    <w:rPr>
      <w:rFonts w:ascii="Arial" w:eastAsia="Times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E3127"/>
    <w:rPr>
      <w:rFonts w:ascii="Times New Roman" w:eastAsia="Times New Roman" w:hAnsi="Times New Roman" w:cs="Times New Roman"/>
      <w:b/>
      <w:i/>
      <w:color w:val="8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E31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E31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E31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9E31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9E3127"/>
    <w:rPr>
      <w:rFonts w:ascii="Myriad Pro" w:hAnsi="Myriad Pro"/>
      <w:sz w:val="20"/>
    </w:rPr>
  </w:style>
  <w:style w:type="paragraph" w:styleId="Zpat">
    <w:name w:val="footer"/>
    <w:basedOn w:val="Normln"/>
    <w:link w:val="ZpatChar"/>
    <w:uiPriority w:val="99"/>
    <w:unhideWhenUsed/>
    <w:rsid w:val="009E31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3127"/>
    <w:rPr>
      <w:rFonts w:ascii="Myriad Pro" w:hAnsi="Myriad Pro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FAA"/>
    <w:rPr>
      <w:rFonts w:ascii="Myriad Pro" w:hAnsi="Myriad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5FA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D5FAA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D5FAA"/>
    <w:rPr>
      <w:rFonts w:ascii="Myriad Pro" w:hAnsi="Myriad Pr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D5FAA"/>
    <w:rPr>
      <w:vertAlign w:val="superscript"/>
    </w:rPr>
  </w:style>
  <w:style w:type="character" w:customStyle="1" w:styleId="tabulka-zahlaviChar">
    <w:name w:val="tabulka - zahlavi Char"/>
    <w:link w:val="tabulka-zahlavi"/>
    <w:locked/>
    <w:rsid w:val="00542FBD"/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42FBD"/>
    <w:pPr>
      <w:spacing w:after="0" w:line="254" w:lineRule="auto"/>
    </w:pPr>
    <w:rPr>
      <w:rFonts w:ascii="Calibri" w:hAnsi="Calibri" w:cs="Calibri"/>
      <w:b/>
      <w:bCs/>
      <w:color w:val="FFFFFF"/>
      <w:sz w:val="18"/>
      <w:szCs w:val="18"/>
    </w:rPr>
  </w:style>
  <w:style w:type="character" w:customStyle="1" w:styleId="texttabulkaChar">
    <w:name w:val="text tabulka Char"/>
    <w:link w:val="texttabulka"/>
    <w:locked/>
    <w:rsid w:val="00542FBD"/>
    <w:rPr>
      <w:rFonts w:ascii="Calibri" w:hAnsi="Calibri" w:cs="Calibri"/>
      <w:color w:val="000000"/>
      <w:szCs w:val="18"/>
    </w:rPr>
  </w:style>
  <w:style w:type="paragraph" w:customStyle="1" w:styleId="texttabulka">
    <w:name w:val="text tabulka"/>
    <w:basedOn w:val="Normln"/>
    <w:link w:val="texttabulkaChar"/>
    <w:qFormat/>
    <w:rsid w:val="00542FBD"/>
    <w:pPr>
      <w:spacing w:after="0"/>
    </w:pPr>
    <w:rPr>
      <w:rFonts w:ascii="Calibri" w:hAnsi="Calibri" w:cs="Calibri"/>
      <w:color w:val="000000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 Mgr. (ÚMČ Praha 3)</dc:creator>
  <cp:keywords/>
  <dc:description/>
  <cp:lastModifiedBy>Hilmar Tomáš (ÚMČ Praha 3)</cp:lastModifiedBy>
  <cp:revision>11</cp:revision>
  <dcterms:created xsi:type="dcterms:W3CDTF">2023-10-11T16:35:00Z</dcterms:created>
  <dcterms:modified xsi:type="dcterms:W3CDTF">2023-11-03T08:15:00Z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2023-10-09T08:49:56Z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06dbfea2-597a-4e89-894e-60995c59e84d</vt:lpwstr>
  </property>
  <property fmtid="{D5CDD505-2E9C-101B-9397-08002B2CF9AE}" pid="8" name="MSIP_Label_41ab47b9-8587-4cea-9f3e-42a91d1b73ad_ContentBits">
    <vt:lpwstr>0</vt:lpwstr>
  </property>
</Properties>
</file>