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7B29" w14:textId="69EE4EEC" w:rsidR="008E744E" w:rsidRPr="004E48B9" w:rsidRDefault="008E744E" w:rsidP="008E744E">
      <w:pPr>
        <w:pStyle w:val="Nzev"/>
        <w:spacing w:line="276" w:lineRule="auto"/>
        <w:rPr>
          <w:caps/>
          <w:sz w:val="40"/>
          <w:szCs w:val="40"/>
        </w:rPr>
      </w:pPr>
      <w:bookmarkStart w:id="0" w:name="_Toc26033886"/>
      <w:r w:rsidRPr="004E48B9">
        <w:rPr>
          <w:caps/>
          <w:sz w:val="40"/>
          <w:szCs w:val="40"/>
        </w:rPr>
        <w:t xml:space="preserve">příloha č. </w:t>
      </w:r>
      <w:r w:rsidR="00B21616">
        <w:rPr>
          <w:caps/>
          <w:sz w:val="40"/>
          <w:szCs w:val="40"/>
        </w:rPr>
        <w:t>2</w:t>
      </w:r>
      <w:r w:rsidRPr="004E48B9">
        <w:rPr>
          <w:caps/>
          <w:sz w:val="40"/>
          <w:szCs w:val="40"/>
        </w:rPr>
        <w:t xml:space="preserve"> zadávací dokumentace</w:t>
      </w:r>
    </w:p>
    <w:p w14:paraId="322E9721" w14:textId="36013CB9" w:rsidR="003604E9" w:rsidRDefault="003604E9" w:rsidP="00B363C8">
      <w:pPr>
        <w:pStyle w:val="Nzev"/>
        <w:spacing w:line="276" w:lineRule="auto"/>
        <w:rPr>
          <w:caps/>
          <w:sz w:val="40"/>
          <w:szCs w:val="40"/>
        </w:rPr>
      </w:pPr>
      <w:r w:rsidRPr="00B363C8">
        <w:rPr>
          <w:caps/>
          <w:sz w:val="40"/>
          <w:szCs w:val="40"/>
        </w:rPr>
        <w:t>Obchodní podmínky</w:t>
      </w:r>
      <w:bookmarkEnd w:id="0"/>
    </w:p>
    <w:p w14:paraId="406896DE" w14:textId="77777777" w:rsidR="003604E9" w:rsidRDefault="003604E9" w:rsidP="003604E9">
      <w:pPr>
        <w:numPr>
          <w:ilvl w:val="1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 ve své nabídce předloží návrh smlouvy o plnění předmětu veřejné zakázky (v tomto dokumentu jako „</w:t>
      </w:r>
      <w:r>
        <w:rPr>
          <w:rFonts w:asciiTheme="majorHAnsi" w:hAnsiTheme="majorHAnsi" w:cstheme="majorHAnsi"/>
          <w:b/>
          <w:bCs/>
        </w:rPr>
        <w:t>Smlouva</w:t>
      </w:r>
      <w:r>
        <w:rPr>
          <w:rFonts w:asciiTheme="majorHAnsi" w:hAnsiTheme="majorHAnsi" w:cstheme="majorHAnsi"/>
        </w:rPr>
        <w:t xml:space="preserve">“), který bude podepsán osobou oprávněnou zastupovat účastníka. Účastník se podáním nabídky zavazuje respektovat následující obchodní podmínky zadavatele. O tomto závazku učiní čestné prohlášení (příloha č. 1 této zadávací dokumentace). </w:t>
      </w:r>
      <w:r>
        <w:rPr>
          <w:rFonts w:asciiTheme="majorHAnsi" w:hAnsiTheme="majorHAnsi" w:cstheme="majorHAnsi"/>
          <w:b/>
          <w:bCs/>
          <w:u w:val="single"/>
        </w:rPr>
        <w:t>Tyto obchodní podmínky nesmí být ve Smlouvě změněny v neprospěch zadavatele.</w:t>
      </w:r>
      <w:r>
        <w:rPr>
          <w:rFonts w:asciiTheme="majorHAnsi" w:hAnsiTheme="majorHAnsi" w:cstheme="majorHAnsi"/>
        </w:rPr>
        <w:t>  </w:t>
      </w:r>
    </w:p>
    <w:p w14:paraId="4BFB91A4" w14:textId="77777777" w:rsidR="00A86EA0" w:rsidRDefault="00A86EA0" w:rsidP="00A86EA0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</w:rPr>
      </w:pPr>
    </w:p>
    <w:p w14:paraId="0770A03D" w14:textId="77777777" w:rsidR="003604E9" w:rsidRDefault="003604E9" w:rsidP="003604E9">
      <w:pPr>
        <w:numPr>
          <w:ilvl w:val="1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Smlouva </w:t>
      </w:r>
      <w:r w:rsidRPr="006D33B6">
        <w:rPr>
          <w:rFonts w:asciiTheme="majorHAnsi" w:hAnsiTheme="majorHAnsi" w:cstheme="majorHAnsi"/>
          <w:b/>
          <w:bCs/>
          <w:u w:val="single"/>
        </w:rPr>
        <w:t>musí obsahovat</w:t>
      </w:r>
      <w:r>
        <w:rPr>
          <w:rFonts w:asciiTheme="majorHAnsi" w:hAnsiTheme="majorHAnsi" w:cstheme="majorHAnsi"/>
        </w:rPr>
        <w:t xml:space="preserve"> následující obchodní a platební podmínky: </w:t>
      </w:r>
    </w:p>
    <w:p w14:paraId="06BFF29F" w14:textId="77777777" w:rsidR="003604E9" w:rsidRDefault="003604E9" w:rsidP="003604E9">
      <w:pPr>
        <w:numPr>
          <w:ilvl w:val="2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Identifikace smluvních stran</w:t>
      </w:r>
      <w:r>
        <w:rPr>
          <w:rFonts w:asciiTheme="majorHAnsi" w:hAnsiTheme="majorHAnsi" w:cstheme="majorHAnsi"/>
        </w:rPr>
        <w:t xml:space="preserve"> včetně IČO a DIČ, pokud jsou přiděleny. </w:t>
      </w:r>
    </w:p>
    <w:p w14:paraId="0CCB628E" w14:textId="6286B58D" w:rsidR="003604E9" w:rsidRPr="00E8290D" w:rsidRDefault="003604E9" w:rsidP="003604E9">
      <w:pPr>
        <w:numPr>
          <w:ilvl w:val="2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Předmět plnění</w:t>
      </w:r>
      <w:r>
        <w:rPr>
          <w:rFonts w:asciiTheme="majorHAnsi" w:hAnsiTheme="majorHAnsi" w:cstheme="majorHAnsi"/>
        </w:rPr>
        <w:t xml:space="preserve"> (konkretizovaný kvantitativně i kvalitativně), přičemž předmět Smlouvy se </w:t>
      </w:r>
      <w:r w:rsidRPr="00E8290D">
        <w:rPr>
          <w:rFonts w:asciiTheme="majorHAnsi" w:hAnsiTheme="majorHAnsi" w:cstheme="majorHAnsi"/>
        </w:rPr>
        <w:t xml:space="preserve">musí shodovat s předmětem nabídky daného účastníka a podmínkami zadávací dokumentace. Součástí předmětu plnění </w:t>
      </w:r>
      <w:r w:rsidRPr="00E8290D">
        <w:rPr>
          <w:rFonts w:asciiTheme="majorHAnsi" w:hAnsiTheme="majorHAnsi" w:cstheme="majorHAnsi"/>
          <w:b/>
          <w:bCs/>
          <w:u w:val="single"/>
        </w:rPr>
        <w:t>musí být zejména činnosti</w:t>
      </w:r>
      <w:r w:rsidR="00DC2043" w:rsidRPr="00E8290D">
        <w:rPr>
          <w:rFonts w:asciiTheme="majorHAnsi" w:hAnsiTheme="majorHAnsi" w:cstheme="majorHAnsi"/>
        </w:rPr>
        <w:t>:</w:t>
      </w:r>
    </w:p>
    <w:p w14:paraId="2002571B" w14:textId="547B9BCC" w:rsidR="00DD22F5" w:rsidRPr="00E8290D" w:rsidRDefault="00DD22F5" w:rsidP="00E8290D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8290D">
        <w:rPr>
          <w:rFonts w:asciiTheme="majorHAnsi" w:hAnsiTheme="majorHAnsi" w:cstheme="majorHAnsi"/>
        </w:rPr>
        <w:t xml:space="preserve">doprava zařízení na místo plnění na adrese </w:t>
      </w:r>
      <w:r w:rsidR="00E8290D" w:rsidRPr="00E8290D">
        <w:rPr>
          <w:rFonts w:asciiTheme="majorHAnsi" w:hAnsiTheme="majorHAnsi" w:cstheme="majorHAnsi"/>
        </w:rPr>
        <w:t>LINAPLAST s.r.o., Skřípov 359, 798 52 Skřípov</w:t>
      </w:r>
      <w:r w:rsidRPr="00E8290D">
        <w:rPr>
          <w:rFonts w:asciiTheme="majorHAnsi" w:hAnsiTheme="majorHAnsi" w:cstheme="majorHAnsi"/>
        </w:rPr>
        <w:t>, jeho vyložení, vybalení a kontrola za účasti kupujícího (zadavatele),</w:t>
      </w:r>
    </w:p>
    <w:p w14:paraId="14D45DF5" w14:textId="10300867" w:rsidR="00DD22F5" w:rsidRPr="00DD22F5" w:rsidRDefault="00DD22F5" w:rsidP="00DD22F5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8290D">
        <w:rPr>
          <w:rFonts w:asciiTheme="majorHAnsi" w:hAnsiTheme="majorHAnsi" w:cstheme="majorHAnsi"/>
        </w:rPr>
        <w:t>daně, clo</w:t>
      </w:r>
      <w:r w:rsidRPr="00DD22F5">
        <w:rPr>
          <w:rFonts w:asciiTheme="majorHAnsi" w:hAnsiTheme="majorHAnsi" w:cstheme="majorHAnsi"/>
        </w:rPr>
        <w:t xml:space="preserve"> a poplatky spojené s dodávkou zařízení, </w:t>
      </w:r>
    </w:p>
    <w:p w14:paraId="32254DDB" w14:textId="49A47DAB" w:rsidR="00DD22F5" w:rsidRPr="00DD22F5" w:rsidRDefault="00DD22F5" w:rsidP="00DD22F5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DD22F5">
        <w:rPr>
          <w:rFonts w:asciiTheme="majorHAnsi" w:hAnsiTheme="majorHAnsi" w:cstheme="majorHAnsi"/>
        </w:rPr>
        <w:t>kompletní software a licence, pokud jsou k užívání zařízení nutné,</w:t>
      </w:r>
    </w:p>
    <w:p w14:paraId="1C6E9C61" w14:textId="0E538582" w:rsidR="00DD22F5" w:rsidRPr="00DD22F5" w:rsidRDefault="00DD22F5" w:rsidP="00DD22F5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DD22F5">
        <w:rPr>
          <w:rFonts w:asciiTheme="majorHAnsi" w:hAnsiTheme="majorHAnsi" w:cstheme="majorHAnsi"/>
        </w:rPr>
        <w:t>dodání potřebného příslušenství předmětu plnění, zejména zpracování a předání instrukcí a návodů k obsluze a údržbě předmětu plnění (manuálů) v českém jazyce</w:t>
      </w:r>
      <w:r w:rsidR="006451E1">
        <w:rPr>
          <w:rFonts w:asciiTheme="majorHAnsi" w:hAnsiTheme="majorHAnsi" w:cstheme="majorHAnsi"/>
        </w:rPr>
        <w:t xml:space="preserve"> nebo anglickém jazyce</w:t>
      </w:r>
      <w:r w:rsidRPr="00DD22F5">
        <w:rPr>
          <w:rFonts w:asciiTheme="majorHAnsi" w:hAnsiTheme="majorHAnsi" w:cstheme="majorHAnsi"/>
        </w:rPr>
        <w:t>.</w:t>
      </w:r>
    </w:p>
    <w:p w14:paraId="5E1F6BB0" w14:textId="4D66FD15" w:rsidR="00DC2043" w:rsidRDefault="00DD22F5" w:rsidP="00DD22F5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DD22F5">
        <w:rPr>
          <w:rFonts w:asciiTheme="majorHAnsi" w:hAnsiTheme="majorHAnsi" w:cstheme="majorHAnsi"/>
        </w:rPr>
        <w:t>předání prohlášení o shodě dodaného předmětu plnění se schválenými standardy (certifikace CE),</w:t>
      </w:r>
      <w:r w:rsidR="00CE57E1">
        <w:rPr>
          <w:rFonts w:asciiTheme="majorHAnsi" w:hAnsiTheme="majorHAnsi" w:cstheme="majorHAnsi"/>
        </w:rPr>
        <w:t xml:space="preserve"> popř. </w:t>
      </w:r>
      <w:r w:rsidR="00CE57E1" w:rsidRPr="00CE57E1">
        <w:rPr>
          <w:rFonts w:asciiTheme="majorHAnsi" w:hAnsiTheme="majorHAnsi" w:cstheme="majorHAnsi"/>
        </w:rPr>
        <w:t>prohlášení o zabudování</w:t>
      </w:r>
      <w:r w:rsidR="007F0B69">
        <w:rPr>
          <w:rFonts w:asciiTheme="majorHAnsi" w:hAnsiTheme="majorHAnsi" w:cstheme="majorHAnsi"/>
        </w:rPr>
        <w:t xml:space="preserve"> předmětu plnění</w:t>
      </w:r>
      <w:r w:rsidR="005D0F93">
        <w:rPr>
          <w:rFonts w:asciiTheme="majorHAnsi" w:hAnsiTheme="majorHAnsi" w:cstheme="majorHAnsi"/>
        </w:rPr>
        <w:t>,</w:t>
      </w:r>
    </w:p>
    <w:p w14:paraId="19C18C57" w14:textId="7ECCB3E8" w:rsidR="0092304E" w:rsidRPr="00672875" w:rsidRDefault="00741A92" w:rsidP="0092304E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72875">
        <w:rPr>
          <w:rFonts w:asciiTheme="majorHAnsi" w:hAnsiTheme="majorHAnsi" w:cstheme="majorHAnsi"/>
        </w:rPr>
        <w:t xml:space="preserve">seznámení </w:t>
      </w:r>
      <w:r w:rsidR="00160817" w:rsidRPr="00672875">
        <w:rPr>
          <w:rFonts w:asciiTheme="majorHAnsi" w:hAnsiTheme="majorHAnsi" w:cstheme="majorHAnsi"/>
        </w:rPr>
        <w:t>zadavatele</w:t>
      </w:r>
      <w:r w:rsidR="0078316B" w:rsidRPr="00672875">
        <w:rPr>
          <w:rFonts w:asciiTheme="majorHAnsi" w:hAnsiTheme="majorHAnsi" w:cstheme="majorHAnsi"/>
        </w:rPr>
        <w:t xml:space="preserve"> s technologií a</w:t>
      </w:r>
      <w:r w:rsidR="00E20549" w:rsidRPr="00672875">
        <w:rPr>
          <w:rFonts w:asciiTheme="majorHAnsi" w:hAnsiTheme="majorHAnsi" w:cstheme="majorHAnsi"/>
        </w:rPr>
        <w:t xml:space="preserve"> další</w:t>
      </w:r>
      <w:r w:rsidR="0092304E" w:rsidRPr="00672875">
        <w:rPr>
          <w:rFonts w:asciiTheme="majorHAnsi" w:hAnsiTheme="majorHAnsi" w:cstheme="majorHAnsi"/>
        </w:rPr>
        <w:t xml:space="preserve"> činnost</w:t>
      </w:r>
      <w:r w:rsidR="00E20549" w:rsidRPr="00672875">
        <w:rPr>
          <w:rFonts w:asciiTheme="majorHAnsi" w:hAnsiTheme="majorHAnsi" w:cstheme="majorHAnsi"/>
        </w:rPr>
        <w:t>i</w:t>
      </w:r>
      <w:r w:rsidR="0092304E" w:rsidRPr="00672875">
        <w:rPr>
          <w:rFonts w:asciiTheme="majorHAnsi" w:hAnsiTheme="majorHAnsi" w:cstheme="majorHAnsi"/>
        </w:rPr>
        <w:t xml:space="preserve"> nutn</w:t>
      </w:r>
      <w:r w:rsidR="00E20549" w:rsidRPr="00672875">
        <w:rPr>
          <w:rFonts w:asciiTheme="majorHAnsi" w:hAnsiTheme="majorHAnsi" w:cstheme="majorHAnsi"/>
        </w:rPr>
        <w:t>é</w:t>
      </w:r>
      <w:r w:rsidR="0092304E" w:rsidRPr="00672875">
        <w:rPr>
          <w:rFonts w:asciiTheme="majorHAnsi" w:hAnsiTheme="majorHAnsi" w:cstheme="majorHAnsi"/>
        </w:rPr>
        <w:t xml:space="preserve"> pro to, aby předmět plnění mohl plnit sjednaný či obvyklý účel,</w:t>
      </w:r>
    </w:p>
    <w:p w14:paraId="2DD68538" w14:textId="0DD49135" w:rsidR="0092304E" w:rsidRDefault="009637FC" w:rsidP="005D0F93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774BF">
        <w:rPr>
          <w:rFonts w:asciiTheme="majorHAnsi" w:hAnsiTheme="majorHAnsi" w:cstheme="majorHAnsi"/>
        </w:rPr>
        <w:t>zaškolení obsluhy</w:t>
      </w:r>
      <w:r w:rsidR="00267FE3">
        <w:rPr>
          <w:rFonts w:asciiTheme="majorHAnsi" w:hAnsiTheme="majorHAnsi" w:cstheme="majorHAnsi"/>
        </w:rPr>
        <w:t>,</w:t>
      </w:r>
    </w:p>
    <w:p w14:paraId="7BF62479" w14:textId="36766B09" w:rsidR="00267FE3" w:rsidRPr="00267FE3" w:rsidRDefault="00267FE3" w:rsidP="00267FE3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B37B6">
        <w:rPr>
          <w:rFonts w:asciiTheme="majorHAnsi" w:hAnsiTheme="majorHAnsi" w:cstheme="majorHAnsi"/>
        </w:rPr>
        <w:t xml:space="preserve">zajistit a dodržování zásad „významně nepoškozovat“ životní prostředí (DNSH – Do Not </w:t>
      </w:r>
      <w:proofErr w:type="spellStart"/>
      <w:r w:rsidRPr="004B37B6">
        <w:rPr>
          <w:rFonts w:asciiTheme="majorHAnsi" w:hAnsiTheme="majorHAnsi" w:cstheme="majorHAnsi"/>
        </w:rPr>
        <w:t>Significant</w:t>
      </w:r>
      <w:proofErr w:type="spellEnd"/>
      <w:r w:rsidRPr="004B37B6">
        <w:rPr>
          <w:rFonts w:asciiTheme="majorHAnsi" w:hAnsiTheme="majorHAnsi" w:cstheme="majorHAnsi"/>
        </w:rPr>
        <w:t xml:space="preserve"> </w:t>
      </w:r>
      <w:proofErr w:type="spellStart"/>
      <w:r w:rsidRPr="004B37B6">
        <w:rPr>
          <w:rFonts w:asciiTheme="majorHAnsi" w:hAnsiTheme="majorHAnsi" w:cstheme="majorHAnsi"/>
        </w:rPr>
        <w:t>Harm</w:t>
      </w:r>
      <w:proofErr w:type="spellEnd"/>
      <w:r w:rsidRPr="004B37B6">
        <w:rPr>
          <w:rFonts w:asciiTheme="majorHAnsi" w:hAnsiTheme="majorHAnsi" w:cstheme="majorHAnsi"/>
        </w:rPr>
        <w:t>), a to v rozsahu a způsobem stanoveným příslušnými předpisy</w:t>
      </w:r>
      <w:r>
        <w:rPr>
          <w:rFonts w:asciiTheme="majorHAnsi" w:hAnsiTheme="majorHAnsi" w:cstheme="majorHAnsi"/>
        </w:rPr>
        <w:t>.</w:t>
      </w:r>
    </w:p>
    <w:p w14:paraId="03F7D50E" w14:textId="77777777" w:rsidR="005045EA" w:rsidRPr="005D0F93" w:rsidRDefault="005045EA" w:rsidP="005D0F93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</w:p>
    <w:p w14:paraId="71909C2D" w14:textId="77777777" w:rsidR="003604E9" w:rsidRDefault="003604E9" w:rsidP="003604E9">
      <w:pPr>
        <w:numPr>
          <w:ilvl w:val="2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Doba plnění</w:t>
      </w:r>
      <w:r>
        <w:rPr>
          <w:rFonts w:asciiTheme="majorHAnsi" w:hAnsiTheme="majorHAnsi" w:cstheme="majorHAnsi"/>
        </w:rPr>
        <w:t xml:space="preserve"> veřejné zakázky: </w:t>
      </w:r>
    </w:p>
    <w:p w14:paraId="53C46C33" w14:textId="74D9970B" w:rsidR="003604E9" w:rsidRPr="00387776" w:rsidRDefault="003604E9" w:rsidP="003604E9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zahájení plnění Smlouvy: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>den následující</w:t>
      </w:r>
      <w:r>
        <w:rPr>
          <w:rFonts w:asciiTheme="majorHAnsi" w:hAnsiTheme="majorHAnsi" w:cstheme="majorHAnsi"/>
        </w:rPr>
        <w:t xml:space="preserve"> po podpisu Smlouvy </w:t>
      </w:r>
    </w:p>
    <w:p w14:paraId="087B624C" w14:textId="57645BCE" w:rsidR="005D0F93" w:rsidRPr="00F30EE2" w:rsidRDefault="00A77CDD" w:rsidP="00F30EE2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A77CDD">
        <w:rPr>
          <w:rFonts w:asciiTheme="majorHAnsi" w:hAnsiTheme="majorHAnsi" w:cstheme="majorHAnsi"/>
          <w:b/>
        </w:rPr>
        <w:t>dodání zařízení</w:t>
      </w:r>
      <w:r w:rsidR="00A00F59">
        <w:rPr>
          <w:rFonts w:asciiTheme="majorHAnsi" w:hAnsiTheme="majorHAnsi" w:cstheme="majorHAnsi"/>
          <w:b/>
        </w:rPr>
        <w:t xml:space="preserve"> </w:t>
      </w:r>
      <w:r w:rsidR="00977289">
        <w:rPr>
          <w:rFonts w:asciiTheme="majorHAnsi" w:hAnsiTheme="majorHAnsi" w:cstheme="majorHAnsi"/>
          <w:b/>
        </w:rPr>
        <w:tab/>
      </w:r>
      <w:r w:rsidR="00A00F59" w:rsidRPr="006D1691">
        <w:rPr>
          <w:rFonts w:asciiTheme="majorHAnsi" w:hAnsiTheme="majorHAnsi" w:cstheme="majorHAnsi"/>
          <w:b/>
        </w:rPr>
        <w:t xml:space="preserve">nejpozději do </w:t>
      </w:r>
      <w:r w:rsidR="00A00F59">
        <w:rPr>
          <w:rFonts w:asciiTheme="majorHAnsi" w:hAnsiTheme="majorHAnsi" w:cstheme="majorHAnsi"/>
          <w:b/>
        </w:rPr>
        <w:t>1</w:t>
      </w:r>
      <w:r w:rsidR="00672875">
        <w:rPr>
          <w:rFonts w:asciiTheme="majorHAnsi" w:hAnsiTheme="majorHAnsi" w:cstheme="majorHAnsi"/>
          <w:b/>
        </w:rPr>
        <w:t>7</w:t>
      </w:r>
      <w:r w:rsidR="00A00F59" w:rsidRPr="006D1691">
        <w:rPr>
          <w:rFonts w:asciiTheme="majorHAnsi" w:hAnsiTheme="majorHAnsi" w:cstheme="majorHAnsi"/>
          <w:b/>
        </w:rPr>
        <w:t xml:space="preserve"> týdnů </w:t>
      </w:r>
      <w:r w:rsidR="00A00F59" w:rsidRPr="006D1691">
        <w:rPr>
          <w:rFonts w:asciiTheme="majorHAnsi" w:hAnsiTheme="majorHAnsi" w:cstheme="majorHAnsi"/>
          <w:bCs/>
        </w:rPr>
        <w:t xml:space="preserve">od zahájení plnění Smlouvy </w:t>
      </w:r>
      <w:r w:rsidR="00A00F59" w:rsidRPr="006D1691">
        <w:rPr>
          <w:rFonts w:asciiTheme="majorHAnsi" w:hAnsiTheme="majorHAnsi" w:cstheme="majorHAnsi"/>
          <w:b/>
          <w:bCs/>
        </w:rPr>
        <w:t>(</w:t>
      </w:r>
      <w:r w:rsidR="00A00F59" w:rsidRPr="006D1691">
        <w:rPr>
          <w:rFonts w:asciiTheme="majorHAnsi" w:hAnsiTheme="majorHAnsi" w:cstheme="majorHAnsi"/>
          <w:b/>
          <w:bCs/>
          <w:u w:val="single"/>
        </w:rPr>
        <w:t>účastník uvede dle nabízeného kritéria hodnocení</w:t>
      </w:r>
      <w:r w:rsidR="00A00F59" w:rsidRPr="006D1691">
        <w:rPr>
          <w:rFonts w:asciiTheme="majorHAnsi" w:hAnsiTheme="majorHAnsi" w:cstheme="majorHAnsi"/>
          <w:b/>
          <w:bCs/>
        </w:rPr>
        <w:t>).</w:t>
      </w:r>
    </w:p>
    <w:p w14:paraId="114DC6B5" w14:textId="77777777" w:rsidR="003604E9" w:rsidRDefault="003604E9" w:rsidP="003604E9">
      <w:pPr>
        <w:numPr>
          <w:ilvl w:val="2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Místo plnění</w:t>
      </w:r>
      <w:r>
        <w:rPr>
          <w:rFonts w:asciiTheme="majorHAnsi" w:hAnsiTheme="majorHAnsi" w:cstheme="majorHAnsi"/>
        </w:rPr>
        <w:t xml:space="preserve"> veřejné zakázky: </w:t>
      </w:r>
    </w:p>
    <w:p w14:paraId="6FCCD921" w14:textId="1629F589" w:rsidR="003604E9" w:rsidRDefault="003604E9" w:rsidP="003604E9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Místem plnění předmětu Smlouvy je </w:t>
      </w:r>
      <w:r w:rsidR="00B3762E" w:rsidRPr="00B3762E">
        <w:rPr>
          <w:rFonts w:asciiTheme="majorHAnsi" w:hAnsiTheme="majorHAnsi" w:cstheme="majorHAnsi"/>
          <w:b/>
          <w:bCs/>
        </w:rPr>
        <w:t>pobočka</w:t>
      </w:r>
      <w:r w:rsidRPr="00B3762E">
        <w:rPr>
          <w:rFonts w:asciiTheme="majorHAnsi" w:hAnsiTheme="majorHAnsi" w:cstheme="majorHAnsi"/>
          <w:b/>
          <w:bCs/>
        </w:rPr>
        <w:t xml:space="preserve"> zadavatele </w:t>
      </w:r>
      <w:r w:rsidRPr="00B3762E">
        <w:rPr>
          <w:rFonts w:asciiTheme="majorHAnsi" w:hAnsiTheme="majorHAnsi" w:cstheme="majorHAnsi"/>
        </w:rPr>
        <w:t>na adrese</w:t>
      </w:r>
      <w:r w:rsidRPr="00B3762E">
        <w:rPr>
          <w:rFonts w:asciiTheme="majorHAnsi" w:hAnsiTheme="majorHAnsi" w:cstheme="majorHAnsi"/>
          <w:b/>
          <w:bCs/>
        </w:rPr>
        <w:t xml:space="preserve"> </w:t>
      </w:r>
      <w:r w:rsidR="00B3762E" w:rsidRPr="00B3762E">
        <w:rPr>
          <w:rFonts w:asciiTheme="majorHAnsi" w:hAnsiTheme="majorHAnsi" w:cstheme="majorHAnsi"/>
        </w:rPr>
        <w:t>Skřípov 359, 798 52 Skřípov</w:t>
      </w:r>
      <w:r w:rsidR="00A910F6" w:rsidRPr="00B3762E">
        <w:rPr>
          <w:rFonts w:asciiTheme="majorHAnsi" w:hAnsiTheme="majorHAnsi" w:cstheme="majorHAnsi"/>
          <w:b/>
          <w:bCs/>
        </w:rPr>
        <w:t>.</w:t>
      </w:r>
    </w:p>
    <w:p w14:paraId="20B2BCDA" w14:textId="77777777" w:rsidR="003604E9" w:rsidRPr="007A78D8" w:rsidRDefault="003604E9" w:rsidP="003604E9">
      <w:pPr>
        <w:numPr>
          <w:ilvl w:val="2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E3A9D">
        <w:rPr>
          <w:rFonts w:asciiTheme="majorHAnsi" w:hAnsiTheme="majorHAnsi" w:cstheme="majorHAnsi"/>
          <w:b/>
          <w:bCs/>
        </w:rPr>
        <w:t xml:space="preserve">Cena za </w:t>
      </w:r>
      <w:r w:rsidRPr="007A78D8">
        <w:rPr>
          <w:rFonts w:asciiTheme="majorHAnsi" w:hAnsiTheme="majorHAnsi" w:cstheme="majorHAnsi"/>
          <w:b/>
          <w:bCs/>
        </w:rPr>
        <w:t>splnění</w:t>
      </w:r>
      <w:r w:rsidRPr="007A78D8">
        <w:rPr>
          <w:rFonts w:asciiTheme="majorHAnsi" w:hAnsiTheme="majorHAnsi" w:cstheme="majorHAnsi"/>
        </w:rPr>
        <w:t xml:space="preserve"> předmětu zakázky, a to v členění:  </w:t>
      </w:r>
    </w:p>
    <w:p w14:paraId="0403C666" w14:textId="3213A755" w:rsidR="003604E9" w:rsidRPr="00B3762E" w:rsidRDefault="003604E9" w:rsidP="003604E9">
      <w:pPr>
        <w:numPr>
          <w:ilvl w:val="4"/>
          <w:numId w:val="2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B3762E">
        <w:rPr>
          <w:rFonts w:asciiTheme="majorHAnsi" w:hAnsiTheme="majorHAnsi" w:cstheme="majorHAnsi"/>
        </w:rPr>
        <w:t>cena bez DPH v</w:t>
      </w:r>
      <w:r w:rsidR="00DC2FE6" w:rsidRPr="00B3762E">
        <w:rPr>
          <w:rFonts w:asciiTheme="majorHAnsi" w:hAnsiTheme="majorHAnsi" w:cstheme="majorHAnsi"/>
        </w:rPr>
        <w:t> </w:t>
      </w:r>
      <w:r w:rsidR="009F55E2" w:rsidRPr="00B3762E">
        <w:rPr>
          <w:rFonts w:asciiTheme="majorHAnsi" w:hAnsiTheme="majorHAnsi" w:cstheme="majorHAnsi"/>
        </w:rPr>
        <w:t>EUR</w:t>
      </w:r>
      <w:r w:rsidR="00DC2FE6" w:rsidRPr="00B3762E">
        <w:rPr>
          <w:rFonts w:asciiTheme="majorHAnsi" w:hAnsiTheme="majorHAnsi" w:cstheme="majorHAnsi"/>
        </w:rPr>
        <w:t xml:space="preserve"> nebo Kč</w:t>
      </w:r>
      <w:r w:rsidRPr="00B3762E">
        <w:rPr>
          <w:rFonts w:asciiTheme="majorHAnsi" w:hAnsiTheme="majorHAnsi" w:cstheme="majorHAnsi"/>
        </w:rPr>
        <w:t>,  </w:t>
      </w:r>
    </w:p>
    <w:p w14:paraId="1FDEEA4F" w14:textId="5C84EE8D" w:rsidR="003604E9" w:rsidRPr="00B3762E" w:rsidRDefault="003604E9" w:rsidP="003604E9">
      <w:pPr>
        <w:numPr>
          <w:ilvl w:val="4"/>
          <w:numId w:val="2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B3762E">
        <w:rPr>
          <w:rFonts w:asciiTheme="majorHAnsi" w:hAnsiTheme="majorHAnsi" w:cstheme="majorHAnsi"/>
        </w:rPr>
        <w:lastRenderedPageBreak/>
        <w:t>samostatně DPH s příslušnou sazbou v</w:t>
      </w:r>
      <w:r w:rsidR="00635E6A" w:rsidRPr="00B3762E">
        <w:rPr>
          <w:rFonts w:asciiTheme="majorHAnsi" w:hAnsiTheme="majorHAnsi" w:cstheme="majorHAnsi"/>
        </w:rPr>
        <w:t> EUR nebo Kč</w:t>
      </w:r>
    </w:p>
    <w:p w14:paraId="45CF9577" w14:textId="4921EED0" w:rsidR="003604E9" w:rsidRPr="00B3762E" w:rsidRDefault="003604E9" w:rsidP="003604E9">
      <w:pPr>
        <w:numPr>
          <w:ilvl w:val="4"/>
          <w:numId w:val="2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B3762E">
        <w:rPr>
          <w:rFonts w:asciiTheme="majorHAnsi" w:hAnsiTheme="majorHAnsi" w:cstheme="majorHAnsi"/>
        </w:rPr>
        <w:t>a cena včetně DPH v</w:t>
      </w:r>
      <w:r w:rsidR="00635E6A" w:rsidRPr="00B3762E">
        <w:rPr>
          <w:rFonts w:asciiTheme="majorHAnsi" w:hAnsiTheme="majorHAnsi" w:cstheme="majorHAnsi"/>
        </w:rPr>
        <w:t> EUR nebo Kč</w:t>
      </w:r>
      <w:r w:rsidRPr="00B3762E">
        <w:rPr>
          <w:rFonts w:asciiTheme="majorHAnsi" w:hAnsiTheme="majorHAnsi" w:cstheme="majorHAnsi"/>
        </w:rPr>
        <w:t>. </w:t>
      </w:r>
    </w:p>
    <w:p w14:paraId="0AC993FE" w14:textId="5DBBDA4F" w:rsidR="005A29BE" w:rsidRDefault="005A29BE" w:rsidP="005A29BE">
      <w:pPr>
        <w:spacing w:after="0" w:line="276" w:lineRule="auto"/>
        <w:ind w:left="1418"/>
        <w:jc w:val="both"/>
        <w:outlineLvl w:val="1"/>
        <w:rPr>
          <w:rFonts w:asciiTheme="majorHAnsi" w:hAnsiTheme="majorHAnsi" w:cstheme="majorHAnsi"/>
        </w:rPr>
      </w:pPr>
      <w:r w:rsidRPr="005A29BE">
        <w:rPr>
          <w:rFonts w:asciiTheme="majorHAnsi" w:hAnsiTheme="majorHAnsi" w:cstheme="majorHAnsi"/>
        </w:rPr>
        <w:t>Pokud bude uvedena v návrhu smlouvy pouze cena bez DPH, musí být tato skutečnost ze smlouvy zřejmá.</w:t>
      </w:r>
    </w:p>
    <w:p w14:paraId="47A5DBFC" w14:textId="77777777" w:rsidR="003604E9" w:rsidRDefault="003604E9" w:rsidP="003604E9">
      <w:pPr>
        <w:numPr>
          <w:ilvl w:val="2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248CC">
        <w:rPr>
          <w:rFonts w:asciiTheme="majorHAnsi" w:hAnsiTheme="majorHAnsi" w:cstheme="majorHAnsi"/>
          <w:b/>
          <w:bCs/>
        </w:rPr>
        <w:t>Smluvní pokuty</w:t>
      </w:r>
      <w:r w:rsidRPr="006765CD">
        <w:rPr>
          <w:rFonts w:asciiTheme="majorHAnsi" w:hAnsiTheme="majorHAnsi" w:cstheme="majorHAnsi"/>
        </w:rPr>
        <w:t xml:space="preserve">: </w:t>
      </w:r>
    </w:p>
    <w:p w14:paraId="40F51FA6" w14:textId="35C28705" w:rsidR="003604E9" w:rsidRDefault="003604E9" w:rsidP="003604E9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765CD">
        <w:rPr>
          <w:rFonts w:asciiTheme="majorHAnsi" w:hAnsiTheme="majorHAnsi" w:cstheme="majorHAnsi"/>
        </w:rPr>
        <w:t xml:space="preserve">Smluvní pokuta za prodlení vybraného dodavatele </w:t>
      </w:r>
      <w:r w:rsidRPr="006765CD">
        <w:rPr>
          <w:rFonts w:asciiTheme="majorHAnsi" w:hAnsiTheme="majorHAnsi" w:cstheme="majorHAnsi"/>
          <w:b/>
          <w:bCs/>
        </w:rPr>
        <w:t xml:space="preserve">nesmí být </w:t>
      </w:r>
      <w:r>
        <w:rPr>
          <w:rFonts w:asciiTheme="majorHAnsi" w:hAnsiTheme="majorHAnsi" w:cstheme="majorHAnsi"/>
          <w:b/>
          <w:bCs/>
        </w:rPr>
        <w:t xml:space="preserve">nižší </w:t>
      </w:r>
      <w:r w:rsidRPr="006765CD">
        <w:rPr>
          <w:rFonts w:asciiTheme="majorHAnsi" w:hAnsiTheme="majorHAnsi" w:cstheme="majorHAnsi"/>
          <w:b/>
          <w:bCs/>
        </w:rPr>
        <w:t>než 0,</w:t>
      </w:r>
      <w:r>
        <w:rPr>
          <w:rFonts w:asciiTheme="majorHAnsi" w:hAnsiTheme="majorHAnsi" w:cstheme="majorHAnsi"/>
          <w:b/>
          <w:bCs/>
        </w:rPr>
        <w:t>0</w:t>
      </w:r>
      <w:r w:rsidRPr="006765CD">
        <w:rPr>
          <w:rFonts w:asciiTheme="majorHAnsi" w:hAnsiTheme="majorHAnsi" w:cstheme="majorHAnsi"/>
          <w:b/>
          <w:bCs/>
        </w:rPr>
        <w:t>5 %</w:t>
      </w:r>
      <w:r w:rsidRPr="006765CD">
        <w:rPr>
          <w:rFonts w:asciiTheme="majorHAnsi" w:hAnsiTheme="majorHAnsi" w:cstheme="majorHAnsi"/>
        </w:rPr>
        <w:t xml:space="preserve"> ze smluvní</w:t>
      </w:r>
      <w:r>
        <w:rPr>
          <w:rFonts w:asciiTheme="majorHAnsi" w:hAnsiTheme="majorHAnsi" w:cstheme="majorHAnsi"/>
        </w:rPr>
        <w:t xml:space="preserve"> </w:t>
      </w:r>
      <w:r w:rsidRPr="006765CD">
        <w:rPr>
          <w:rFonts w:asciiTheme="majorHAnsi" w:hAnsiTheme="majorHAnsi" w:cstheme="majorHAnsi"/>
        </w:rPr>
        <w:t xml:space="preserve">ceny za každý </w:t>
      </w:r>
      <w:r w:rsidR="00F66B29">
        <w:rPr>
          <w:rFonts w:asciiTheme="majorHAnsi" w:hAnsiTheme="majorHAnsi" w:cstheme="majorHAnsi"/>
        </w:rPr>
        <w:t>týden</w:t>
      </w:r>
      <w:r w:rsidRPr="006765CD">
        <w:rPr>
          <w:rFonts w:asciiTheme="majorHAnsi" w:hAnsiTheme="majorHAnsi" w:cstheme="majorHAnsi"/>
        </w:rPr>
        <w:t xml:space="preserve"> prodlení. </w:t>
      </w:r>
    </w:p>
    <w:p w14:paraId="16CBF9A0" w14:textId="159AF266" w:rsidR="003604E9" w:rsidRDefault="003604E9" w:rsidP="003604E9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765CD">
        <w:rPr>
          <w:rFonts w:asciiTheme="majorHAnsi" w:hAnsiTheme="majorHAnsi" w:cstheme="majorHAnsi"/>
        </w:rPr>
        <w:t xml:space="preserve">Smluvní pokuta za prodlení zadavatele s úhradou faktur </w:t>
      </w:r>
      <w:r w:rsidRPr="00182685">
        <w:rPr>
          <w:rFonts w:asciiTheme="majorHAnsi" w:hAnsiTheme="majorHAnsi" w:cstheme="majorHAnsi"/>
          <w:b/>
          <w:bCs/>
        </w:rPr>
        <w:t xml:space="preserve">nesmí být vyšší než 0,05 % </w:t>
      </w:r>
      <w:r w:rsidRPr="006765CD">
        <w:rPr>
          <w:rFonts w:asciiTheme="majorHAnsi" w:hAnsiTheme="majorHAnsi" w:cstheme="majorHAnsi"/>
        </w:rPr>
        <w:t xml:space="preserve">z dlužné částky za každý </w:t>
      </w:r>
      <w:r w:rsidR="00F66B29">
        <w:rPr>
          <w:rFonts w:asciiTheme="majorHAnsi" w:hAnsiTheme="majorHAnsi" w:cstheme="majorHAnsi"/>
        </w:rPr>
        <w:t>týden</w:t>
      </w:r>
      <w:r w:rsidRPr="006765CD">
        <w:rPr>
          <w:rFonts w:asciiTheme="majorHAnsi" w:hAnsiTheme="majorHAnsi" w:cstheme="majorHAnsi"/>
        </w:rPr>
        <w:t xml:space="preserve"> prodlení.</w:t>
      </w:r>
    </w:p>
    <w:p w14:paraId="0CE1339F" w14:textId="77777777" w:rsidR="0011761E" w:rsidRPr="0011761E" w:rsidRDefault="0011761E" w:rsidP="0011761E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1761E">
        <w:rPr>
          <w:rFonts w:asciiTheme="majorHAnsi" w:hAnsiTheme="majorHAnsi" w:cstheme="majorHAnsi"/>
        </w:rPr>
        <w:t>Ujednání o smluvních pokutách ve smlouvě nemají vliv na právo kupujícího na plnou náhradu škody vzniklé z porušení povinnosti prodávajícího, ke které se smluvní pokuta vztahuje.</w:t>
      </w:r>
    </w:p>
    <w:p w14:paraId="36860FF6" w14:textId="77777777" w:rsidR="0011761E" w:rsidRPr="0011761E" w:rsidRDefault="0011761E" w:rsidP="0011761E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1761E">
        <w:rPr>
          <w:rFonts w:asciiTheme="majorHAnsi" w:hAnsiTheme="majorHAnsi" w:cstheme="majorHAnsi"/>
        </w:rPr>
        <w:t>Oprávněnost nároku na smluvní pokutu není podmíněna žádnými formálními úkony ze strany kupujícího.</w:t>
      </w:r>
    </w:p>
    <w:p w14:paraId="501F28DB" w14:textId="77777777" w:rsidR="0011761E" w:rsidRPr="0011761E" w:rsidRDefault="0011761E" w:rsidP="0011761E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1761E">
        <w:rPr>
          <w:rFonts w:asciiTheme="majorHAnsi" w:hAnsiTheme="majorHAnsi" w:cstheme="majorHAnsi"/>
        </w:rPr>
        <w:t>Uhrazením smluvní pokuty není dotčeno právo prodávajícího na náhradu škody způsobené kupujícímu.</w:t>
      </w:r>
    </w:p>
    <w:p w14:paraId="060D5F76" w14:textId="77777777" w:rsidR="0011761E" w:rsidRPr="0011761E" w:rsidRDefault="0011761E" w:rsidP="0011761E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1761E">
        <w:rPr>
          <w:rFonts w:asciiTheme="majorHAnsi" w:hAnsiTheme="majorHAnsi" w:cstheme="majorHAnsi"/>
        </w:rPr>
        <w:t>Smluvní pokuty jsou splatné na základě faktury, jež bude přílohou výzvy k úhradě, splatnost této faktury bude 30 kalendářních dní.</w:t>
      </w:r>
    </w:p>
    <w:p w14:paraId="4A13D2FC" w14:textId="7A50E983" w:rsidR="0011761E" w:rsidRPr="000F0813" w:rsidRDefault="0011761E" w:rsidP="0011761E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F0813">
        <w:rPr>
          <w:rFonts w:asciiTheme="majorHAnsi" w:hAnsiTheme="majorHAnsi" w:cstheme="majorHAnsi"/>
        </w:rPr>
        <w:t xml:space="preserve">Souhrnná částka event. smluvní pokuty, úroku z prodlení a náhrady škody, je omezena </w:t>
      </w:r>
      <w:r w:rsidRPr="00A047D6">
        <w:rPr>
          <w:rFonts w:asciiTheme="majorHAnsi" w:hAnsiTheme="majorHAnsi" w:cstheme="majorHAnsi"/>
          <w:b/>
          <w:bCs/>
        </w:rPr>
        <w:t xml:space="preserve">do max. výše </w:t>
      </w:r>
      <w:r w:rsidR="00A047D6" w:rsidRPr="00A047D6">
        <w:rPr>
          <w:rFonts w:asciiTheme="majorHAnsi" w:hAnsiTheme="majorHAnsi" w:cstheme="majorHAnsi"/>
          <w:b/>
          <w:bCs/>
        </w:rPr>
        <w:t>5</w:t>
      </w:r>
      <w:r w:rsidRPr="00A047D6">
        <w:rPr>
          <w:rFonts w:asciiTheme="majorHAnsi" w:hAnsiTheme="majorHAnsi" w:cstheme="majorHAnsi"/>
          <w:b/>
          <w:bCs/>
        </w:rPr>
        <w:t xml:space="preserve"> % </w:t>
      </w:r>
      <w:r w:rsidR="00206C73" w:rsidRPr="00A047D6">
        <w:rPr>
          <w:rFonts w:asciiTheme="majorHAnsi" w:hAnsiTheme="majorHAnsi" w:cstheme="majorHAnsi"/>
          <w:b/>
          <w:bCs/>
        </w:rPr>
        <w:t xml:space="preserve">z ceny předmětu </w:t>
      </w:r>
      <w:r w:rsidRPr="00A047D6">
        <w:rPr>
          <w:rFonts w:asciiTheme="majorHAnsi" w:hAnsiTheme="majorHAnsi" w:cstheme="majorHAnsi"/>
          <w:b/>
          <w:bCs/>
        </w:rPr>
        <w:t>Smlouvy</w:t>
      </w:r>
      <w:r w:rsidRPr="000F0813">
        <w:rPr>
          <w:rFonts w:asciiTheme="majorHAnsi" w:hAnsiTheme="majorHAnsi" w:cstheme="majorHAnsi"/>
        </w:rPr>
        <w:t>.</w:t>
      </w:r>
    </w:p>
    <w:p w14:paraId="2A342C31" w14:textId="77777777" w:rsidR="003604E9" w:rsidRPr="000F0813" w:rsidRDefault="003604E9" w:rsidP="003604E9">
      <w:pPr>
        <w:numPr>
          <w:ilvl w:val="2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F0813">
        <w:rPr>
          <w:rFonts w:asciiTheme="majorHAnsi" w:hAnsiTheme="majorHAnsi" w:cstheme="majorHAnsi"/>
          <w:b/>
          <w:bCs/>
        </w:rPr>
        <w:t>Platební podmínky</w:t>
      </w:r>
      <w:r w:rsidRPr="000F0813">
        <w:rPr>
          <w:rFonts w:asciiTheme="majorHAnsi" w:hAnsiTheme="majorHAnsi" w:cstheme="majorHAnsi"/>
        </w:rPr>
        <w:t xml:space="preserve">: </w:t>
      </w:r>
    </w:p>
    <w:p w14:paraId="4912B8AF" w14:textId="68BD4BB7" w:rsidR="000F76AE" w:rsidRDefault="000F76AE" w:rsidP="000F76AE">
      <w:pPr>
        <w:widowControl w:val="0"/>
        <w:numPr>
          <w:ilvl w:val="4"/>
          <w:numId w:val="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E85FF7">
        <w:rPr>
          <w:rFonts w:asciiTheme="majorHAnsi" w:hAnsiTheme="majorHAnsi" w:cstheme="majorHAnsi"/>
        </w:rPr>
        <w:t xml:space="preserve">Na kupní cenu bude kupujícím poskytnuta záloha ve výši </w:t>
      </w:r>
      <w:r w:rsidR="00267C54">
        <w:rPr>
          <w:rFonts w:asciiTheme="majorHAnsi" w:hAnsiTheme="majorHAnsi" w:cstheme="majorHAnsi"/>
          <w:b/>
          <w:bCs/>
        </w:rPr>
        <w:t>5</w:t>
      </w:r>
      <w:r w:rsidRPr="004E3E91">
        <w:rPr>
          <w:rFonts w:asciiTheme="majorHAnsi" w:hAnsiTheme="majorHAnsi" w:cstheme="majorHAnsi"/>
          <w:b/>
          <w:bCs/>
        </w:rPr>
        <w:t>0 %</w:t>
      </w:r>
      <w:r w:rsidRPr="00E85FF7">
        <w:rPr>
          <w:rFonts w:asciiTheme="majorHAnsi" w:hAnsiTheme="majorHAnsi" w:cstheme="majorHAnsi"/>
        </w:rPr>
        <w:t xml:space="preserve"> sjednané kupní ceny, která bude prodávajícímu uhrazena na základě zálohové faktury vystavené prodávajícím po uzavření této smlouvy.</w:t>
      </w:r>
    </w:p>
    <w:p w14:paraId="6E43DCBA" w14:textId="678770A7" w:rsidR="000F76AE" w:rsidRPr="00E85FF7" w:rsidRDefault="000F76AE" w:rsidP="000F76AE">
      <w:pPr>
        <w:widowControl w:val="0"/>
        <w:numPr>
          <w:ilvl w:val="4"/>
          <w:numId w:val="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E85FF7">
        <w:rPr>
          <w:rFonts w:asciiTheme="majorHAnsi" w:hAnsiTheme="majorHAnsi" w:cstheme="majorHAnsi"/>
        </w:rPr>
        <w:t xml:space="preserve">Doplatek ceny ve výši </w:t>
      </w:r>
      <w:r w:rsidR="00267C54">
        <w:rPr>
          <w:rFonts w:asciiTheme="majorHAnsi" w:hAnsiTheme="majorHAnsi" w:cstheme="majorHAnsi"/>
          <w:b/>
          <w:bCs/>
        </w:rPr>
        <w:t>5</w:t>
      </w:r>
      <w:r w:rsidRPr="004E3E91">
        <w:rPr>
          <w:rFonts w:asciiTheme="majorHAnsi" w:hAnsiTheme="majorHAnsi" w:cstheme="majorHAnsi"/>
          <w:b/>
          <w:bCs/>
        </w:rPr>
        <w:t>0 %</w:t>
      </w:r>
      <w:r w:rsidRPr="00E85FF7">
        <w:rPr>
          <w:rFonts w:asciiTheme="majorHAnsi" w:hAnsiTheme="majorHAnsi" w:cstheme="majorHAnsi"/>
        </w:rPr>
        <w:t xml:space="preserve"> sjednané kupní ceny bude prodávajícímu uhrazen na základě daňového dokladu (dále jen „</w:t>
      </w:r>
      <w:r w:rsidRPr="004E3E91">
        <w:rPr>
          <w:rFonts w:asciiTheme="majorHAnsi" w:hAnsiTheme="majorHAnsi" w:cstheme="majorHAnsi"/>
          <w:b/>
          <w:bCs/>
        </w:rPr>
        <w:t>konečná faktura</w:t>
      </w:r>
      <w:r w:rsidRPr="00E85FF7">
        <w:rPr>
          <w:rFonts w:asciiTheme="majorHAnsi" w:hAnsiTheme="majorHAnsi" w:cstheme="majorHAnsi"/>
        </w:rPr>
        <w:t>“) vystaveného prodávajícím na vyúčtování celé kupní ceny po řádném a úplném splnění této smlouvy, přičemž v tomto daňovém dokladu bude zúčtována poskytnutá záloha. Přílohou této konečné faktury musí být kupujícím schválený předávací protokol, v němž kupující potvrdí převzetí zařízení a poskytnutí ostatních dodávek, prací a služeb, k nimž se prodávající v této smlouvě zavázal, jinak bude faktura považována za neúplnou.</w:t>
      </w:r>
    </w:p>
    <w:p w14:paraId="2E902F11" w14:textId="31FD99F1" w:rsidR="003604E9" w:rsidRDefault="003604E9" w:rsidP="003604E9">
      <w:pPr>
        <w:widowControl w:val="0"/>
        <w:numPr>
          <w:ilvl w:val="4"/>
          <w:numId w:val="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3A51D3">
        <w:rPr>
          <w:rFonts w:asciiTheme="majorHAnsi" w:hAnsiTheme="majorHAnsi" w:cstheme="majorHAnsi"/>
        </w:rPr>
        <w:t xml:space="preserve">Lhůta splatnosti faktur </w:t>
      </w:r>
      <w:r w:rsidRPr="00AF60E9">
        <w:rPr>
          <w:rFonts w:asciiTheme="majorHAnsi" w:hAnsiTheme="majorHAnsi" w:cstheme="majorHAnsi"/>
          <w:b/>
          <w:bCs/>
        </w:rPr>
        <w:t xml:space="preserve">nesmí být </w:t>
      </w:r>
      <w:r w:rsidRPr="00BA402D">
        <w:rPr>
          <w:rFonts w:asciiTheme="majorHAnsi" w:hAnsiTheme="majorHAnsi" w:cstheme="majorHAnsi"/>
          <w:b/>
          <w:bCs/>
        </w:rPr>
        <w:t xml:space="preserve">kratší než </w:t>
      </w:r>
      <w:r w:rsidR="008922D8" w:rsidRPr="00BA402D">
        <w:rPr>
          <w:rFonts w:asciiTheme="majorHAnsi" w:hAnsiTheme="majorHAnsi" w:cstheme="majorHAnsi"/>
          <w:b/>
          <w:bCs/>
        </w:rPr>
        <w:t>30</w:t>
      </w:r>
      <w:r w:rsidRPr="00BA402D">
        <w:rPr>
          <w:rFonts w:asciiTheme="majorHAnsi" w:hAnsiTheme="majorHAnsi" w:cstheme="majorHAnsi"/>
          <w:b/>
          <w:bCs/>
        </w:rPr>
        <w:t xml:space="preserve"> dnů</w:t>
      </w:r>
      <w:r w:rsidRPr="00BA402D">
        <w:rPr>
          <w:rFonts w:asciiTheme="majorHAnsi" w:hAnsiTheme="majorHAnsi" w:cstheme="majorHAnsi"/>
        </w:rPr>
        <w:t xml:space="preserve"> od data vystavení</w:t>
      </w:r>
      <w:r w:rsidRPr="003A51D3">
        <w:rPr>
          <w:rFonts w:asciiTheme="majorHAnsi" w:hAnsiTheme="majorHAnsi" w:cstheme="majorHAnsi"/>
        </w:rPr>
        <w:t xml:space="preserve"> faktury</w:t>
      </w:r>
      <w:r>
        <w:rPr>
          <w:rFonts w:asciiTheme="majorHAnsi" w:hAnsiTheme="majorHAnsi" w:cstheme="majorHAnsi"/>
        </w:rPr>
        <w:t>.</w:t>
      </w:r>
    </w:p>
    <w:p w14:paraId="6C6A5BCA" w14:textId="4E6EC78E" w:rsidR="003604E9" w:rsidRDefault="003604E9" w:rsidP="003604E9">
      <w:pPr>
        <w:widowControl w:val="0"/>
        <w:numPr>
          <w:ilvl w:val="4"/>
          <w:numId w:val="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AF60E9">
        <w:rPr>
          <w:rFonts w:asciiTheme="majorHAnsi" w:hAnsiTheme="majorHAnsi" w:cstheme="majorHAnsi"/>
        </w:rPr>
        <w:t>Faktura musí dále obsahovat název a registrační číslo projektu (tj. „</w:t>
      </w:r>
      <w:r w:rsidR="009E7158" w:rsidRPr="006E2B20">
        <w:rPr>
          <w:rFonts w:asciiTheme="majorHAnsi" w:hAnsiTheme="majorHAnsi" w:cstheme="majorHAnsi"/>
          <w:b/>
          <w:bCs/>
        </w:rPr>
        <w:t>LINAPLAST – dodávka technologie oběhového hospodářství</w:t>
      </w:r>
      <w:r w:rsidRPr="00AF60E9">
        <w:rPr>
          <w:rFonts w:asciiTheme="majorHAnsi" w:hAnsiTheme="majorHAnsi" w:cstheme="majorHAnsi"/>
        </w:rPr>
        <w:t>“, registrační číslo projektu</w:t>
      </w:r>
      <w:r w:rsidRPr="00114218">
        <w:rPr>
          <w:rFonts w:asciiTheme="majorHAnsi" w:hAnsiTheme="majorHAnsi" w:cstheme="majorHAnsi"/>
        </w:rPr>
        <w:t xml:space="preserve">: </w:t>
      </w:r>
      <w:r w:rsidR="0003746C" w:rsidRPr="0003746C">
        <w:rPr>
          <w:rFonts w:asciiTheme="majorHAnsi" w:hAnsiTheme="majorHAnsi" w:cstheme="majorHAnsi"/>
        </w:rPr>
        <w:t>CZ.01.05.02/01/23_028/0003602</w:t>
      </w:r>
    </w:p>
    <w:p w14:paraId="47505290" w14:textId="77777777" w:rsidR="003604E9" w:rsidRDefault="003604E9" w:rsidP="003604E9">
      <w:pPr>
        <w:numPr>
          <w:ilvl w:val="2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D7A40">
        <w:rPr>
          <w:rFonts w:asciiTheme="majorHAnsi" w:hAnsiTheme="majorHAnsi" w:cstheme="majorHAnsi"/>
          <w:b/>
          <w:bCs/>
        </w:rPr>
        <w:t>Záruční podmínky</w:t>
      </w:r>
      <w:r>
        <w:rPr>
          <w:rFonts w:asciiTheme="majorHAnsi" w:hAnsiTheme="majorHAnsi" w:cstheme="majorHAnsi"/>
        </w:rPr>
        <w:t>:</w:t>
      </w:r>
    </w:p>
    <w:p w14:paraId="68A6B370" w14:textId="7BA172C9" w:rsidR="00B13379" w:rsidRDefault="00B13379" w:rsidP="00B13379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EA1">
        <w:rPr>
          <w:rFonts w:asciiTheme="majorHAnsi" w:hAnsiTheme="majorHAnsi" w:cstheme="majorHAnsi"/>
        </w:rPr>
        <w:t xml:space="preserve">Záruční doba se sjednává v délce </w:t>
      </w:r>
      <w:r w:rsidRPr="00267C54">
        <w:rPr>
          <w:rFonts w:asciiTheme="majorHAnsi" w:hAnsiTheme="majorHAnsi" w:cstheme="majorHAnsi"/>
          <w:b/>
          <w:bCs/>
        </w:rPr>
        <w:t>alespoň 24 měsíců</w:t>
      </w:r>
      <w:r w:rsidRPr="00267C54">
        <w:rPr>
          <w:rFonts w:asciiTheme="majorHAnsi" w:hAnsiTheme="majorHAnsi" w:cstheme="majorHAnsi"/>
        </w:rPr>
        <w:t>.</w:t>
      </w:r>
      <w:r w:rsidRPr="007F3EA1">
        <w:rPr>
          <w:rFonts w:asciiTheme="majorHAnsi" w:hAnsiTheme="majorHAnsi" w:cstheme="majorHAnsi"/>
        </w:rPr>
        <w:t xml:space="preserve"> </w:t>
      </w:r>
    </w:p>
    <w:p w14:paraId="2633C39F" w14:textId="77777777" w:rsidR="00B13379" w:rsidRPr="00D55A24" w:rsidRDefault="00B13379" w:rsidP="00B13379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EA1">
        <w:rPr>
          <w:rFonts w:asciiTheme="majorHAnsi" w:hAnsiTheme="majorHAnsi" w:cstheme="majorHAnsi"/>
        </w:rPr>
        <w:lastRenderedPageBreak/>
        <w:t xml:space="preserve">Záruční doba počíná běžet dnem </w:t>
      </w:r>
      <w:r w:rsidRPr="00BB1DC6">
        <w:rPr>
          <w:rFonts w:asciiTheme="majorHAnsi" w:hAnsiTheme="majorHAnsi" w:cstheme="majorHAnsi"/>
          <w:b/>
          <w:bCs/>
        </w:rPr>
        <w:t xml:space="preserve">následujícím po převzetí předmětu </w:t>
      </w:r>
      <w:r>
        <w:rPr>
          <w:rFonts w:asciiTheme="majorHAnsi" w:hAnsiTheme="majorHAnsi" w:cstheme="majorHAnsi"/>
          <w:b/>
          <w:bCs/>
        </w:rPr>
        <w:t xml:space="preserve">veřejné </w:t>
      </w:r>
      <w:r w:rsidRPr="00BB1DC6">
        <w:rPr>
          <w:rFonts w:asciiTheme="majorHAnsi" w:hAnsiTheme="majorHAnsi" w:cstheme="majorHAnsi"/>
          <w:b/>
          <w:bCs/>
        </w:rPr>
        <w:t>zakázky</w:t>
      </w:r>
      <w:r>
        <w:rPr>
          <w:rFonts w:asciiTheme="majorHAnsi" w:hAnsiTheme="majorHAnsi" w:cstheme="majorHAnsi"/>
          <w:b/>
          <w:bCs/>
        </w:rPr>
        <w:t>.</w:t>
      </w:r>
    </w:p>
    <w:p w14:paraId="65C0BFEF" w14:textId="77777777" w:rsidR="003604E9" w:rsidRDefault="003604E9" w:rsidP="003604E9">
      <w:pPr>
        <w:numPr>
          <w:ilvl w:val="2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76963">
        <w:rPr>
          <w:rFonts w:asciiTheme="majorHAnsi" w:hAnsiTheme="majorHAnsi" w:cstheme="majorHAnsi"/>
          <w:b/>
          <w:bCs/>
        </w:rPr>
        <w:t>Servisní podmínky</w:t>
      </w:r>
      <w:r>
        <w:rPr>
          <w:rFonts w:asciiTheme="majorHAnsi" w:hAnsiTheme="majorHAnsi" w:cstheme="majorHAnsi"/>
        </w:rPr>
        <w:t>:</w:t>
      </w:r>
    </w:p>
    <w:p w14:paraId="3E9FA75E" w14:textId="27DC3445" w:rsidR="006E5B45" w:rsidRPr="00403E86" w:rsidRDefault="007439F3" w:rsidP="007439F3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Reakční doba servisního technika do 48 hodin od nahlášení závady</w:t>
      </w:r>
      <w:r>
        <w:rPr>
          <w:rFonts w:asciiTheme="majorHAnsi" w:hAnsiTheme="majorHAnsi" w:cstheme="majorHAnsi"/>
          <w:b/>
          <w:bCs/>
        </w:rPr>
        <w:t>.</w:t>
      </w:r>
    </w:p>
    <w:p w14:paraId="2FB225BF" w14:textId="40520EFB" w:rsidR="00403E86" w:rsidRPr="00403E86" w:rsidRDefault="00403E86" w:rsidP="00403E86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12667">
        <w:rPr>
          <w:rFonts w:asciiTheme="majorHAnsi" w:hAnsiTheme="majorHAnsi" w:cstheme="majorHAnsi"/>
        </w:rPr>
        <w:t>Hodinová sazba pozáručního servisu ve výši </w:t>
      </w:r>
      <w:r w:rsidRPr="005472F0">
        <w:rPr>
          <w:rFonts w:asciiTheme="majorHAnsi" w:hAnsiTheme="majorHAnsi" w:cstheme="majorHAnsi"/>
          <w:b/>
          <w:bCs/>
        </w:rPr>
        <w:t>(</w:t>
      </w:r>
      <w:r w:rsidRPr="00267C54">
        <w:rPr>
          <w:rFonts w:asciiTheme="majorHAnsi" w:hAnsiTheme="majorHAnsi" w:cstheme="majorHAnsi"/>
          <w:b/>
          <w:bCs/>
          <w:u w:val="single"/>
        </w:rPr>
        <w:t>účastník doplní v souladu s nabídkou účastníka Kč nebo EUR bez DPH/hod</w:t>
      </w:r>
      <w:r w:rsidRPr="005472F0">
        <w:rPr>
          <w:rFonts w:asciiTheme="majorHAnsi" w:hAnsiTheme="majorHAnsi" w:cstheme="majorHAnsi"/>
          <w:b/>
          <w:bCs/>
        </w:rPr>
        <w:t>)</w:t>
      </w:r>
      <w:r w:rsidRPr="00E12667">
        <w:rPr>
          <w:rFonts w:asciiTheme="majorHAnsi" w:hAnsiTheme="majorHAnsi" w:cstheme="majorHAnsi"/>
        </w:rPr>
        <w:t> musí zahrnovat veškeré náklady včetně sazby za ujeté km, ztráty času na cestě a jiné případné výdaje spojené se servisem zařízení a nezahrnuje ceny náhradních dílů. Prodávající je povinen hodinovou sazbu pozáručního servisu </w:t>
      </w:r>
      <w:r w:rsidRPr="003E4DBB">
        <w:rPr>
          <w:rFonts w:asciiTheme="majorHAnsi" w:hAnsiTheme="majorHAnsi" w:cstheme="majorHAnsi"/>
          <w:b/>
          <w:bCs/>
        </w:rPr>
        <w:t>garantovat po dobu 2 let od uplynutí záruční doby</w:t>
      </w:r>
      <w:r w:rsidRPr="00E12667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6CBB8720" w14:textId="77777777" w:rsidR="003604E9" w:rsidRDefault="003604E9" w:rsidP="003604E9">
      <w:pPr>
        <w:numPr>
          <w:ilvl w:val="2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A58B2">
        <w:rPr>
          <w:rFonts w:asciiTheme="majorHAnsi" w:hAnsiTheme="majorHAnsi" w:cstheme="majorHAnsi"/>
          <w:b/>
          <w:bCs/>
        </w:rPr>
        <w:t>Ostatní ujednání</w:t>
      </w:r>
      <w:r>
        <w:rPr>
          <w:rFonts w:asciiTheme="majorHAnsi" w:hAnsiTheme="majorHAnsi" w:cstheme="majorHAnsi"/>
        </w:rPr>
        <w:t>:</w:t>
      </w:r>
    </w:p>
    <w:p w14:paraId="713BD986" w14:textId="77777777" w:rsidR="003604E9" w:rsidRDefault="003604E9" w:rsidP="003604E9">
      <w:pPr>
        <w:numPr>
          <w:ilvl w:val="4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Vzhledem k tomu, že předmět Smlouvy je financován z veřejných výdajů, je prodávající v souladu s ustanovením § 2 písm. e) zákona č. 320/2001 Sb., o finanční kontrole ve veřejné správě, v platném znění, </w:t>
      </w:r>
      <w:r w:rsidRPr="00E01B15">
        <w:rPr>
          <w:rFonts w:asciiTheme="majorHAnsi" w:hAnsiTheme="majorHAnsi" w:cstheme="majorHAnsi"/>
          <w:b/>
          <w:bCs/>
        </w:rPr>
        <w:t>osobou povinnou spolupůsobit při výkonu finanční kontroly</w:t>
      </w:r>
      <w:r>
        <w:rPr>
          <w:rFonts w:asciiTheme="majorHAnsi" w:hAnsiTheme="majorHAnsi" w:cstheme="majorHAnsi"/>
        </w:rPr>
        <w:t xml:space="preserve"> a zavazuje se poskytnout informace a dokumenty vztahující se k předmětu plnění Smlouvy kontrolním orgánům. </w:t>
      </w:r>
    </w:p>
    <w:p w14:paraId="2014D01C" w14:textId="426E4C7F" w:rsidR="003604E9" w:rsidRPr="00CE4554" w:rsidRDefault="003604E9" w:rsidP="003604E9">
      <w:pPr>
        <w:numPr>
          <w:ilvl w:val="1"/>
          <w:numId w:val="2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E4554">
        <w:rPr>
          <w:rFonts w:asciiTheme="majorHAnsi" w:hAnsiTheme="majorHAnsi" w:cstheme="majorHAnsi"/>
        </w:rPr>
        <w:t xml:space="preserve">Jako součást své nabídky předloží účastníci </w:t>
      </w:r>
      <w:r w:rsidRPr="00260BBE">
        <w:rPr>
          <w:rFonts w:asciiTheme="majorHAnsi" w:hAnsiTheme="majorHAnsi" w:cstheme="majorHAnsi"/>
          <w:b/>
          <w:bCs/>
        </w:rPr>
        <w:t>Technickou specifikaci předmětu plnění veřejné zakázky</w:t>
      </w:r>
      <w:r w:rsidRPr="00CE4554">
        <w:rPr>
          <w:rFonts w:asciiTheme="majorHAnsi" w:hAnsiTheme="majorHAnsi" w:cstheme="majorHAnsi"/>
        </w:rPr>
        <w:t> </w:t>
      </w:r>
      <w:r w:rsidRPr="00685D36">
        <w:rPr>
          <w:rFonts w:asciiTheme="majorHAnsi" w:hAnsiTheme="majorHAnsi" w:cstheme="majorHAnsi"/>
        </w:rPr>
        <w:t xml:space="preserve">(příloha č. </w:t>
      </w:r>
      <w:r w:rsidR="00EB008E" w:rsidRPr="00685D36">
        <w:rPr>
          <w:rFonts w:asciiTheme="majorHAnsi" w:hAnsiTheme="majorHAnsi" w:cstheme="majorHAnsi"/>
        </w:rPr>
        <w:t>3</w:t>
      </w:r>
      <w:r w:rsidR="007B09BE" w:rsidRPr="00685D36">
        <w:rPr>
          <w:rFonts w:asciiTheme="majorHAnsi" w:hAnsiTheme="majorHAnsi" w:cstheme="majorHAnsi"/>
        </w:rPr>
        <w:t xml:space="preserve"> </w:t>
      </w:r>
      <w:r w:rsidRPr="00685D36">
        <w:rPr>
          <w:rFonts w:asciiTheme="majorHAnsi" w:hAnsiTheme="majorHAnsi" w:cstheme="majorHAnsi"/>
        </w:rPr>
        <w:t>zadávací dokumentace),</w:t>
      </w:r>
      <w:r w:rsidRPr="00CE4554">
        <w:rPr>
          <w:rFonts w:asciiTheme="majorHAnsi" w:hAnsiTheme="majorHAnsi" w:cstheme="majorHAnsi"/>
        </w:rPr>
        <w:t xml:space="preserve"> která bude tvořit </w:t>
      </w:r>
      <w:r w:rsidRPr="00260BBE">
        <w:rPr>
          <w:rFonts w:asciiTheme="majorHAnsi" w:hAnsiTheme="majorHAnsi" w:cstheme="majorHAnsi"/>
          <w:b/>
          <w:bCs/>
        </w:rPr>
        <w:t>přílohu č. 1</w:t>
      </w:r>
      <w:r w:rsidRPr="00CE4554">
        <w:rPr>
          <w:rFonts w:asciiTheme="majorHAnsi" w:hAnsiTheme="majorHAnsi" w:cstheme="majorHAnsi"/>
        </w:rPr>
        <w:t xml:space="preserve"> Smlouvy. </w:t>
      </w:r>
    </w:p>
    <w:p w14:paraId="475A0E96" w14:textId="77777777" w:rsidR="004208F4" w:rsidRDefault="004208F4"/>
    <w:sectPr w:rsidR="004208F4" w:rsidSect="00AF03A0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28D7" w14:textId="77777777" w:rsidR="004C402D" w:rsidRDefault="004C402D" w:rsidP="008E744E">
      <w:pPr>
        <w:spacing w:after="0" w:line="240" w:lineRule="auto"/>
      </w:pPr>
      <w:r>
        <w:separator/>
      </w:r>
    </w:p>
  </w:endnote>
  <w:endnote w:type="continuationSeparator" w:id="0">
    <w:p w14:paraId="3E80EEED" w14:textId="77777777" w:rsidR="004C402D" w:rsidRDefault="004C402D" w:rsidP="008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FF7865A" w14:paraId="4A7426EA" w14:textId="77777777" w:rsidTr="6FF7865A">
      <w:trPr>
        <w:trHeight w:val="300"/>
      </w:trPr>
      <w:tc>
        <w:tcPr>
          <w:tcW w:w="3020" w:type="dxa"/>
        </w:tcPr>
        <w:p w14:paraId="3FC54D0A" w14:textId="34063684" w:rsidR="6FF7865A" w:rsidRDefault="6FF7865A" w:rsidP="6FF7865A">
          <w:pPr>
            <w:pStyle w:val="Zhlav"/>
            <w:ind w:left="-115"/>
          </w:pPr>
        </w:p>
      </w:tc>
      <w:tc>
        <w:tcPr>
          <w:tcW w:w="3020" w:type="dxa"/>
        </w:tcPr>
        <w:p w14:paraId="4835BE08" w14:textId="758CF584" w:rsidR="6FF7865A" w:rsidRDefault="6FF7865A" w:rsidP="6FF7865A">
          <w:pPr>
            <w:pStyle w:val="Zhlav"/>
            <w:jc w:val="center"/>
          </w:pPr>
        </w:p>
      </w:tc>
      <w:tc>
        <w:tcPr>
          <w:tcW w:w="3020" w:type="dxa"/>
        </w:tcPr>
        <w:p w14:paraId="1DA12DFE" w14:textId="5E1E32AB" w:rsidR="6FF7865A" w:rsidRDefault="6FF7865A" w:rsidP="6FF7865A">
          <w:pPr>
            <w:pStyle w:val="Zhlav"/>
            <w:ind w:right="-115"/>
            <w:jc w:val="right"/>
          </w:pPr>
        </w:p>
      </w:tc>
    </w:tr>
  </w:tbl>
  <w:p w14:paraId="1C42313D" w14:textId="50CFA821" w:rsidR="6FF7865A" w:rsidRDefault="6FF7865A" w:rsidP="6FF786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49DC" w14:textId="77777777" w:rsidR="004C402D" w:rsidRDefault="004C402D" w:rsidP="008E744E">
      <w:pPr>
        <w:spacing w:after="0" w:line="240" w:lineRule="auto"/>
      </w:pPr>
      <w:r>
        <w:separator/>
      </w:r>
    </w:p>
  </w:footnote>
  <w:footnote w:type="continuationSeparator" w:id="0">
    <w:p w14:paraId="7E4BDA9D" w14:textId="77777777" w:rsidR="004C402D" w:rsidRDefault="004C402D" w:rsidP="008E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8454" w14:textId="3E866854" w:rsidR="008E744E" w:rsidRDefault="00B2161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5D3402" wp14:editId="23A1143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228565118" name="Obrázek 122856511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606"/>
    <w:multiLevelType w:val="hybridMultilevel"/>
    <w:tmpl w:val="6C00DE5C"/>
    <w:lvl w:ilvl="0" w:tplc="6CC8B940">
      <w:numFmt w:val="bullet"/>
      <w:lvlText w:val="•"/>
      <w:lvlJc w:val="left"/>
      <w:pPr>
        <w:ind w:left="1467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" w15:restartNumberingAfterBreak="0">
    <w:nsid w:val="28CA75D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937EF7"/>
    <w:multiLevelType w:val="hybridMultilevel"/>
    <w:tmpl w:val="1ACC609C"/>
    <w:lvl w:ilvl="0" w:tplc="0405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3" w15:restartNumberingAfterBreak="0">
    <w:nsid w:val="61A84821"/>
    <w:multiLevelType w:val="hybridMultilevel"/>
    <w:tmpl w:val="DE7E1E92"/>
    <w:lvl w:ilvl="0" w:tplc="04050015">
      <w:start w:val="1"/>
      <w:numFmt w:val="upperLetter"/>
      <w:lvlText w:val="%1."/>
      <w:lvlJc w:val="left"/>
      <w:pPr>
        <w:ind w:left="1827" w:hanging="360"/>
      </w:pPr>
    </w:lvl>
    <w:lvl w:ilvl="1" w:tplc="04050019" w:tentative="1">
      <w:start w:val="1"/>
      <w:numFmt w:val="lowerLetter"/>
      <w:lvlText w:val="%2."/>
      <w:lvlJc w:val="left"/>
      <w:pPr>
        <w:ind w:left="2547" w:hanging="360"/>
      </w:pPr>
    </w:lvl>
    <w:lvl w:ilvl="2" w:tplc="0405001B" w:tentative="1">
      <w:start w:val="1"/>
      <w:numFmt w:val="lowerRoman"/>
      <w:lvlText w:val="%3."/>
      <w:lvlJc w:val="right"/>
      <w:pPr>
        <w:ind w:left="3267" w:hanging="180"/>
      </w:pPr>
    </w:lvl>
    <w:lvl w:ilvl="3" w:tplc="0405000F" w:tentative="1">
      <w:start w:val="1"/>
      <w:numFmt w:val="decimal"/>
      <w:lvlText w:val="%4."/>
      <w:lvlJc w:val="left"/>
      <w:pPr>
        <w:ind w:left="3987" w:hanging="360"/>
      </w:pPr>
    </w:lvl>
    <w:lvl w:ilvl="4" w:tplc="04050019" w:tentative="1">
      <w:start w:val="1"/>
      <w:numFmt w:val="lowerLetter"/>
      <w:lvlText w:val="%5."/>
      <w:lvlJc w:val="left"/>
      <w:pPr>
        <w:ind w:left="4707" w:hanging="360"/>
      </w:pPr>
    </w:lvl>
    <w:lvl w:ilvl="5" w:tplc="0405001B" w:tentative="1">
      <w:start w:val="1"/>
      <w:numFmt w:val="lowerRoman"/>
      <w:lvlText w:val="%6."/>
      <w:lvlJc w:val="right"/>
      <w:pPr>
        <w:ind w:left="5427" w:hanging="180"/>
      </w:pPr>
    </w:lvl>
    <w:lvl w:ilvl="6" w:tplc="0405000F" w:tentative="1">
      <w:start w:val="1"/>
      <w:numFmt w:val="decimal"/>
      <w:lvlText w:val="%7."/>
      <w:lvlJc w:val="left"/>
      <w:pPr>
        <w:ind w:left="6147" w:hanging="360"/>
      </w:pPr>
    </w:lvl>
    <w:lvl w:ilvl="7" w:tplc="04050019" w:tentative="1">
      <w:start w:val="1"/>
      <w:numFmt w:val="lowerLetter"/>
      <w:lvlText w:val="%8."/>
      <w:lvlJc w:val="left"/>
      <w:pPr>
        <w:ind w:left="6867" w:hanging="360"/>
      </w:pPr>
    </w:lvl>
    <w:lvl w:ilvl="8" w:tplc="0405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" w15:restartNumberingAfterBreak="0">
    <w:nsid w:val="634A6961"/>
    <w:multiLevelType w:val="multilevel"/>
    <w:tmpl w:val="176CC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09534F"/>
    <w:multiLevelType w:val="hybridMultilevel"/>
    <w:tmpl w:val="153034D0"/>
    <w:lvl w:ilvl="0" w:tplc="7C28845A">
      <w:start w:val="7"/>
      <w:numFmt w:val="decimal"/>
      <w:pStyle w:val="Nadpis1"/>
      <w:lvlText w:val="Článek 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0716">
    <w:abstractNumId w:val="5"/>
  </w:num>
  <w:num w:numId="2" w16cid:durableId="1613902498">
    <w:abstractNumId w:val="1"/>
  </w:num>
  <w:num w:numId="3" w16cid:durableId="2067023064">
    <w:abstractNumId w:val="2"/>
  </w:num>
  <w:num w:numId="4" w16cid:durableId="266932759">
    <w:abstractNumId w:val="0"/>
  </w:num>
  <w:num w:numId="5" w16cid:durableId="1134981646">
    <w:abstractNumId w:val="3"/>
  </w:num>
  <w:num w:numId="6" w16cid:durableId="16737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9"/>
    <w:rsid w:val="0003746C"/>
    <w:rsid w:val="000472D3"/>
    <w:rsid w:val="00054827"/>
    <w:rsid w:val="00057A9F"/>
    <w:rsid w:val="0007585F"/>
    <w:rsid w:val="00080DED"/>
    <w:rsid w:val="00092607"/>
    <w:rsid w:val="000956E4"/>
    <w:rsid w:val="000A2123"/>
    <w:rsid w:val="000A767D"/>
    <w:rsid w:val="000D1D77"/>
    <w:rsid w:val="000E48E1"/>
    <w:rsid w:val="000F0813"/>
    <w:rsid w:val="000F76AE"/>
    <w:rsid w:val="00107409"/>
    <w:rsid w:val="00114218"/>
    <w:rsid w:val="0011761E"/>
    <w:rsid w:val="0013765C"/>
    <w:rsid w:val="001535CA"/>
    <w:rsid w:val="00160817"/>
    <w:rsid w:val="00162946"/>
    <w:rsid w:val="00167568"/>
    <w:rsid w:val="0017384D"/>
    <w:rsid w:val="001774BF"/>
    <w:rsid w:val="001E46AA"/>
    <w:rsid w:val="001E5D1B"/>
    <w:rsid w:val="001E6100"/>
    <w:rsid w:val="00206C73"/>
    <w:rsid w:val="00252035"/>
    <w:rsid w:val="0025613F"/>
    <w:rsid w:val="00260BBE"/>
    <w:rsid w:val="00267C54"/>
    <w:rsid w:val="00267FE3"/>
    <w:rsid w:val="002969EC"/>
    <w:rsid w:val="002A4FB2"/>
    <w:rsid w:val="002F29E5"/>
    <w:rsid w:val="003248CC"/>
    <w:rsid w:val="00335555"/>
    <w:rsid w:val="00341610"/>
    <w:rsid w:val="003422A3"/>
    <w:rsid w:val="003604E9"/>
    <w:rsid w:val="00364079"/>
    <w:rsid w:val="003650AD"/>
    <w:rsid w:val="00387776"/>
    <w:rsid w:val="00393AA5"/>
    <w:rsid w:val="003A209E"/>
    <w:rsid w:val="003C11FD"/>
    <w:rsid w:val="003C29C4"/>
    <w:rsid w:val="0040207A"/>
    <w:rsid w:val="00403E86"/>
    <w:rsid w:val="00405BB6"/>
    <w:rsid w:val="00407DFD"/>
    <w:rsid w:val="004208F4"/>
    <w:rsid w:val="00435F50"/>
    <w:rsid w:val="004678A0"/>
    <w:rsid w:val="00485011"/>
    <w:rsid w:val="0049114C"/>
    <w:rsid w:val="004A2794"/>
    <w:rsid w:val="004C402D"/>
    <w:rsid w:val="004D41A8"/>
    <w:rsid w:val="004D7215"/>
    <w:rsid w:val="00503888"/>
    <w:rsid w:val="005045EA"/>
    <w:rsid w:val="00516609"/>
    <w:rsid w:val="005222BB"/>
    <w:rsid w:val="00523A4F"/>
    <w:rsid w:val="00525298"/>
    <w:rsid w:val="00526EB6"/>
    <w:rsid w:val="00527D0E"/>
    <w:rsid w:val="00575A76"/>
    <w:rsid w:val="005958DC"/>
    <w:rsid w:val="005A29BE"/>
    <w:rsid w:val="005C4C6E"/>
    <w:rsid w:val="005D0F93"/>
    <w:rsid w:val="005D2623"/>
    <w:rsid w:val="0060679A"/>
    <w:rsid w:val="00632320"/>
    <w:rsid w:val="00635E6A"/>
    <w:rsid w:val="006451E1"/>
    <w:rsid w:val="0065224D"/>
    <w:rsid w:val="00672875"/>
    <w:rsid w:val="00685D36"/>
    <w:rsid w:val="00691871"/>
    <w:rsid w:val="006C6FFF"/>
    <w:rsid w:val="006E5B45"/>
    <w:rsid w:val="00706D75"/>
    <w:rsid w:val="00731DDA"/>
    <w:rsid w:val="00741A92"/>
    <w:rsid w:val="007439F3"/>
    <w:rsid w:val="00753F24"/>
    <w:rsid w:val="0076232D"/>
    <w:rsid w:val="00762617"/>
    <w:rsid w:val="00776963"/>
    <w:rsid w:val="00777627"/>
    <w:rsid w:val="0078316B"/>
    <w:rsid w:val="007A78D8"/>
    <w:rsid w:val="007B09BE"/>
    <w:rsid w:val="007D21E9"/>
    <w:rsid w:val="007E3472"/>
    <w:rsid w:val="007E3A9D"/>
    <w:rsid w:val="007F0B69"/>
    <w:rsid w:val="00877D13"/>
    <w:rsid w:val="008922D8"/>
    <w:rsid w:val="008942CA"/>
    <w:rsid w:val="008A4C94"/>
    <w:rsid w:val="008E744E"/>
    <w:rsid w:val="008F088B"/>
    <w:rsid w:val="008F513E"/>
    <w:rsid w:val="00900CB4"/>
    <w:rsid w:val="00903C7E"/>
    <w:rsid w:val="0092304E"/>
    <w:rsid w:val="00924CD7"/>
    <w:rsid w:val="00945FC1"/>
    <w:rsid w:val="009637FC"/>
    <w:rsid w:val="009653E9"/>
    <w:rsid w:val="00972D67"/>
    <w:rsid w:val="00977289"/>
    <w:rsid w:val="00980B69"/>
    <w:rsid w:val="0099348C"/>
    <w:rsid w:val="009A2926"/>
    <w:rsid w:val="009A2AD4"/>
    <w:rsid w:val="009B1B3A"/>
    <w:rsid w:val="009B2FA4"/>
    <w:rsid w:val="009C1078"/>
    <w:rsid w:val="009C6EE2"/>
    <w:rsid w:val="009E7158"/>
    <w:rsid w:val="009F55E2"/>
    <w:rsid w:val="00A00E08"/>
    <w:rsid w:val="00A00F59"/>
    <w:rsid w:val="00A047D6"/>
    <w:rsid w:val="00A2713D"/>
    <w:rsid w:val="00A40EB1"/>
    <w:rsid w:val="00A70330"/>
    <w:rsid w:val="00A724EC"/>
    <w:rsid w:val="00A77CDD"/>
    <w:rsid w:val="00A86EA0"/>
    <w:rsid w:val="00A910F6"/>
    <w:rsid w:val="00AA5125"/>
    <w:rsid w:val="00AD7A40"/>
    <w:rsid w:val="00AE3D91"/>
    <w:rsid w:val="00AF03A0"/>
    <w:rsid w:val="00B13379"/>
    <w:rsid w:val="00B21616"/>
    <w:rsid w:val="00B363C8"/>
    <w:rsid w:val="00B3762E"/>
    <w:rsid w:val="00B62C69"/>
    <w:rsid w:val="00B718D0"/>
    <w:rsid w:val="00B86114"/>
    <w:rsid w:val="00B945DB"/>
    <w:rsid w:val="00B9693F"/>
    <w:rsid w:val="00BA0D16"/>
    <w:rsid w:val="00BA2FA2"/>
    <w:rsid w:val="00BA402D"/>
    <w:rsid w:val="00BC6946"/>
    <w:rsid w:val="00BD0278"/>
    <w:rsid w:val="00BD18BE"/>
    <w:rsid w:val="00BE2F58"/>
    <w:rsid w:val="00BE3CE2"/>
    <w:rsid w:val="00C02B65"/>
    <w:rsid w:val="00C404E6"/>
    <w:rsid w:val="00C5637E"/>
    <w:rsid w:val="00C60C62"/>
    <w:rsid w:val="00C70F3B"/>
    <w:rsid w:val="00C73DEE"/>
    <w:rsid w:val="00C74A92"/>
    <w:rsid w:val="00CA21FA"/>
    <w:rsid w:val="00CA4056"/>
    <w:rsid w:val="00CA7B78"/>
    <w:rsid w:val="00CC29F2"/>
    <w:rsid w:val="00CC7805"/>
    <w:rsid w:val="00CD7F76"/>
    <w:rsid w:val="00CE30AA"/>
    <w:rsid w:val="00CE4554"/>
    <w:rsid w:val="00CE57E1"/>
    <w:rsid w:val="00D075A6"/>
    <w:rsid w:val="00D212CC"/>
    <w:rsid w:val="00D23863"/>
    <w:rsid w:val="00D55A24"/>
    <w:rsid w:val="00D80908"/>
    <w:rsid w:val="00D85351"/>
    <w:rsid w:val="00DC2043"/>
    <w:rsid w:val="00DC2FE6"/>
    <w:rsid w:val="00DD0E90"/>
    <w:rsid w:val="00DD22F5"/>
    <w:rsid w:val="00DE4E41"/>
    <w:rsid w:val="00E01B15"/>
    <w:rsid w:val="00E20549"/>
    <w:rsid w:val="00E248E4"/>
    <w:rsid w:val="00E625D4"/>
    <w:rsid w:val="00E77E9C"/>
    <w:rsid w:val="00E8290D"/>
    <w:rsid w:val="00E849EE"/>
    <w:rsid w:val="00EA283F"/>
    <w:rsid w:val="00EA58B2"/>
    <w:rsid w:val="00EA5BE3"/>
    <w:rsid w:val="00EA5E27"/>
    <w:rsid w:val="00EB008E"/>
    <w:rsid w:val="00EB6CE5"/>
    <w:rsid w:val="00EC5BF6"/>
    <w:rsid w:val="00EC6857"/>
    <w:rsid w:val="00F12C66"/>
    <w:rsid w:val="00F20022"/>
    <w:rsid w:val="00F30EE2"/>
    <w:rsid w:val="00F66B29"/>
    <w:rsid w:val="6FF78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70FF"/>
  <w15:chartTrackingRefBased/>
  <w15:docId w15:val="{4D0C976E-C332-41CA-90E9-FEF6A94B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04E9"/>
  </w:style>
  <w:style w:type="paragraph" w:styleId="Nadpis1">
    <w:name w:val="heading 1"/>
    <w:basedOn w:val="Normln"/>
    <w:next w:val="Normln"/>
    <w:link w:val="Nadpis1Char"/>
    <w:uiPriority w:val="99"/>
    <w:qFormat/>
    <w:rsid w:val="003604E9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04E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355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55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55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5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5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E744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8E744E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8E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44E"/>
  </w:style>
  <w:style w:type="paragraph" w:styleId="Zpat">
    <w:name w:val="footer"/>
    <w:basedOn w:val="Normln"/>
    <w:link w:val="ZpatChar"/>
    <w:uiPriority w:val="99"/>
    <w:unhideWhenUsed/>
    <w:rsid w:val="008E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44E"/>
  </w:style>
  <w:style w:type="paragraph" w:styleId="Odstavecseseznamem">
    <w:name w:val="List Paragraph"/>
    <w:basedOn w:val="Normln"/>
    <w:uiPriority w:val="34"/>
    <w:qFormat/>
    <w:rsid w:val="00DD22F5"/>
    <w:pPr>
      <w:ind w:left="720"/>
      <w:contextualSpacing/>
    </w:pPr>
  </w:style>
  <w:style w:type="paragraph" w:styleId="Revize">
    <w:name w:val="Revision"/>
    <w:hidden/>
    <w:uiPriority w:val="99"/>
    <w:semiHidden/>
    <w:rsid w:val="00525298"/>
    <w:pPr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e5f288b6aa8276efae49f87bdd786f9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fc524abba44f605877f6ea3a9d6e669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C4B3-5FCB-49C1-BBE1-848A6F17AD8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3C931FFA-5EE4-4996-8408-6B276F920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4B41F-186D-40A4-96B3-DFA71F49C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746B6F-6E35-42C8-9F3F-63A85830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790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Hlaváček</dc:creator>
  <cp:keywords/>
  <dc:description/>
  <cp:lastModifiedBy>Lukáš Hlobil</cp:lastModifiedBy>
  <cp:revision>107</cp:revision>
  <dcterms:created xsi:type="dcterms:W3CDTF">2024-01-02T08:04:00Z</dcterms:created>
  <dcterms:modified xsi:type="dcterms:W3CDTF">2025-11-20T16:36:00Z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