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B3412BC"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B22427">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636 00 Brno - Líšeň</w:t>
      </w:r>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15159C51"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444B2E" w:rsidRPr="00444B2E">
        <w:rPr>
          <w:rFonts w:ascii="Arial" w:hAnsi="Arial" w:cs="Arial"/>
          <w:sz w:val="21"/>
          <w:szCs w:val="21"/>
        </w:rPr>
        <w:t>Ing. Alena Daňková Ph.D.,</w:t>
      </w:r>
      <w:r w:rsidR="00DE7FA2" w:rsidRPr="00DE7FA2" w:rsidDel="00DE7FA2">
        <w:rPr>
          <w:rFonts w:ascii="Arial" w:hAnsi="Arial" w:cs="Arial"/>
          <w:sz w:val="21"/>
          <w:szCs w:val="21"/>
        </w:rPr>
        <w:t xml:space="preserve"> </w:t>
      </w:r>
    </w:p>
    <w:p w14:paraId="7F31AB5C" w14:textId="17E4D7AB" w:rsidR="00D1597A" w:rsidRPr="00DE7FA2" w:rsidRDefault="00D1597A" w:rsidP="00D1597A">
      <w:pPr>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44B2E" w:rsidRPr="00444B2E">
        <w:rPr>
          <w:rFonts w:ascii="Arial" w:hAnsi="Arial" w:cs="Arial"/>
          <w:sz w:val="21"/>
          <w:szCs w:val="21"/>
        </w:rPr>
        <w:t>541 641 360</w:t>
      </w:r>
    </w:p>
    <w:p w14:paraId="09537223" w14:textId="53E10C5A"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444B2E" w:rsidRPr="00444B2E">
        <w:rPr>
          <w:rFonts w:ascii="Arial" w:hAnsi="Arial" w:cs="Arial"/>
          <w:sz w:val="21"/>
          <w:szCs w:val="21"/>
        </w:rPr>
        <w:t>alena.dankova@cdv.cz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1597A">
      <w:pPr>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1597A">
      <w:pPr>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477D6244"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B12157">
        <w:rPr>
          <w:rFonts w:ascii="Arial" w:hAnsi="Arial" w:cs="Arial"/>
          <w:sz w:val="21"/>
          <w:szCs w:val="21"/>
        </w:rPr>
        <w:t>služby</w:t>
      </w:r>
      <w:r w:rsidR="00610370" w:rsidRPr="00B12157">
        <w:rPr>
          <w:rFonts w:ascii="Arial" w:hAnsi="Arial" w:cs="Arial"/>
          <w:sz w:val="21"/>
          <w:szCs w:val="21"/>
        </w:rPr>
        <w:t xml:space="preserve"> </w:t>
      </w:r>
      <w:r w:rsidR="00B12157" w:rsidRPr="00B12157">
        <w:rPr>
          <w:rFonts w:ascii="Arial" w:hAnsi="Arial" w:cs="Arial"/>
          <w:b/>
          <w:bCs/>
          <w:sz w:val="21"/>
          <w:szCs w:val="21"/>
          <w:lang w:val="x-none"/>
        </w:rPr>
        <w:t>VR</w:t>
      </w:r>
      <w:r w:rsidR="00444B2E" w:rsidRPr="00B12157">
        <w:rPr>
          <w:rFonts w:ascii="Arial" w:hAnsi="Arial" w:cs="Arial"/>
          <w:b/>
          <w:bCs/>
          <w:sz w:val="21"/>
          <w:szCs w:val="21"/>
          <w:lang w:val="x-none"/>
        </w:rPr>
        <w:t xml:space="preserve"> 0</w:t>
      </w:r>
      <w:r w:rsidR="00B12157" w:rsidRPr="00B12157">
        <w:rPr>
          <w:rFonts w:ascii="Arial" w:hAnsi="Arial" w:cs="Arial"/>
          <w:b/>
          <w:bCs/>
          <w:sz w:val="21"/>
          <w:szCs w:val="21"/>
          <w:lang w:val="x-none"/>
        </w:rPr>
        <w:t>3</w:t>
      </w:r>
      <w:r w:rsidR="00444B2E" w:rsidRPr="00B12157">
        <w:rPr>
          <w:rFonts w:ascii="Arial" w:hAnsi="Arial" w:cs="Arial"/>
          <w:b/>
          <w:bCs/>
          <w:sz w:val="21"/>
          <w:szCs w:val="21"/>
          <w:lang w:val="x-none"/>
        </w:rPr>
        <w:t>-2</w:t>
      </w:r>
      <w:r w:rsidR="00B12157" w:rsidRPr="00B12157">
        <w:rPr>
          <w:rFonts w:ascii="Arial" w:hAnsi="Arial" w:cs="Arial"/>
          <w:b/>
          <w:bCs/>
          <w:sz w:val="21"/>
          <w:szCs w:val="21"/>
          <w:lang w:val="x-none"/>
        </w:rPr>
        <w:t>5</w:t>
      </w:r>
      <w:r w:rsidR="00444B2E" w:rsidRPr="00B12157">
        <w:rPr>
          <w:rFonts w:ascii="Arial" w:hAnsi="Arial" w:cs="Arial"/>
          <w:b/>
          <w:bCs/>
          <w:sz w:val="21"/>
          <w:szCs w:val="21"/>
          <w:lang w:val="x-none"/>
        </w:rPr>
        <w:t xml:space="preserve"> - </w:t>
      </w:r>
      <w:r w:rsidR="00561075" w:rsidRPr="00561075">
        <w:rPr>
          <w:rFonts w:ascii="Arial" w:hAnsi="Arial" w:cs="Arial"/>
          <w:b/>
          <w:bCs/>
          <w:sz w:val="21"/>
          <w:szCs w:val="21"/>
          <w:lang w:val="x-none"/>
        </w:rPr>
        <w:t>Preference obyvatel JMK (kromě Brna) v regionální veřejné dopravě</w:t>
      </w:r>
      <w:r w:rsidR="00561075">
        <w:rPr>
          <w:rFonts w:ascii="Arial" w:hAnsi="Arial" w:cs="Arial"/>
          <w:b/>
          <w:bCs/>
          <w:sz w:val="21"/>
          <w:szCs w:val="21"/>
          <w:lang w:val="x-none"/>
        </w:rPr>
        <w:t xml:space="preserve">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61AE6EBD" w:rsidR="00670174" w:rsidRPr="00444B2E" w:rsidRDefault="00860D64" w:rsidP="00B12157">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B12157" w:rsidRPr="00B12157">
        <w:rPr>
          <w:rFonts w:ascii="Arial" w:hAnsi="Arial" w:cs="Arial"/>
          <w:b/>
          <w:bCs/>
          <w:sz w:val="21"/>
          <w:szCs w:val="21"/>
          <w:lang w:val="x-none"/>
        </w:rPr>
        <w:t xml:space="preserve">VR 03-25 - </w:t>
      </w:r>
      <w:r w:rsidR="00B12157" w:rsidRPr="00561075">
        <w:rPr>
          <w:rFonts w:ascii="Arial" w:hAnsi="Arial" w:cs="Arial"/>
          <w:b/>
          <w:bCs/>
          <w:sz w:val="21"/>
          <w:szCs w:val="21"/>
          <w:lang w:val="x-none"/>
        </w:rPr>
        <w:t>Preference obyvatel JMK (kromě Brna) v regionální veřejné dopravě</w:t>
      </w:r>
      <w:r w:rsidR="00B12157">
        <w:rPr>
          <w:rFonts w:ascii="Arial" w:hAnsi="Arial" w:cs="Arial"/>
          <w:b/>
          <w:bCs/>
          <w:sz w:val="21"/>
          <w:szCs w:val="21"/>
          <w:lang w:val="x-none"/>
        </w:rPr>
        <w:t xml:space="preserve">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148F8C5C" w14:textId="77777777" w:rsidR="00F531BA" w:rsidRPr="008041D5" w:rsidRDefault="00F531BA"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0918A8EE" w14:textId="590A4825" w:rsidR="00444B2E" w:rsidRDefault="00582298" w:rsidP="00C8306D">
      <w:pPr>
        <w:numPr>
          <w:ilvl w:val="0"/>
          <w:numId w:val="22"/>
        </w:numPr>
        <w:spacing w:after="240"/>
        <w:ind w:left="0"/>
        <w:jc w:val="both"/>
        <w:rPr>
          <w:rFonts w:ascii="Arial" w:hAnsi="Arial" w:cs="Arial"/>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4C2E9B" w:rsidRPr="00444B2E">
        <w:rPr>
          <w:rFonts w:ascii="Arial" w:hAnsi="Arial" w:cs="Arial"/>
          <w:sz w:val="21"/>
          <w:szCs w:val="21"/>
        </w:rPr>
        <w:t xml:space="preserve">realizace průzkumu, </w:t>
      </w:r>
      <w:r w:rsidR="00350EA0">
        <w:rPr>
          <w:rFonts w:ascii="Arial" w:hAnsi="Arial" w:cs="Arial"/>
          <w:sz w:val="21"/>
          <w:szCs w:val="21"/>
        </w:rPr>
        <w:t>který bude v podobě a v</w:t>
      </w:r>
      <w:r w:rsidR="00444B2E" w:rsidRPr="00444B2E">
        <w:rPr>
          <w:rFonts w:ascii="Arial" w:hAnsi="Arial" w:cs="Arial"/>
          <w:sz w:val="21"/>
          <w:szCs w:val="21"/>
        </w:rPr>
        <w:t xml:space="preserve"> rozsahu </w:t>
      </w:r>
      <w:r w:rsidR="00571AB7">
        <w:rPr>
          <w:rFonts w:ascii="Arial" w:hAnsi="Arial" w:cs="Arial"/>
          <w:sz w:val="21"/>
          <w:szCs w:val="21"/>
        </w:rPr>
        <w:t>uvedeném v Technické specifikaci.</w:t>
      </w:r>
    </w:p>
    <w:p w14:paraId="58DBA622" w14:textId="46D19F8F" w:rsidR="004C2E9B" w:rsidRPr="00444B2E" w:rsidRDefault="004C2E9B" w:rsidP="00C8306D">
      <w:pPr>
        <w:numPr>
          <w:ilvl w:val="0"/>
          <w:numId w:val="22"/>
        </w:numPr>
        <w:spacing w:after="240"/>
        <w:ind w:left="0"/>
        <w:jc w:val="both"/>
        <w:rPr>
          <w:rFonts w:ascii="Arial" w:hAnsi="Arial" w:cs="Arial"/>
          <w:sz w:val="21"/>
          <w:szCs w:val="21"/>
        </w:rPr>
      </w:pPr>
      <w:r w:rsidRPr="00444B2E">
        <w:rPr>
          <w:rFonts w:ascii="Arial" w:hAnsi="Arial" w:cs="Arial"/>
          <w:sz w:val="21"/>
          <w:szCs w:val="21"/>
        </w:rPr>
        <w:t xml:space="preserve">Zhotovitel zajistí </w:t>
      </w:r>
      <w:r w:rsidR="003F61C3">
        <w:rPr>
          <w:rFonts w:ascii="Arial" w:hAnsi="Arial" w:cs="Arial"/>
          <w:sz w:val="21"/>
          <w:szCs w:val="21"/>
        </w:rPr>
        <w:t>sociologický průzkum</w:t>
      </w:r>
      <w:r w:rsidRPr="00444B2E">
        <w:rPr>
          <w:rFonts w:ascii="Arial" w:hAnsi="Arial" w:cs="Arial"/>
          <w:sz w:val="21"/>
          <w:szCs w:val="21"/>
        </w:rPr>
        <w:t xml:space="preserve"> a dodání datových matic. </w:t>
      </w:r>
    </w:p>
    <w:p w14:paraId="25723076" w14:textId="77777777" w:rsidR="00C8306D" w:rsidRDefault="004C2E9B" w:rsidP="00B108B4">
      <w:pPr>
        <w:numPr>
          <w:ilvl w:val="0"/>
          <w:numId w:val="22"/>
        </w:numPr>
        <w:spacing w:after="240"/>
        <w:ind w:left="0"/>
        <w:jc w:val="both"/>
        <w:rPr>
          <w:rFonts w:ascii="Arial" w:hAnsi="Arial" w:cs="Arial"/>
          <w:sz w:val="21"/>
          <w:szCs w:val="21"/>
        </w:rPr>
      </w:pPr>
      <w:r w:rsidRPr="00C8306D">
        <w:rPr>
          <w:rFonts w:ascii="Arial" w:hAnsi="Arial" w:cs="Arial"/>
          <w:sz w:val="21"/>
          <w:szCs w:val="21"/>
        </w:rPr>
        <w:t>Technická zpráva o sběru dat bude dodána společně s</w:t>
      </w:r>
      <w:r w:rsidR="00BB3A46" w:rsidRPr="00C8306D">
        <w:rPr>
          <w:rFonts w:ascii="Arial" w:hAnsi="Arial" w:cs="Arial"/>
          <w:sz w:val="21"/>
          <w:szCs w:val="21"/>
        </w:rPr>
        <w:t> datovou maticí</w:t>
      </w:r>
      <w:r w:rsidRPr="00C8306D">
        <w:rPr>
          <w:rFonts w:ascii="Arial" w:hAnsi="Arial" w:cs="Arial"/>
          <w:sz w:val="21"/>
          <w:szCs w:val="21"/>
        </w:rPr>
        <w:t xml:space="preserve"> dle podmínek uvedených v </w:t>
      </w:r>
      <w:r w:rsidR="00444B2E" w:rsidRPr="00C8306D">
        <w:rPr>
          <w:rFonts w:ascii="Arial" w:hAnsi="Arial" w:cs="Arial"/>
          <w:sz w:val="21"/>
          <w:szCs w:val="21"/>
        </w:rPr>
        <w:t>dotazníku</w:t>
      </w:r>
      <w:r w:rsidR="00FA138B" w:rsidRPr="00C8306D">
        <w:rPr>
          <w:rFonts w:ascii="Arial" w:hAnsi="Arial" w:cs="Arial"/>
          <w:sz w:val="21"/>
          <w:szCs w:val="21"/>
        </w:rPr>
        <w:t>, kter</w:t>
      </w:r>
      <w:r w:rsidR="00444B2E" w:rsidRPr="00C8306D">
        <w:rPr>
          <w:rFonts w:ascii="Arial" w:hAnsi="Arial" w:cs="Arial"/>
          <w:sz w:val="21"/>
          <w:szCs w:val="21"/>
        </w:rPr>
        <w:t>ý</w:t>
      </w:r>
      <w:r w:rsidR="009A52D9" w:rsidRPr="00C8306D">
        <w:rPr>
          <w:rFonts w:ascii="Arial" w:hAnsi="Arial" w:cs="Arial"/>
          <w:sz w:val="21"/>
          <w:szCs w:val="21"/>
        </w:rPr>
        <w:t xml:space="preserve"> tvoří přílohu č. 1</w:t>
      </w:r>
      <w:r w:rsidR="00FA138B" w:rsidRPr="00C8306D">
        <w:rPr>
          <w:rFonts w:ascii="Arial" w:hAnsi="Arial" w:cs="Arial"/>
          <w:sz w:val="21"/>
          <w:szCs w:val="21"/>
        </w:rPr>
        <w:t xml:space="preserve"> </w:t>
      </w:r>
      <w:r w:rsidR="009A52D9" w:rsidRPr="00C8306D">
        <w:rPr>
          <w:rFonts w:ascii="Arial" w:hAnsi="Arial" w:cs="Arial"/>
          <w:sz w:val="21"/>
          <w:szCs w:val="21"/>
        </w:rPr>
        <w:t xml:space="preserve">a </w:t>
      </w:r>
      <w:r w:rsidR="00FA138B" w:rsidRPr="00C8306D">
        <w:rPr>
          <w:rFonts w:ascii="Arial" w:hAnsi="Arial" w:cs="Arial"/>
          <w:sz w:val="21"/>
          <w:szCs w:val="21"/>
        </w:rPr>
        <w:t xml:space="preserve">je </w:t>
      </w:r>
      <w:r w:rsidR="009A52D9" w:rsidRPr="00C8306D">
        <w:rPr>
          <w:rFonts w:ascii="Arial" w:hAnsi="Arial" w:cs="Arial"/>
          <w:sz w:val="21"/>
          <w:szCs w:val="21"/>
        </w:rPr>
        <w:t>nedílnou součástí</w:t>
      </w:r>
      <w:r w:rsidR="00610370" w:rsidRPr="00C8306D">
        <w:rPr>
          <w:rFonts w:ascii="Arial" w:hAnsi="Arial" w:cs="Arial"/>
          <w:sz w:val="21"/>
          <w:szCs w:val="21"/>
        </w:rPr>
        <w:t xml:space="preserve"> této smlouvy</w:t>
      </w:r>
      <w:r w:rsidR="007F2B11" w:rsidRPr="00C8306D">
        <w:rPr>
          <w:rFonts w:ascii="Arial" w:hAnsi="Arial" w:cs="Arial"/>
          <w:sz w:val="21"/>
          <w:szCs w:val="21"/>
        </w:rPr>
        <w:t>.</w:t>
      </w:r>
    </w:p>
    <w:p w14:paraId="711B77DB" w14:textId="355F55FA" w:rsidR="00EB0A95" w:rsidRPr="00C8306D" w:rsidRDefault="00C45A5D" w:rsidP="00B108B4">
      <w:pPr>
        <w:numPr>
          <w:ilvl w:val="0"/>
          <w:numId w:val="22"/>
        </w:numPr>
        <w:spacing w:after="240"/>
        <w:ind w:left="0"/>
        <w:jc w:val="both"/>
        <w:rPr>
          <w:rFonts w:ascii="Arial" w:hAnsi="Arial" w:cs="Arial"/>
          <w:sz w:val="21"/>
          <w:szCs w:val="21"/>
        </w:rPr>
      </w:pPr>
      <w:r w:rsidRPr="00C8306D">
        <w:rPr>
          <w:rFonts w:ascii="Arial" w:hAnsi="Arial" w:cs="Arial"/>
          <w:sz w:val="21"/>
          <w:szCs w:val="21"/>
        </w:rPr>
        <w:t xml:space="preserve">V rámci průzkumu bude získán použitelný </w:t>
      </w:r>
      <w:r w:rsidR="00016A97" w:rsidRPr="00C8306D">
        <w:rPr>
          <w:rFonts w:ascii="Arial" w:hAnsi="Arial" w:cs="Arial"/>
          <w:sz w:val="21"/>
          <w:szCs w:val="21"/>
        </w:rPr>
        <w:t xml:space="preserve">minimální </w:t>
      </w:r>
      <w:r w:rsidRPr="00C8306D">
        <w:rPr>
          <w:rFonts w:ascii="Arial" w:hAnsi="Arial" w:cs="Arial"/>
          <w:sz w:val="21"/>
          <w:szCs w:val="21"/>
        </w:rPr>
        <w:t xml:space="preserve">čistý vzorek </w:t>
      </w:r>
      <w:r w:rsidR="00016A97" w:rsidRPr="003764B2">
        <w:rPr>
          <w:rFonts w:ascii="Arial" w:hAnsi="Arial" w:cs="Arial"/>
          <w:b/>
          <w:bCs/>
          <w:sz w:val="21"/>
          <w:szCs w:val="21"/>
        </w:rPr>
        <w:t xml:space="preserve">1000 </w:t>
      </w:r>
      <w:r w:rsidR="004C12AD" w:rsidRPr="003764B2">
        <w:rPr>
          <w:rFonts w:ascii="Arial" w:hAnsi="Arial" w:cs="Arial"/>
          <w:b/>
          <w:bCs/>
          <w:sz w:val="21"/>
          <w:szCs w:val="21"/>
        </w:rPr>
        <w:t>respondentů</w:t>
      </w:r>
      <w:r w:rsidR="00C8306D" w:rsidRPr="00C8306D">
        <w:rPr>
          <w:rFonts w:ascii="Arial" w:hAnsi="Arial" w:cs="Arial"/>
          <w:sz w:val="21"/>
          <w:szCs w:val="21"/>
        </w:rPr>
        <w:t>.</w:t>
      </w:r>
    </w:p>
    <w:p w14:paraId="16D71E97" w14:textId="2C578DBA" w:rsidR="00E3321D" w:rsidRPr="00CA79D3" w:rsidRDefault="004140AD" w:rsidP="004C2E9B">
      <w:pPr>
        <w:numPr>
          <w:ilvl w:val="0"/>
          <w:numId w:val="22"/>
        </w:numPr>
        <w:spacing w:after="240"/>
        <w:ind w:left="0" w:hanging="357"/>
        <w:jc w:val="both"/>
        <w:rPr>
          <w:rFonts w:ascii="Arial" w:hAnsi="Arial" w:cs="Arial"/>
          <w:sz w:val="21"/>
          <w:szCs w:val="21"/>
        </w:rPr>
      </w:pPr>
      <w:r w:rsidRPr="00CA79D3">
        <w:rPr>
          <w:rFonts w:ascii="Arial" w:hAnsi="Arial" w:cs="Arial"/>
          <w:sz w:val="21"/>
          <w:szCs w:val="21"/>
        </w:rPr>
        <w:t xml:space="preserve">Dotazování proběhne </w:t>
      </w:r>
      <w:r w:rsidR="00DB501C" w:rsidRPr="00CA79D3">
        <w:rPr>
          <w:rFonts w:ascii="Arial" w:hAnsi="Arial" w:cs="Arial"/>
          <w:sz w:val="21"/>
          <w:szCs w:val="21"/>
        </w:rPr>
        <w:t xml:space="preserve">v rozsahu a způsobem, který je uveden v technické </w:t>
      </w:r>
      <w:r w:rsidR="0074411D" w:rsidRPr="00CA79D3">
        <w:rPr>
          <w:rFonts w:ascii="Arial" w:hAnsi="Arial" w:cs="Arial"/>
          <w:sz w:val="21"/>
          <w:szCs w:val="21"/>
        </w:rPr>
        <w:t>specifikaci.</w:t>
      </w:r>
    </w:p>
    <w:p w14:paraId="2736CD4D" w14:textId="2A03914E" w:rsidR="004C2E9B" w:rsidRPr="00CA79D3" w:rsidRDefault="007739B3" w:rsidP="004C2E9B">
      <w:pPr>
        <w:numPr>
          <w:ilvl w:val="0"/>
          <w:numId w:val="22"/>
        </w:numPr>
        <w:spacing w:after="240"/>
        <w:ind w:left="0" w:hanging="357"/>
        <w:jc w:val="both"/>
        <w:rPr>
          <w:rFonts w:ascii="Arial" w:hAnsi="Arial" w:cs="Arial"/>
          <w:sz w:val="21"/>
          <w:szCs w:val="21"/>
        </w:rPr>
      </w:pPr>
      <w:r w:rsidRPr="00CA79D3">
        <w:rPr>
          <w:rFonts w:ascii="Arial" w:hAnsi="Arial" w:cs="Arial"/>
          <w:sz w:val="21"/>
          <w:szCs w:val="21"/>
        </w:rPr>
        <w:t>Data budou zhotovitelem předána elektronicky nebo na datovém médiu v podobě datové matice ve formátu SPSS</w:t>
      </w:r>
      <w:r w:rsidR="00CA79D3" w:rsidRPr="00CA79D3">
        <w:rPr>
          <w:rFonts w:ascii="Arial" w:hAnsi="Arial" w:cs="Arial"/>
          <w:sz w:val="21"/>
          <w:szCs w:val="21"/>
        </w:rPr>
        <w:t xml:space="preserve"> nebo CSV</w:t>
      </w:r>
      <w:r w:rsidRPr="00CA79D3">
        <w:rPr>
          <w:rFonts w:ascii="Arial" w:hAnsi="Arial" w:cs="Arial"/>
          <w:sz w:val="21"/>
          <w:szCs w:val="21"/>
        </w:rPr>
        <w:t>, s náležitým označením jednotlivých datových sloupců. Součástí předávky dat bude rovněž technická zpráva o průběhu průzkumu, která musí obsahovat dokumentaci o naplnění kvót průzkumu.</w:t>
      </w:r>
    </w:p>
    <w:p w14:paraId="22E7C1AD" w14:textId="08D9D115"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ListParagraph"/>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ListParagraph"/>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ListParagraph"/>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ListParagraph"/>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8041D5" w:rsidRDefault="00544164" w:rsidP="001B6C5E">
      <w:pPr>
        <w:pStyle w:val="ListParagraph"/>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05858BFD"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072B58">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2434A70E"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Pro účel dodržení termínu splatnosti faktury je platba považována za uhrazenou v den, kdy byla odepsána z účtu </w:t>
      </w:r>
      <w:r w:rsidR="0028461D">
        <w:rPr>
          <w:rFonts w:ascii="Arial" w:hAnsi="Arial" w:cs="Arial"/>
          <w:sz w:val="21"/>
          <w:szCs w:val="21"/>
        </w:rPr>
        <w:t>objednatele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2A542F13"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výs</w:t>
      </w:r>
      <w:r w:rsidR="00A758D2" w:rsidRPr="008041D5">
        <w:rPr>
          <w:rFonts w:ascii="Arial" w:hAnsi="Arial" w:cs="Arial"/>
          <w:sz w:val="21"/>
          <w:szCs w:val="21"/>
        </w:rPr>
        <w:t>tup</w:t>
      </w:r>
      <w:r w:rsidR="00AD2322" w:rsidRPr="008041D5">
        <w:rPr>
          <w:rFonts w:ascii="Arial" w:hAnsi="Arial" w:cs="Arial"/>
          <w:sz w:val="21"/>
          <w:szCs w:val="21"/>
        </w:rPr>
        <w:t>ů</w:t>
      </w:r>
      <w:r w:rsidRPr="008041D5">
        <w:rPr>
          <w:rFonts w:ascii="Arial" w:hAnsi="Arial" w:cs="Arial"/>
          <w:sz w:val="21"/>
          <w:szCs w:val="21"/>
        </w:rPr>
        <w:t xml:space="preserve"> dokončeného</w:t>
      </w:r>
      <w:r w:rsidR="00AD2322" w:rsidRPr="008041D5">
        <w:rPr>
          <w:rFonts w:ascii="Arial" w:hAnsi="Arial" w:cs="Arial"/>
          <w:sz w:val="21"/>
          <w:szCs w:val="21"/>
        </w:rPr>
        <w:t xml:space="preserve"> díla, tj.</w:t>
      </w:r>
      <w:r w:rsidR="004C12AD" w:rsidRPr="008041D5">
        <w:rPr>
          <w:rFonts w:ascii="Arial" w:hAnsi="Arial" w:cs="Arial"/>
          <w:sz w:val="21"/>
          <w:szCs w:val="21"/>
        </w:rPr>
        <w:t xml:space="preserve"> </w:t>
      </w:r>
      <w:r w:rsidR="00661B9C" w:rsidRPr="00D169E2">
        <w:rPr>
          <w:rFonts w:ascii="Arial" w:hAnsi="Arial" w:cs="Arial"/>
          <w:sz w:val="21"/>
          <w:szCs w:val="21"/>
        </w:rPr>
        <w:t>datov</w:t>
      </w:r>
      <w:r w:rsidR="00661B9C">
        <w:rPr>
          <w:rFonts w:ascii="Arial" w:hAnsi="Arial" w:cs="Arial"/>
          <w:sz w:val="21"/>
          <w:szCs w:val="21"/>
        </w:rPr>
        <w:t>é</w:t>
      </w:r>
      <w:r w:rsidR="00661B9C" w:rsidRPr="00D169E2">
        <w:rPr>
          <w:rFonts w:ascii="Arial" w:hAnsi="Arial" w:cs="Arial"/>
          <w:sz w:val="21"/>
          <w:szCs w:val="21"/>
        </w:rPr>
        <w:t xml:space="preserve"> </w:t>
      </w:r>
      <w:r w:rsidR="004C12AD" w:rsidRPr="00D169E2">
        <w:rPr>
          <w:rFonts w:ascii="Arial" w:hAnsi="Arial" w:cs="Arial"/>
          <w:sz w:val="21"/>
          <w:szCs w:val="21"/>
        </w:rPr>
        <w:t>matic</w:t>
      </w:r>
      <w:r w:rsidR="00661B9C">
        <w:rPr>
          <w:rFonts w:ascii="Arial" w:hAnsi="Arial" w:cs="Arial"/>
          <w:sz w:val="21"/>
          <w:szCs w:val="21"/>
        </w:rPr>
        <w:t>e</w:t>
      </w:r>
      <w:r w:rsidR="00D169E2" w:rsidRPr="00D169E2">
        <w:rPr>
          <w:rFonts w:ascii="Arial" w:hAnsi="Arial" w:cs="Arial"/>
          <w:sz w:val="21"/>
          <w:szCs w:val="21"/>
        </w:rPr>
        <w:t xml:space="preserve"> a technické zprávy o sběru dat</w:t>
      </w:r>
      <w:r w:rsidR="004C12AD" w:rsidRPr="00D169E2">
        <w:rPr>
          <w:rFonts w:ascii="Arial" w:hAnsi="Arial" w:cs="Arial"/>
          <w:sz w:val="21"/>
          <w:szCs w:val="21"/>
        </w:rPr>
        <w:t xml:space="preserve">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sídlo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Líšeňská 2657/</w:t>
      </w:r>
      <w:proofErr w:type="gramStart"/>
      <w:r w:rsidRPr="008041D5">
        <w:rPr>
          <w:rFonts w:ascii="Arial" w:hAnsi="Arial" w:cs="Arial"/>
          <w:sz w:val="21"/>
          <w:szCs w:val="21"/>
        </w:rPr>
        <w:t>33a</w:t>
      </w:r>
      <w:proofErr w:type="gramEnd"/>
      <w:r w:rsidRPr="008041D5">
        <w:rPr>
          <w:rFonts w:ascii="Arial" w:hAnsi="Arial" w:cs="Arial"/>
          <w:sz w:val="21"/>
          <w:szCs w:val="21"/>
        </w:rPr>
        <w:t>, 636 00 Brno</w:t>
      </w:r>
      <w:r w:rsidR="004C2E9B">
        <w:rPr>
          <w:rFonts w:ascii="Arial" w:hAnsi="Arial" w:cs="Arial"/>
          <w:sz w:val="21"/>
          <w:szCs w:val="21"/>
        </w:rPr>
        <w:t xml:space="preserve">, nedohodnou- </w:t>
      </w:r>
      <w:proofErr w:type="spellStart"/>
      <w:r w:rsidR="004C2E9B">
        <w:rPr>
          <w:rFonts w:ascii="Arial" w:hAnsi="Arial" w:cs="Arial"/>
          <w:sz w:val="21"/>
          <w:szCs w:val="21"/>
        </w:rPr>
        <w:t>li</w:t>
      </w:r>
      <w:proofErr w:type="spellEnd"/>
      <w:r w:rsidR="004C2E9B">
        <w:rPr>
          <w:rFonts w:ascii="Arial" w:hAnsi="Arial" w:cs="Arial"/>
          <w:sz w:val="21"/>
          <w:szCs w:val="21"/>
        </w:rPr>
        <w:t xml:space="preserve"> se strany na jiném způsobu předání díla.</w:t>
      </w:r>
    </w:p>
    <w:p w14:paraId="75193E54" w14:textId="77777777" w:rsidR="00235CA7" w:rsidRPr="008041D5" w:rsidRDefault="00235CA7" w:rsidP="00AD2322">
      <w:pPr>
        <w:jc w:val="both"/>
        <w:rPr>
          <w:rFonts w:ascii="Arial" w:hAnsi="Arial" w:cs="Arial"/>
          <w:sz w:val="21"/>
          <w:szCs w:val="21"/>
        </w:rPr>
      </w:pPr>
    </w:p>
    <w:p w14:paraId="15FEE8A1" w14:textId="71FE5671"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předat dílo řádně a včas objednateli</w:t>
      </w:r>
      <w:r w:rsidR="00DF5A0C">
        <w:rPr>
          <w:rFonts w:ascii="Arial" w:hAnsi="Arial" w:cs="Arial"/>
          <w:sz w:val="21"/>
          <w:szCs w:val="21"/>
        </w:rPr>
        <w:t>,</w:t>
      </w:r>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w:t>
      </w:r>
      <w:r w:rsidR="001019DD">
        <w:rPr>
          <w:rFonts w:ascii="Arial" w:hAnsi="Arial" w:cs="Arial"/>
          <w:sz w:val="21"/>
          <w:szCs w:val="21"/>
        </w:rPr>
        <w:t>T</w:t>
      </w:r>
      <w:r>
        <w:rPr>
          <w:rFonts w:ascii="Arial" w:hAnsi="Arial" w:cs="Arial"/>
          <w:sz w:val="21"/>
          <w:szCs w:val="21"/>
        </w:rPr>
        <w:t>echnické specifikaci</w:t>
      </w:r>
      <w:r w:rsidRPr="0090256D">
        <w:rPr>
          <w:rFonts w:ascii="Arial" w:hAnsi="Arial" w:cs="Arial"/>
          <w:sz w:val="21"/>
          <w:szCs w:val="21"/>
        </w:rPr>
        <w:t>, v místě stanoveném čl. IV odst. 1 této smlouvy</w:t>
      </w:r>
      <w:r w:rsidR="00FF214C" w:rsidRPr="00873715">
        <w:rPr>
          <w:rFonts w:ascii="Arial" w:hAnsi="Arial" w:cs="Arial"/>
          <w:sz w:val="21"/>
          <w:szCs w:val="21"/>
        </w:rPr>
        <w:t>.</w:t>
      </w:r>
      <w:r w:rsidR="003764B2">
        <w:rPr>
          <w:rFonts w:ascii="Arial" w:hAnsi="Arial" w:cs="Arial"/>
          <w:sz w:val="21"/>
          <w:szCs w:val="21"/>
        </w:rPr>
        <w:t xml:space="preserve"> </w:t>
      </w:r>
      <w:r w:rsidR="003764B2" w:rsidRPr="003764B2">
        <w:rPr>
          <w:rFonts w:ascii="Arial" w:hAnsi="Arial" w:cs="Arial"/>
          <w:b/>
          <w:bCs/>
          <w:sz w:val="21"/>
          <w:szCs w:val="21"/>
        </w:rPr>
        <w:t xml:space="preserve">Termín odevzdání je </w:t>
      </w:r>
      <w:r w:rsidR="00B12157">
        <w:rPr>
          <w:rFonts w:ascii="Arial" w:hAnsi="Arial" w:cs="Arial"/>
          <w:b/>
          <w:bCs/>
          <w:sz w:val="21"/>
          <w:szCs w:val="21"/>
        </w:rPr>
        <w:t xml:space="preserve">nejpozději </w:t>
      </w:r>
      <w:r w:rsidR="003764B2" w:rsidRPr="003764B2">
        <w:rPr>
          <w:rFonts w:ascii="Arial" w:hAnsi="Arial" w:cs="Arial"/>
          <w:b/>
          <w:bCs/>
          <w:sz w:val="21"/>
          <w:szCs w:val="21"/>
        </w:rPr>
        <w:t>1.</w:t>
      </w:r>
      <w:r w:rsidR="00B12157">
        <w:rPr>
          <w:rFonts w:ascii="Arial" w:hAnsi="Arial" w:cs="Arial"/>
          <w:b/>
          <w:bCs/>
          <w:sz w:val="21"/>
          <w:szCs w:val="21"/>
        </w:rPr>
        <w:t> </w:t>
      </w:r>
      <w:r w:rsidR="003764B2" w:rsidRPr="003764B2">
        <w:rPr>
          <w:rFonts w:ascii="Arial" w:hAnsi="Arial" w:cs="Arial"/>
          <w:b/>
          <w:bCs/>
          <w:sz w:val="21"/>
          <w:szCs w:val="21"/>
        </w:rPr>
        <w:t>července 2025</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3CA6528F" w:rsidR="00582298" w:rsidRPr="00873715" w:rsidRDefault="00E94575" w:rsidP="00AD2322">
      <w:pPr>
        <w:numPr>
          <w:ilvl w:val="0"/>
          <w:numId w:val="25"/>
        </w:numPr>
        <w:ind w:left="0"/>
        <w:jc w:val="both"/>
        <w:rPr>
          <w:rFonts w:ascii="Arial" w:hAnsi="Arial" w:cs="Arial"/>
          <w:b/>
          <w:sz w:val="21"/>
          <w:szCs w:val="21"/>
        </w:rPr>
      </w:pPr>
      <w:r w:rsidRPr="00873715">
        <w:rPr>
          <w:rFonts w:ascii="Arial" w:hAnsi="Arial" w:cs="Arial"/>
          <w:sz w:val="21"/>
          <w:szCs w:val="21"/>
        </w:rPr>
        <w:t>Zhotovitel</w:t>
      </w:r>
      <w:r w:rsidR="00235CA7" w:rsidRPr="00873715">
        <w:rPr>
          <w:rFonts w:ascii="Arial" w:hAnsi="Arial" w:cs="Arial"/>
          <w:sz w:val="21"/>
          <w:szCs w:val="21"/>
        </w:rPr>
        <w:t xml:space="preserve"> předá objednateli </w:t>
      </w:r>
      <w:r w:rsidR="00AD2322" w:rsidRPr="00873715">
        <w:rPr>
          <w:rFonts w:ascii="Arial" w:hAnsi="Arial" w:cs="Arial"/>
          <w:sz w:val="21"/>
          <w:szCs w:val="21"/>
        </w:rPr>
        <w:t>výstupy dokončeného díla v elektronické podobě</w:t>
      </w:r>
      <w:r w:rsidR="00DF5A0C">
        <w:rPr>
          <w:rFonts w:ascii="Arial" w:hAnsi="Arial" w:cs="Arial"/>
          <w:sz w:val="21"/>
          <w:szCs w:val="21"/>
        </w:rPr>
        <w:t>,</w:t>
      </w:r>
      <w:r w:rsidR="00AD2322" w:rsidRPr="00873715">
        <w:rPr>
          <w:rFonts w:ascii="Arial" w:hAnsi="Arial" w:cs="Arial"/>
          <w:sz w:val="21"/>
          <w:szCs w:val="21"/>
        </w:rPr>
        <w:t xml:space="preserve"> </w:t>
      </w:r>
      <w:r w:rsidR="00981165" w:rsidRPr="00873715">
        <w:rPr>
          <w:rFonts w:ascii="Arial" w:hAnsi="Arial" w:cs="Arial"/>
          <w:sz w:val="21"/>
          <w:szCs w:val="21"/>
        </w:rPr>
        <w:t>a to zasláním na emailov</w:t>
      </w:r>
      <w:r w:rsidR="00723C13" w:rsidRPr="00873715">
        <w:rPr>
          <w:rFonts w:ascii="Arial" w:hAnsi="Arial" w:cs="Arial"/>
          <w:sz w:val="21"/>
          <w:szCs w:val="21"/>
        </w:rPr>
        <w:t>é</w:t>
      </w:r>
      <w:r w:rsidR="00981165" w:rsidRPr="00873715">
        <w:rPr>
          <w:rFonts w:ascii="Arial" w:hAnsi="Arial" w:cs="Arial"/>
          <w:sz w:val="21"/>
          <w:szCs w:val="21"/>
        </w:rPr>
        <w:t xml:space="preserve"> adres</w:t>
      </w:r>
      <w:r w:rsidR="00723C13" w:rsidRPr="00873715">
        <w:rPr>
          <w:rFonts w:ascii="Arial" w:hAnsi="Arial" w:cs="Arial"/>
          <w:sz w:val="21"/>
          <w:szCs w:val="21"/>
        </w:rPr>
        <w:t>y</w:t>
      </w:r>
      <w:r w:rsidR="00981165" w:rsidRPr="00873715">
        <w:rPr>
          <w:rFonts w:ascii="Arial" w:hAnsi="Arial" w:cs="Arial"/>
          <w:sz w:val="21"/>
          <w:szCs w:val="21"/>
        </w:rPr>
        <w:t xml:space="preserve"> </w:t>
      </w:r>
      <w:r w:rsidR="00C14B58" w:rsidRPr="003764B2">
        <w:rPr>
          <w:rFonts w:ascii="Arial" w:hAnsi="Arial" w:cs="Arial"/>
          <w:b/>
          <w:bCs/>
          <w:sz w:val="21"/>
          <w:szCs w:val="21"/>
        </w:rPr>
        <w:t>michal.simecek</w:t>
      </w:r>
      <w:r w:rsidR="00444B2E" w:rsidRPr="003764B2">
        <w:rPr>
          <w:rFonts w:ascii="Arial" w:hAnsi="Arial" w:cs="Arial"/>
          <w:b/>
          <w:bCs/>
          <w:sz w:val="21"/>
          <w:szCs w:val="21"/>
        </w:rPr>
        <w:t>@cdv.cz</w:t>
      </w:r>
      <w:r w:rsidR="00444B2E">
        <w:rPr>
          <w:rFonts w:ascii="Arial" w:hAnsi="Arial" w:cs="Arial"/>
          <w:sz w:val="21"/>
          <w:szCs w:val="21"/>
        </w:rPr>
        <w:t>.</w:t>
      </w:r>
    </w:p>
    <w:p w14:paraId="3889F2BE" w14:textId="77777777" w:rsidR="00260DD9" w:rsidRPr="008041D5" w:rsidRDefault="00260DD9" w:rsidP="00260DD9">
      <w:pPr>
        <w:jc w:val="both"/>
        <w:rPr>
          <w:rFonts w:ascii="Arial" w:hAnsi="Arial" w:cs="Arial"/>
          <w:b/>
          <w:sz w:val="21"/>
          <w:szCs w:val="21"/>
        </w:rPr>
      </w:pPr>
    </w:p>
    <w:p w14:paraId="1F322F61" w14:textId="77777777"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 xml:space="preserve">výstupů díla </w:t>
      </w:r>
      <w:r w:rsidRPr="008041D5">
        <w:rPr>
          <w:rFonts w:ascii="Arial" w:hAnsi="Arial" w:cs="Arial"/>
          <w:sz w:val="21"/>
          <w:szCs w:val="21"/>
        </w:rPr>
        <w:t>uděluje zhotovitel objednateli výhradní, nevypověditelnou, územně, časově a věcně neomezenou licenci k využití předaných dokumentů nebo jejich libovolné části</w:t>
      </w:r>
      <w:r w:rsidR="00F357AA" w:rsidRPr="008041D5">
        <w:rPr>
          <w:rFonts w:ascii="Arial" w:hAnsi="Arial" w:cs="Arial"/>
          <w:sz w:val="21"/>
          <w:szCs w:val="21"/>
        </w:rPr>
        <w:t>.</w:t>
      </w:r>
      <w:r w:rsidRPr="008041D5">
        <w:rPr>
          <w:rFonts w:ascii="Arial" w:hAnsi="Arial" w:cs="Arial"/>
          <w:sz w:val="21"/>
          <w:szCs w:val="21"/>
        </w:rPr>
        <w:t xml:space="preserve"> Objednatel je tak zejména oprávněn dílo</w:t>
      </w:r>
      <w:r w:rsidR="00714345" w:rsidRPr="008041D5">
        <w:rPr>
          <w:rFonts w:ascii="Arial" w:hAnsi="Arial" w:cs="Arial"/>
          <w:sz w:val="21"/>
          <w:szCs w:val="21"/>
        </w:rPr>
        <w:t>, jeho název nebo</w:t>
      </w:r>
      <w:r w:rsidRPr="008041D5">
        <w:rPr>
          <w:rFonts w:ascii="Arial" w:hAnsi="Arial" w:cs="Arial"/>
          <w:sz w:val="21"/>
          <w:szCs w:val="21"/>
        </w:rPr>
        <w:t xml:space="preserve"> jakoukoliv část</w:t>
      </w:r>
      <w:r w:rsidR="00F357AA" w:rsidRPr="008041D5">
        <w:rPr>
          <w:rFonts w:ascii="Arial" w:hAnsi="Arial" w:cs="Arial"/>
          <w:sz w:val="21"/>
          <w:szCs w:val="21"/>
        </w:rPr>
        <w:t xml:space="preserve"> d</w:t>
      </w:r>
      <w:r w:rsidR="00714345" w:rsidRPr="008041D5">
        <w:rPr>
          <w:rFonts w:ascii="Arial" w:hAnsi="Arial" w:cs="Arial"/>
          <w:sz w:val="21"/>
          <w:szCs w:val="21"/>
        </w:rPr>
        <w:t>íla</w:t>
      </w:r>
      <w:r w:rsidRPr="008041D5">
        <w:rPr>
          <w:rFonts w:ascii="Arial" w:hAnsi="Arial" w:cs="Arial"/>
          <w:sz w:val="21"/>
          <w:szCs w:val="21"/>
        </w:rPr>
        <w:t xml:space="preserve"> libovolným způsobem dále zpracovávat, šířit, připojit k jinému dílu či jinak využívat. Úplata za poskytnutí licence</w:t>
      </w:r>
      <w:r w:rsidR="004C12AD" w:rsidRPr="008041D5">
        <w:rPr>
          <w:rFonts w:ascii="Arial" w:hAnsi="Arial" w:cs="Arial"/>
          <w:sz w:val="21"/>
          <w:szCs w:val="21"/>
        </w:rPr>
        <w:t xml:space="preserve"> je</w:t>
      </w:r>
      <w:r w:rsidRPr="008041D5">
        <w:rPr>
          <w:rFonts w:ascii="Arial" w:hAnsi="Arial" w:cs="Arial"/>
          <w:sz w:val="21"/>
          <w:szCs w:val="21"/>
        </w:rPr>
        <w:t xml:space="preserve"> zahrnuta v ceně díla podle čl. III.</w:t>
      </w:r>
      <w:r w:rsidR="00714345" w:rsidRPr="008041D5">
        <w:rPr>
          <w:rFonts w:ascii="Arial" w:hAnsi="Arial" w:cs="Arial"/>
          <w:sz w:val="21"/>
          <w:szCs w:val="21"/>
        </w:rPr>
        <w:t xml:space="preserve"> této smlouvy</w:t>
      </w:r>
      <w:r w:rsidR="00ED751F">
        <w:rPr>
          <w:rFonts w:ascii="Arial" w:hAnsi="Arial" w:cs="Arial"/>
          <w:sz w:val="21"/>
          <w:szCs w:val="21"/>
        </w:rPr>
        <w:t xml:space="preserve"> a tvoří 10% celkové ceny díla</w:t>
      </w:r>
      <w:r w:rsidR="00714345" w:rsidRPr="008041D5">
        <w:rPr>
          <w:rFonts w:ascii="Arial" w:hAnsi="Arial" w:cs="Arial"/>
          <w:sz w:val="21"/>
          <w:szCs w:val="21"/>
        </w:rPr>
        <w:t>. Objednatel není povinen licenci využít.</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3A80EFCE" w14:textId="77777777" w:rsidR="00DC62A7" w:rsidRPr="008041D5" w:rsidRDefault="00DC62A7" w:rsidP="00DC62A7">
      <w:pPr>
        <w:pStyle w:val="ListParagraph"/>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A937FC" w:rsidRPr="008041D5">
        <w:rPr>
          <w:rFonts w:ascii="Arial" w:hAnsi="Arial" w:cs="Arial"/>
          <w:color w:val="000000"/>
          <w:sz w:val="21"/>
          <w:szCs w:val="21"/>
        </w:rPr>
        <w:t xml:space="preserve">, přičemž za vadu díla se považuje i dodání </w:t>
      </w:r>
      <w:r w:rsidR="00A31EBD">
        <w:rPr>
          <w:rFonts w:ascii="Arial" w:hAnsi="Arial" w:cs="Arial"/>
          <w:color w:val="000000"/>
          <w:sz w:val="21"/>
          <w:szCs w:val="21"/>
        </w:rPr>
        <w:t>nečitelných záznamů</w:t>
      </w:r>
      <w:r w:rsidR="00A937FC" w:rsidRPr="008041D5">
        <w:rPr>
          <w:rFonts w:ascii="Arial" w:hAnsi="Arial" w:cs="Arial"/>
          <w:color w:val="000000"/>
          <w:sz w:val="21"/>
          <w:szCs w:val="21"/>
        </w:rPr>
        <w:t xml:space="preserve"> či provedení sběru z menšího počtu </w:t>
      </w:r>
      <w:r w:rsidR="00A31EBD">
        <w:rPr>
          <w:rFonts w:ascii="Arial" w:hAnsi="Arial" w:cs="Arial"/>
          <w:color w:val="000000"/>
          <w:sz w:val="21"/>
          <w:szCs w:val="21"/>
        </w:rPr>
        <w:t>respondentů</w:t>
      </w:r>
      <w:r w:rsidR="00A937FC" w:rsidRPr="008041D5">
        <w:rPr>
          <w:rFonts w:ascii="Arial" w:hAnsi="Arial" w:cs="Arial"/>
          <w:color w:val="000000"/>
          <w:sz w:val="21"/>
          <w:szCs w:val="21"/>
        </w:rPr>
        <w:t>, než je stanoveno v</w:t>
      </w:r>
      <w:r w:rsidR="00CB2ACB" w:rsidRPr="008041D5">
        <w:rPr>
          <w:rFonts w:ascii="Arial" w:hAnsi="Arial" w:cs="Arial"/>
          <w:color w:val="000000"/>
          <w:sz w:val="21"/>
          <w:szCs w:val="21"/>
        </w:rPr>
        <w:t xml:space="preserve"> čl. II odst. </w:t>
      </w:r>
      <w:r w:rsidR="00A31EBD">
        <w:rPr>
          <w:rFonts w:ascii="Arial" w:hAnsi="Arial" w:cs="Arial"/>
          <w:color w:val="000000"/>
          <w:sz w:val="21"/>
          <w:szCs w:val="21"/>
        </w:rPr>
        <w:t>3</w:t>
      </w:r>
      <w:r w:rsidR="00A31EBD" w:rsidRPr="008041D5">
        <w:rPr>
          <w:rFonts w:ascii="Arial" w:hAnsi="Arial" w:cs="Arial"/>
          <w:color w:val="000000"/>
          <w:sz w:val="21"/>
          <w:szCs w:val="21"/>
        </w:rPr>
        <w:t xml:space="preserve"> </w:t>
      </w:r>
      <w:r w:rsidR="00CB2ACB" w:rsidRPr="008041D5">
        <w:rPr>
          <w:rFonts w:ascii="Arial" w:hAnsi="Arial" w:cs="Arial"/>
          <w:color w:val="000000"/>
          <w:sz w:val="21"/>
          <w:szCs w:val="21"/>
        </w:rPr>
        <w:t>této smlouvy</w:t>
      </w:r>
      <w:r w:rsidRPr="008041D5">
        <w:rPr>
          <w:rFonts w:ascii="Arial" w:hAnsi="Arial" w:cs="Arial"/>
          <w:color w:val="000000"/>
          <w:sz w:val="21"/>
          <w:szCs w:val="21"/>
        </w:rPr>
        <w:t>. Za tento závazek nese zhotovitel plnou odpovědnost.</w:t>
      </w:r>
    </w:p>
    <w:p w14:paraId="7F7C7F15" w14:textId="77777777" w:rsidR="00DC62A7" w:rsidRPr="008041D5" w:rsidRDefault="00DC62A7" w:rsidP="00DC62A7">
      <w:pPr>
        <w:pStyle w:val="ListParagraph"/>
        <w:autoSpaceDE w:val="0"/>
        <w:autoSpaceDN w:val="0"/>
        <w:adjustRightInd w:val="0"/>
        <w:spacing w:after="0" w:line="240" w:lineRule="auto"/>
        <w:ind w:left="0"/>
        <w:jc w:val="both"/>
        <w:rPr>
          <w:rFonts w:ascii="Arial" w:hAnsi="Arial" w:cs="Arial"/>
          <w:color w:val="000000"/>
          <w:sz w:val="21"/>
          <w:szCs w:val="21"/>
        </w:rPr>
      </w:pPr>
    </w:p>
    <w:p w14:paraId="6624533F" w14:textId="77777777" w:rsidR="00DC62A7" w:rsidRPr="008041D5" w:rsidRDefault="00DC62A7" w:rsidP="00DC62A7">
      <w:pPr>
        <w:pStyle w:val="ListParagraph"/>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ListParagraph"/>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ListParagraph"/>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ListParagraph"/>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ListParagraph"/>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4F728090"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použitelný čistý vzorek o menší velikosti, než je uvedeno v čl. II odst. </w:t>
      </w:r>
      <w:r w:rsidR="00A31EBD" w:rsidRPr="00873715">
        <w:rPr>
          <w:rFonts w:ascii="Arial" w:hAnsi="Arial" w:cs="Arial"/>
          <w:sz w:val="21"/>
          <w:szCs w:val="21"/>
        </w:rPr>
        <w:t xml:space="preserve">3 </w:t>
      </w:r>
      <w:r w:rsidRPr="00873715">
        <w:rPr>
          <w:rFonts w:ascii="Arial" w:hAnsi="Arial" w:cs="Arial"/>
          <w:sz w:val="21"/>
          <w:szCs w:val="21"/>
        </w:rPr>
        <w:t>této smlouvy,</w:t>
      </w:r>
      <w:r w:rsidR="008041D5" w:rsidRPr="00873715">
        <w:rPr>
          <w:rFonts w:ascii="Arial" w:hAnsi="Arial" w:cs="Arial"/>
          <w:sz w:val="21"/>
          <w:szCs w:val="21"/>
        </w:rPr>
        <w:t xml:space="preserve"> a nedoplní jej do sjednaného počtu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proofErr w:type="gramStart"/>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proofErr w:type="gramEnd"/>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každého chybějícího respondenta</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7020083D" w14:textId="77777777" w:rsidR="00CB2ACB" w:rsidRPr="008041D5" w:rsidRDefault="00CB2ACB" w:rsidP="00080DBE">
      <w:pPr>
        <w:numPr>
          <w:ilvl w:val="0"/>
          <w:numId w:val="28"/>
        </w:numPr>
        <w:ind w:left="0"/>
        <w:jc w:val="both"/>
        <w:rPr>
          <w:rFonts w:ascii="Arial" w:hAnsi="Arial" w:cs="Arial"/>
          <w:sz w:val="21"/>
          <w:szCs w:val="21"/>
        </w:rPr>
      </w:pPr>
      <w:r w:rsidRPr="008041D5">
        <w:rPr>
          <w:rFonts w:ascii="Arial" w:hAnsi="Arial" w:cs="Arial"/>
          <w:sz w:val="21"/>
          <w:szCs w:val="21"/>
        </w:rPr>
        <w:t xml:space="preserve">Pokud objednatel při kontrole plnění zjistí </w:t>
      </w:r>
      <w:r w:rsidR="00D5045C" w:rsidRPr="008041D5">
        <w:rPr>
          <w:rFonts w:ascii="Arial" w:hAnsi="Arial" w:cs="Arial"/>
          <w:sz w:val="21"/>
          <w:szCs w:val="21"/>
        </w:rPr>
        <w:t>uvádění nepravdivých informací v</w:t>
      </w:r>
      <w:r w:rsidR="00080DBE" w:rsidRPr="008041D5">
        <w:rPr>
          <w:rFonts w:ascii="Arial" w:hAnsi="Arial" w:cs="Arial"/>
          <w:sz w:val="21"/>
          <w:szCs w:val="21"/>
        </w:rPr>
        <w:t> dotaznících ze strany pracovníků zhotovitele, či předložení fiktivních dotazníků od respondentů, u kterých průzkum neproběhl</w:t>
      </w:r>
      <w:r w:rsidRPr="008041D5">
        <w:rPr>
          <w:rFonts w:ascii="Arial" w:hAnsi="Arial" w:cs="Arial"/>
          <w:sz w:val="21"/>
          <w:szCs w:val="21"/>
        </w:rPr>
        <w:t xml:space="preserve">, zavazuje se zhotovitel uhradit objednateli smluvní pokutu ve výši </w:t>
      </w:r>
      <w:proofErr w:type="gramStart"/>
      <w:r w:rsidR="00ED751F">
        <w:rPr>
          <w:rFonts w:ascii="Arial" w:hAnsi="Arial" w:cs="Arial"/>
          <w:sz w:val="21"/>
          <w:szCs w:val="21"/>
        </w:rPr>
        <w:t>10</w:t>
      </w:r>
      <w:r w:rsidRPr="008041D5">
        <w:rPr>
          <w:rFonts w:ascii="Arial" w:hAnsi="Arial" w:cs="Arial"/>
          <w:sz w:val="21"/>
          <w:szCs w:val="21"/>
        </w:rPr>
        <w:t>.000,-</w:t>
      </w:r>
      <w:proofErr w:type="gramEnd"/>
      <w:r w:rsidRPr="008041D5">
        <w:rPr>
          <w:rFonts w:ascii="Arial" w:hAnsi="Arial" w:cs="Arial"/>
          <w:sz w:val="21"/>
          <w:szCs w:val="21"/>
        </w:rPr>
        <w:t xml:space="preserve"> Kč za každ</w:t>
      </w:r>
      <w:r w:rsidR="00080DBE" w:rsidRPr="008041D5">
        <w:rPr>
          <w:rFonts w:ascii="Arial" w:hAnsi="Arial" w:cs="Arial"/>
          <w:sz w:val="21"/>
          <w:szCs w:val="21"/>
        </w:rPr>
        <w:t>ý</w:t>
      </w:r>
      <w:r w:rsidRPr="008041D5">
        <w:rPr>
          <w:rFonts w:ascii="Arial" w:hAnsi="Arial" w:cs="Arial"/>
          <w:sz w:val="21"/>
          <w:szCs w:val="21"/>
        </w:rPr>
        <w:t xml:space="preserve"> takov</w:t>
      </w:r>
      <w:r w:rsidR="00080DBE" w:rsidRPr="008041D5">
        <w:rPr>
          <w:rFonts w:ascii="Arial" w:hAnsi="Arial" w:cs="Arial"/>
          <w:sz w:val="21"/>
          <w:szCs w:val="21"/>
        </w:rPr>
        <w:t>ý případ</w:t>
      </w:r>
      <w:r w:rsidRPr="008041D5">
        <w:rPr>
          <w:rFonts w:ascii="Arial" w:hAnsi="Arial" w:cs="Arial"/>
          <w:sz w:val="21"/>
          <w:szCs w:val="21"/>
        </w:rPr>
        <w:t>.</w:t>
      </w:r>
    </w:p>
    <w:p w14:paraId="17E8EE9E" w14:textId="77777777" w:rsidR="00582298" w:rsidRPr="008041D5" w:rsidRDefault="00582298" w:rsidP="00B7067D">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w:t>
      </w:r>
      <w:proofErr w:type="gramStart"/>
      <w:r w:rsidRPr="0043752E">
        <w:rPr>
          <w:rFonts w:ascii="Arial" w:hAnsi="Arial" w:cs="Arial"/>
          <w:sz w:val="21"/>
          <w:szCs w:val="21"/>
        </w:rPr>
        <w:t xml:space="preserve">adresou: </w:t>
      </w:r>
      <w:r>
        <w:rPr>
          <w:rFonts w:ascii="Arial" w:hAnsi="Arial" w:cs="Arial"/>
          <w:sz w:val="21"/>
          <w:szCs w:val="21"/>
        </w:rPr>
        <w:t xml:space="preserve">  </w:t>
      </w:r>
      <w:proofErr w:type="gramEnd"/>
      <w:r>
        <w:rPr>
          <w:rFonts w:ascii="Arial" w:hAnsi="Arial" w:cs="Arial"/>
          <w:sz w:val="21"/>
          <w:szCs w:val="21"/>
        </w:rPr>
        <w:t xml:space="preserve">                                      …………………………………………………….</w:t>
      </w:r>
      <w:r w:rsidRPr="0043752E">
        <w:rPr>
          <w:rFonts w:ascii="Arial" w:hAnsi="Arial" w:cs="Arial"/>
          <w:sz w:val="21"/>
          <w:szCs w:val="21"/>
        </w:rPr>
        <w:t>a pro stranu objednatele Líšeňská 33a, 636 00 Brno</w:t>
      </w:r>
      <w:r w:rsidR="0043752E">
        <w:rPr>
          <w:rFonts w:ascii="Arial" w:hAnsi="Arial" w:cs="Arial"/>
          <w:sz w:val="21"/>
          <w:szCs w:val="21"/>
        </w:rPr>
        <w:t>.</w:t>
      </w:r>
    </w:p>
    <w:p w14:paraId="637970EF" w14:textId="77777777" w:rsidR="00DE7FA2" w:rsidRDefault="00DE7FA2" w:rsidP="00DE7FA2">
      <w:pPr>
        <w:pStyle w:val="ListParagraph"/>
        <w:rPr>
          <w:rFonts w:ascii="Arial" w:hAnsi="Arial" w:cs="Arial"/>
          <w:sz w:val="21"/>
          <w:szCs w:val="21"/>
        </w:rPr>
      </w:pPr>
    </w:p>
    <w:p w14:paraId="252A5130" w14:textId="77777777" w:rsidR="00DE7FA2" w:rsidRPr="00592B6A" w:rsidRDefault="00DE7FA2" w:rsidP="00DE7FA2">
      <w:pPr>
        <w:jc w:val="both"/>
        <w:rPr>
          <w:rFonts w:ascii="Arial" w:hAnsi="Arial" w:cs="Arial"/>
          <w:sz w:val="21"/>
          <w:szCs w:val="21"/>
        </w:rPr>
      </w:pPr>
    </w:p>
    <w:p w14:paraId="5D393A05" w14:textId="77777777" w:rsidR="008041D5" w:rsidRPr="008041D5" w:rsidRDefault="008041D5" w:rsidP="00582298">
      <w:pPr>
        <w:ind w:left="426" w:hanging="426"/>
        <w:jc w:val="both"/>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Nedílnou součást této smlouvy tvoří přílohy:</w:t>
      </w:r>
    </w:p>
    <w:p w14:paraId="2A38E1B2" w14:textId="77777777" w:rsidR="00C03CB0" w:rsidRPr="008041D5" w:rsidRDefault="00C03CB0" w:rsidP="00C03CB0">
      <w:pPr>
        <w:rPr>
          <w:rFonts w:ascii="Arial" w:hAnsi="Arial" w:cs="Arial"/>
          <w:sz w:val="21"/>
          <w:szCs w:val="21"/>
        </w:rPr>
      </w:pPr>
    </w:p>
    <w:p w14:paraId="63373D49" w14:textId="2CE029F4" w:rsidR="0058322C" w:rsidRDefault="00C03CB0" w:rsidP="004F6D0D">
      <w:pPr>
        <w:rPr>
          <w:rFonts w:ascii="Arial" w:hAnsi="Arial" w:cs="Arial"/>
          <w:sz w:val="21"/>
          <w:szCs w:val="21"/>
        </w:rPr>
      </w:pPr>
      <w:r w:rsidRPr="008041D5">
        <w:rPr>
          <w:rFonts w:ascii="Arial" w:hAnsi="Arial" w:cs="Arial"/>
          <w:sz w:val="21"/>
          <w:szCs w:val="21"/>
        </w:rPr>
        <w:t xml:space="preserve">Příloha č. 1: </w:t>
      </w:r>
      <w:r w:rsidR="00832954">
        <w:rPr>
          <w:rFonts w:ascii="Arial" w:hAnsi="Arial" w:cs="Arial"/>
          <w:sz w:val="21"/>
          <w:szCs w:val="21"/>
        </w:rPr>
        <w:t>Technická specifikace</w:t>
      </w:r>
    </w:p>
    <w:p w14:paraId="6070503E" w14:textId="77777777" w:rsidR="00A70F5B" w:rsidRPr="008041D5" w:rsidRDefault="00A70F5B" w:rsidP="00A70F5B">
      <w:pPr>
        <w:rPr>
          <w:rFonts w:ascii="Arial" w:hAnsi="Arial" w:cs="Arial"/>
          <w:sz w:val="21"/>
          <w:szCs w:val="21"/>
        </w:rPr>
      </w:pPr>
      <w:r>
        <w:rPr>
          <w:rFonts w:ascii="Arial" w:hAnsi="Arial" w:cs="Arial"/>
          <w:sz w:val="21"/>
          <w:szCs w:val="21"/>
        </w:rPr>
        <w:t xml:space="preserve">Příloha č. 2: Textový datový soubor </w:t>
      </w:r>
      <w:r w:rsidRPr="00A70F5B">
        <w:rPr>
          <w:rFonts w:ascii="Arial" w:hAnsi="Arial" w:cs="Arial"/>
          <w:sz w:val="21"/>
          <w:szCs w:val="21"/>
        </w:rPr>
        <w:t>pruzkum_obce_psc.txt</w:t>
      </w:r>
    </w:p>
    <w:p w14:paraId="12405CFB" w14:textId="1BA39B4E" w:rsidR="00A70F5B" w:rsidRPr="008041D5" w:rsidRDefault="00A70F5B" w:rsidP="00A70F5B">
      <w:pPr>
        <w:rPr>
          <w:rFonts w:ascii="Arial" w:hAnsi="Arial" w:cs="Arial"/>
          <w:sz w:val="21"/>
          <w:szCs w:val="21"/>
        </w:rPr>
      </w:pPr>
      <w:r>
        <w:rPr>
          <w:rFonts w:ascii="Arial" w:hAnsi="Arial" w:cs="Arial"/>
          <w:sz w:val="21"/>
          <w:szCs w:val="21"/>
        </w:rPr>
        <w:t xml:space="preserve">Příloha č. 3: Textový datový soubor </w:t>
      </w:r>
      <w:r w:rsidRPr="00A70F5B">
        <w:rPr>
          <w:rFonts w:ascii="Arial" w:hAnsi="Arial" w:cs="Arial"/>
          <w:sz w:val="21"/>
          <w:szCs w:val="21"/>
        </w:rPr>
        <w:t>pruzkum_</w:t>
      </w:r>
      <w:r w:rsidR="0097402A">
        <w:rPr>
          <w:rFonts w:ascii="Arial" w:hAnsi="Arial" w:cs="Arial"/>
          <w:sz w:val="21"/>
          <w:szCs w:val="21"/>
        </w:rPr>
        <w:t>multi</w:t>
      </w:r>
      <w:r w:rsidRPr="00A70F5B">
        <w:rPr>
          <w:rFonts w:ascii="Arial" w:hAnsi="Arial" w:cs="Arial"/>
          <w:sz w:val="21"/>
          <w:szCs w:val="21"/>
        </w:rPr>
        <w:t>_psc.txt</w:t>
      </w: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454710B5"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Ing. Jindřich Frič, Ph.D.,</w:t>
      </w:r>
      <w:r w:rsidR="00B12157">
        <w:rPr>
          <w:rFonts w:ascii="Arial" w:hAnsi="Arial" w:cs="Arial"/>
          <w:color w:val="000000"/>
          <w:sz w:val="21"/>
          <w:szCs w:val="21"/>
        </w:rPr>
        <w:t xml:space="preserve"> </w:t>
      </w:r>
      <w:r w:rsidR="004C2E9B">
        <w:rPr>
          <w:rFonts w:ascii="Arial" w:hAnsi="Arial" w:cs="Arial"/>
          <w:color w:val="000000"/>
          <w:sz w:val="21"/>
          <w:szCs w:val="21"/>
        </w:rPr>
        <w:t xml:space="preserve">MBA, </w:t>
      </w:r>
      <w:r w:rsidR="00714345" w:rsidRPr="008041D5">
        <w:rPr>
          <w:rFonts w:ascii="Arial" w:hAnsi="Arial" w:cs="Arial"/>
          <w:color w:val="000000"/>
          <w:sz w:val="21"/>
          <w:szCs w:val="21"/>
        </w:rPr>
        <w:t>ředitel</w:t>
      </w:r>
    </w:p>
    <w:sectPr w:rsidR="00582298" w:rsidRPr="008041D5" w:rsidSect="009314CA">
      <w:headerReference w:type="even" r:id="rId11"/>
      <w:headerReference w:type="default" r:id="rId12"/>
      <w:footerReference w:type="even" r:id="rId13"/>
      <w:footerReference w:type="default" r:id="rId14"/>
      <w:headerReference w:type="first" r:id="rId15"/>
      <w:footerReference w:type="first" r:id="rId16"/>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9686" w14:textId="77777777" w:rsidR="00002F30" w:rsidRDefault="00002F30">
      <w:r>
        <w:separator/>
      </w:r>
    </w:p>
  </w:endnote>
  <w:endnote w:type="continuationSeparator" w:id="0">
    <w:p w14:paraId="6D91ED72" w14:textId="77777777" w:rsidR="00002F30" w:rsidRDefault="00002F30">
      <w:r>
        <w:continuationSeparator/>
      </w:r>
    </w:p>
  </w:endnote>
  <w:endnote w:type="continuationNotice" w:id="1">
    <w:p w14:paraId="33ABF8E4" w14:textId="77777777" w:rsidR="00F346E8" w:rsidRDefault="00F34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EF66" w14:textId="77777777" w:rsidR="00B108B4" w:rsidRDefault="00B1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7D76" w14:textId="21FD7F83" w:rsidR="00B108B4" w:rsidRPr="004C1525" w:rsidRDefault="00B108B4" w:rsidP="00B108B4">
    <w:pPr>
      <w:pStyle w:val="Footer"/>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5B42BE2A" wp14:editId="571D817D">
              <wp:simplePos x="0" y="0"/>
              <wp:positionH relativeFrom="column">
                <wp:posOffset>5080</wp:posOffset>
              </wp:positionH>
              <wp:positionV relativeFrom="paragraph">
                <wp:posOffset>104140</wp:posOffset>
              </wp:positionV>
              <wp:extent cx="3238500" cy="533400"/>
              <wp:effectExtent l="0" t="0" r="0" b="4445"/>
              <wp:wrapNone/>
              <wp:docPr id="88907999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AB6C5" w14:textId="77777777" w:rsidR="00B108B4" w:rsidRDefault="00B108B4" w:rsidP="00B108B4">
                          <w:r w:rsidRPr="004C1525">
                            <w:rPr>
                              <w:rFonts w:ascii="Arial" w:hAnsi="Arial" w:cs="Arial"/>
                              <w:sz w:val="16"/>
                              <w:szCs w:val="16"/>
                            </w:rPr>
                            <w:t>Tento projekt TQ11000034 je spolufinancován se státní podporou Technologické agentury ČR v rámci Programu SIGMA – DC1 (</w:t>
                          </w:r>
                          <w:proofErr w:type="spellStart"/>
                          <w:r w:rsidRPr="004C1525">
                            <w:rPr>
                              <w:rFonts w:ascii="Arial" w:hAnsi="Arial" w:cs="Arial"/>
                              <w:sz w:val="16"/>
                              <w:szCs w:val="16"/>
                            </w:rPr>
                            <w:t>Proof</w:t>
                          </w:r>
                          <w:proofErr w:type="spellEnd"/>
                          <w:r w:rsidRPr="004C1525">
                            <w:rPr>
                              <w:rFonts w:ascii="Arial" w:hAnsi="Arial" w:cs="Arial"/>
                              <w:sz w:val="16"/>
                              <w:szCs w:val="16"/>
                            </w:rPr>
                            <w:t xml:space="preserve"> </w:t>
                          </w:r>
                          <w:proofErr w:type="spellStart"/>
                          <w:r w:rsidRPr="004C1525">
                            <w:rPr>
                              <w:rFonts w:ascii="Arial" w:hAnsi="Arial" w:cs="Arial"/>
                              <w:sz w:val="16"/>
                              <w:szCs w:val="16"/>
                            </w:rPr>
                            <w:t>of</w:t>
                          </w:r>
                          <w:proofErr w:type="spellEnd"/>
                          <w:r w:rsidRPr="004C1525">
                            <w:rPr>
                              <w:rFonts w:ascii="Arial" w:hAnsi="Arial" w:cs="Arial"/>
                              <w:sz w:val="16"/>
                              <w:szCs w:val="16"/>
                            </w:rPr>
                            <w:t xml:space="preserve"> </w:t>
                          </w:r>
                          <w:proofErr w:type="spellStart"/>
                          <w:r w:rsidRPr="004C1525">
                            <w:rPr>
                              <w:rFonts w:ascii="Arial" w:hAnsi="Arial" w:cs="Arial"/>
                              <w:sz w:val="16"/>
                              <w:szCs w:val="16"/>
                            </w:rPr>
                            <w:t>Concept</w:t>
                          </w:r>
                          <w:proofErr w:type="spellEnd"/>
                          <w:r w:rsidRPr="004C1525">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2BE2A" id="_x0000_t202" coordsize="21600,21600" o:spt="202" path="m,l,21600r21600,l21600,xe">
              <v:stroke joinstyle="miter"/>
              <v:path gradientshapeok="t" o:connecttype="rect"/>
            </v:shapetype>
            <v:shape id="Textové pole 3" o:spid="_x0000_s1026" type="#_x0000_t202" style="position:absolute;left:0;text-align:left;margin-left:.4pt;margin-top:8.2pt;width:25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" stroked="f">
              <v:textbox>
                <w:txbxContent>
                  <w:p w14:paraId="1EEAB6C5" w14:textId="77777777" w:rsidR="00B108B4" w:rsidRDefault="00B108B4" w:rsidP="00B108B4">
                    <w:r w:rsidRPr="004C1525">
                      <w:rPr>
                        <w:rFonts w:ascii="Arial" w:hAnsi="Arial" w:cs="Arial"/>
                        <w:sz w:val="16"/>
                        <w:szCs w:val="16"/>
                      </w:rPr>
                      <w:t>Tento projekt TQ11000034 je spolufinancován se státní podporou Technologické agentury ČR v rámci Programu SIGMA – DC1 (</w:t>
                    </w:r>
                    <w:proofErr w:type="spellStart"/>
                    <w:r w:rsidRPr="004C1525">
                      <w:rPr>
                        <w:rFonts w:ascii="Arial" w:hAnsi="Arial" w:cs="Arial"/>
                        <w:sz w:val="16"/>
                        <w:szCs w:val="16"/>
                      </w:rPr>
                      <w:t>Proof</w:t>
                    </w:r>
                    <w:proofErr w:type="spellEnd"/>
                    <w:r w:rsidRPr="004C1525">
                      <w:rPr>
                        <w:rFonts w:ascii="Arial" w:hAnsi="Arial" w:cs="Arial"/>
                        <w:sz w:val="16"/>
                        <w:szCs w:val="16"/>
                      </w:rPr>
                      <w:t xml:space="preserve"> </w:t>
                    </w:r>
                    <w:proofErr w:type="spellStart"/>
                    <w:r w:rsidRPr="004C1525">
                      <w:rPr>
                        <w:rFonts w:ascii="Arial" w:hAnsi="Arial" w:cs="Arial"/>
                        <w:sz w:val="16"/>
                        <w:szCs w:val="16"/>
                      </w:rPr>
                      <w:t>of</w:t>
                    </w:r>
                    <w:proofErr w:type="spellEnd"/>
                    <w:r w:rsidRPr="004C1525">
                      <w:rPr>
                        <w:rFonts w:ascii="Arial" w:hAnsi="Arial" w:cs="Arial"/>
                        <w:sz w:val="16"/>
                        <w:szCs w:val="16"/>
                      </w:rPr>
                      <w:t xml:space="preserve"> </w:t>
                    </w:r>
                    <w:proofErr w:type="spellStart"/>
                    <w:r w:rsidRPr="004C1525">
                      <w:rPr>
                        <w:rFonts w:ascii="Arial" w:hAnsi="Arial" w:cs="Arial"/>
                        <w:sz w:val="16"/>
                        <w:szCs w:val="16"/>
                      </w:rPr>
                      <w:t>Concept</w:t>
                    </w:r>
                    <w:proofErr w:type="spellEnd"/>
                    <w:r w:rsidRPr="004C1525">
                      <w:rPr>
                        <w:rFonts w:ascii="Arial" w:hAnsi="Arial" w:cs="Arial"/>
                        <w:sz w:val="16"/>
                        <w:szCs w:val="16"/>
                      </w:rPr>
                      <w:t>).</w:t>
                    </w:r>
                  </w:p>
                </w:txbxContent>
              </v:textbox>
            </v:shape>
          </w:pict>
        </mc:Fallback>
      </mc:AlternateContent>
    </w:r>
    <w:r w:rsidRPr="004C1525">
      <w:t xml:space="preserve"> </w:t>
    </w:r>
    <w:r w:rsidRPr="004C1525">
      <w:rPr>
        <w:noProof/>
      </w:rPr>
      <w:drawing>
        <wp:inline distT="0" distB="0" distL="0" distR="0" wp14:anchorId="2A86282D" wp14:editId="15119C09">
          <wp:extent cx="2219325" cy="647700"/>
          <wp:effectExtent l="0" t="0" r="0" b="0"/>
          <wp:docPr id="2089124837" name="Obrázek 2" descr="Obsah obrázku Písmo, Grafika, design, typografi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24837" name="Obrázek 2" descr="Obsah obrázku Písmo, Grafika, design, typografie&#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47700"/>
                  </a:xfrm>
                  <a:prstGeom prst="rect">
                    <a:avLst/>
                  </a:prstGeom>
                  <a:noFill/>
                  <a:ln>
                    <a:noFill/>
                  </a:ln>
                </pic:spPr>
              </pic:pic>
            </a:graphicData>
          </a:graphic>
        </wp:inline>
      </w:drawing>
    </w:r>
    <w:r w:rsidRPr="004C1525">
      <w:t xml:space="preserve"> </w:t>
    </w:r>
    <w:r w:rsidRPr="004C1525">
      <w:rPr>
        <w:noProof/>
      </w:rPr>
      <w:drawing>
        <wp:inline distT="0" distB="0" distL="0" distR="0" wp14:anchorId="77C014CB" wp14:editId="5F9BB7C5">
          <wp:extent cx="657225" cy="657225"/>
          <wp:effectExtent l="0" t="0" r="9525" b="9525"/>
          <wp:docPr id="1127031474" name="Obrázek 1"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1474" name="Obrázek 1" descr="Obsah obrázku text, snímek obrazovky, Písmo, Grafika&#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60348C16" w14:textId="77777777" w:rsidR="003E499D" w:rsidRDefault="003E499D" w:rsidP="0024438D">
    <w:pPr>
      <w:pStyle w:val="Footer"/>
      <w:tabs>
        <w:tab w:val="clear" w:pos="9072"/>
        <w:tab w:val="right" w:pos="-4140"/>
      </w:tabs>
      <w:rPr>
        <w:rStyle w:val="PageNumber"/>
        <w:sz w:val="16"/>
        <w:szCs w:val="16"/>
      </w:rPr>
    </w:pPr>
    <w:r>
      <w:tab/>
    </w:r>
  </w:p>
  <w:p w14:paraId="5AEF214D" w14:textId="77777777" w:rsidR="003E499D" w:rsidRDefault="003E4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9D8D" w14:textId="77777777" w:rsidR="00B108B4" w:rsidRDefault="00B10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D550" w14:textId="77777777" w:rsidR="00002F30" w:rsidRDefault="00002F30">
      <w:r>
        <w:separator/>
      </w:r>
    </w:p>
  </w:footnote>
  <w:footnote w:type="continuationSeparator" w:id="0">
    <w:p w14:paraId="2E1FA4B3" w14:textId="77777777" w:rsidR="00002F30" w:rsidRDefault="00002F30">
      <w:r>
        <w:continuationSeparator/>
      </w:r>
    </w:p>
  </w:footnote>
  <w:footnote w:type="continuationNotice" w:id="1">
    <w:p w14:paraId="4FA330E0" w14:textId="77777777" w:rsidR="00F346E8" w:rsidRDefault="00F34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CC30" w14:textId="77777777" w:rsidR="00B108B4" w:rsidRDefault="00B1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EEED" w14:textId="77777777" w:rsidR="00B108B4" w:rsidRDefault="00B1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3"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5"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8"/>
  </w:num>
  <w:num w:numId="3" w16cid:durableId="1633290487">
    <w:abstractNumId w:val="23"/>
  </w:num>
  <w:num w:numId="4" w16cid:durableId="2010715700">
    <w:abstractNumId w:val="13"/>
  </w:num>
  <w:num w:numId="5" w16cid:durableId="414086602">
    <w:abstractNumId w:val="12"/>
  </w:num>
  <w:num w:numId="6" w16cid:durableId="2138253933">
    <w:abstractNumId w:val="0"/>
  </w:num>
  <w:num w:numId="7" w16cid:durableId="109059505">
    <w:abstractNumId w:val="16"/>
  </w:num>
  <w:num w:numId="8" w16cid:durableId="1373192533">
    <w:abstractNumId w:val="17"/>
  </w:num>
  <w:num w:numId="9" w16cid:durableId="1318073382">
    <w:abstractNumId w:val="1"/>
  </w:num>
  <w:num w:numId="10" w16cid:durableId="1005784024">
    <w:abstractNumId w:val="25"/>
  </w:num>
  <w:num w:numId="11" w16cid:durableId="1832985141">
    <w:abstractNumId w:val="32"/>
  </w:num>
  <w:num w:numId="12" w16cid:durableId="1539783746">
    <w:abstractNumId w:val="9"/>
  </w:num>
  <w:num w:numId="13" w16cid:durableId="306519641">
    <w:abstractNumId w:val="27"/>
  </w:num>
  <w:num w:numId="14" w16cid:durableId="720056470">
    <w:abstractNumId w:val="5"/>
  </w:num>
  <w:num w:numId="15" w16cid:durableId="576591288">
    <w:abstractNumId w:val="20"/>
  </w:num>
  <w:num w:numId="16" w16cid:durableId="883717375">
    <w:abstractNumId w:val="22"/>
  </w:num>
  <w:num w:numId="17" w16cid:durableId="331761989">
    <w:abstractNumId w:val="10"/>
  </w:num>
  <w:num w:numId="18" w16cid:durableId="1905067592">
    <w:abstractNumId w:val="29"/>
  </w:num>
  <w:num w:numId="19" w16cid:durableId="786660810">
    <w:abstractNumId w:val="26"/>
  </w:num>
  <w:num w:numId="20" w16cid:durableId="1230382828">
    <w:abstractNumId w:val="8"/>
  </w:num>
  <w:num w:numId="21" w16cid:durableId="1783307973">
    <w:abstractNumId w:val="31"/>
  </w:num>
  <w:num w:numId="22" w16cid:durableId="972559863">
    <w:abstractNumId w:val="33"/>
  </w:num>
  <w:num w:numId="23" w16cid:durableId="1543059638">
    <w:abstractNumId w:val="11"/>
  </w:num>
  <w:num w:numId="24" w16cid:durableId="1742950377">
    <w:abstractNumId w:val="30"/>
  </w:num>
  <w:num w:numId="25" w16cid:durableId="1341541324">
    <w:abstractNumId w:val="3"/>
  </w:num>
  <w:num w:numId="26" w16cid:durableId="597909837">
    <w:abstractNumId w:val="2"/>
  </w:num>
  <w:num w:numId="27" w16cid:durableId="817261679">
    <w:abstractNumId w:val="24"/>
  </w:num>
  <w:num w:numId="28" w16cid:durableId="1317685411">
    <w:abstractNumId w:val="6"/>
  </w:num>
  <w:num w:numId="29" w16cid:durableId="1511136757">
    <w:abstractNumId w:val="21"/>
  </w:num>
  <w:num w:numId="30" w16cid:durableId="1475368076">
    <w:abstractNumId w:val="4"/>
  </w:num>
  <w:num w:numId="31" w16cid:durableId="40037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8"/>
  </w:num>
  <w:num w:numId="33" w16cid:durableId="1886331920">
    <w:abstractNumId w:val="15"/>
  </w:num>
  <w:num w:numId="34" w16cid:durableId="1139112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02F30"/>
    <w:rsid w:val="00016A97"/>
    <w:rsid w:val="00021898"/>
    <w:rsid w:val="00021B08"/>
    <w:rsid w:val="000319AA"/>
    <w:rsid w:val="00031A28"/>
    <w:rsid w:val="00033C5F"/>
    <w:rsid w:val="00034D87"/>
    <w:rsid w:val="000405E5"/>
    <w:rsid w:val="00053393"/>
    <w:rsid w:val="000603FB"/>
    <w:rsid w:val="00063BA6"/>
    <w:rsid w:val="00072B58"/>
    <w:rsid w:val="00073014"/>
    <w:rsid w:val="0007364E"/>
    <w:rsid w:val="000753B4"/>
    <w:rsid w:val="00076468"/>
    <w:rsid w:val="00077030"/>
    <w:rsid w:val="000803C2"/>
    <w:rsid w:val="00080DBE"/>
    <w:rsid w:val="00086498"/>
    <w:rsid w:val="00086533"/>
    <w:rsid w:val="000871B8"/>
    <w:rsid w:val="000926DA"/>
    <w:rsid w:val="00096F93"/>
    <w:rsid w:val="000A1946"/>
    <w:rsid w:val="000A42B2"/>
    <w:rsid w:val="000A65F4"/>
    <w:rsid w:val="000A71E3"/>
    <w:rsid w:val="000B305E"/>
    <w:rsid w:val="000B6387"/>
    <w:rsid w:val="000C0C28"/>
    <w:rsid w:val="000D3811"/>
    <w:rsid w:val="000D4CDB"/>
    <w:rsid w:val="000D73A2"/>
    <w:rsid w:val="000E18B3"/>
    <w:rsid w:val="000F7849"/>
    <w:rsid w:val="001019DD"/>
    <w:rsid w:val="001162A6"/>
    <w:rsid w:val="00125568"/>
    <w:rsid w:val="00130647"/>
    <w:rsid w:val="00134BBB"/>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14CB"/>
    <w:rsid w:val="0028461D"/>
    <w:rsid w:val="002940E9"/>
    <w:rsid w:val="002A2314"/>
    <w:rsid w:val="002B3073"/>
    <w:rsid w:val="002B53D2"/>
    <w:rsid w:val="002D0D7D"/>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9346D"/>
    <w:rsid w:val="003A3E22"/>
    <w:rsid w:val="003A693E"/>
    <w:rsid w:val="003B0C9C"/>
    <w:rsid w:val="003B49BA"/>
    <w:rsid w:val="003C224B"/>
    <w:rsid w:val="003C2F49"/>
    <w:rsid w:val="003D03DA"/>
    <w:rsid w:val="003D77A0"/>
    <w:rsid w:val="003E3429"/>
    <w:rsid w:val="003E499D"/>
    <w:rsid w:val="003F1229"/>
    <w:rsid w:val="003F5E63"/>
    <w:rsid w:val="003F61C3"/>
    <w:rsid w:val="00401B92"/>
    <w:rsid w:val="00401FA2"/>
    <w:rsid w:val="00404AF6"/>
    <w:rsid w:val="004051DB"/>
    <w:rsid w:val="004136FC"/>
    <w:rsid w:val="004140AD"/>
    <w:rsid w:val="0041625D"/>
    <w:rsid w:val="00427DA5"/>
    <w:rsid w:val="004371F9"/>
    <w:rsid w:val="0043752E"/>
    <w:rsid w:val="0044199C"/>
    <w:rsid w:val="00444B2E"/>
    <w:rsid w:val="0045269C"/>
    <w:rsid w:val="00456061"/>
    <w:rsid w:val="004804ED"/>
    <w:rsid w:val="0048182E"/>
    <w:rsid w:val="00484809"/>
    <w:rsid w:val="004A3758"/>
    <w:rsid w:val="004B1533"/>
    <w:rsid w:val="004B3239"/>
    <w:rsid w:val="004B7874"/>
    <w:rsid w:val="004C12AD"/>
    <w:rsid w:val="004C184D"/>
    <w:rsid w:val="004C1AC5"/>
    <w:rsid w:val="004C2E9B"/>
    <w:rsid w:val="004C3F84"/>
    <w:rsid w:val="004C7118"/>
    <w:rsid w:val="004D2152"/>
    <w:rsid w:val="004D65ED"/>
    <w:rsid w:val="004E428A"/>
    <w:rsid w:val="004E7CFB"/>
    <w:rsid w:val="004F6D0D"/>
    <w:rsid w:val="0050039C"/>
    <w:rsid w:val="00503147"/>
    <w:rsid w:val="00504DE1"/>
    <w:rsid w:val="00515841"/>
    <w:rsid w:val="00515C94"/>
    <w:rsid w:val="00540198"/>
    <w:rsid w:val="00542531"/>
    <w:rsid w:val="00543667"/>
    <w:rsid w:val="00543800"/>
    <w:rsid w:val="00544164"/>
    <w:rsid w:val="00544F70"/>
    <w:rsid w:val="00560C87"/>
    <w:rsid w:val="00561075"/>
    <w:rsid w:val="00563DBF"/>
    <w:rsid w:val="00565371"/>
    <w:rsid w:val="00571AB7"/>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61B9C"/>
    <w:rsid w:val="00665044"/>
    <w:rsid w:val="00666286"/>
    <w:rsid w:val="00670174"/>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3A40"/>
    <w:rsid w:val="00771B45"/>
    <w:rsid w:val="007739B3"/>
    <w:rsid w:val="00776A21"/>
    <w:rsid w:val="0079567F"/>
    <w:rsid w:val="007A29D9"/>
    <w:rsid w:val="007A5E16"/>
    <w:rsid w:val="007B1623"/>
    <w:rsid w:val="007C2419"/>
    <w:rsid w:val="007E3124"/>
    <w:rsid w:val="007F2B11"/>
    <w:rsid w:val="007F50B3"/>
    <w:rsid w:val="007F597E"/>
    <w:rsid w:val="007F7E04"/>
    <w:rsid w:val="008019F4"/>
    <w:rsid w:val="008041D5"/>
    <w:rsid w:val="00804680"/>
    <w:rsid w:val="00806FEB"/>
    <w:rsid w:val="008117DE"/>
    <w:rsid w:val="00812126"/>
    <w:rsid w:val="00814500"/>
    <w:rsid w:val="00831949"/>
    <w:rsid w:val="00831C6E"/>
    <w:rsid w:val="00832954"/>
    <w:rsid w:val="0084076A"/>
    <w:rsid w:val="00857265"/>
    <w:rsid w:val="00860D64"/>
    <w:rsid w:val="00865F7F"/>
    <w:rsid w:val="00873715"/>
    <w:rsid w:val="00874A1C"/>
    <w:rsid w:val="00883293"/>
    <w:rsid w:val="008944F2"/>
    <w:rsid w:val="00896B1A"/>
    <w:rsid w:val="008A7E70"/>
    <w:rsid w:val="008B1AFF"/>
    <w:rsid w:val="008B1C02"/>
    <w:rsid w:val="008C5D4C"/>
    <w:rsid w:val="008E0024"/>
    <w:rsid w:val="008F142E"/>
    <w:rsid w:val="008F57D6"/>
    <w:rsid w:val="008F6DE9"/>
    <w:rsid w:val="00904501"/>
    <w:rsid w:val="009118A1"/>
    <w:rsid w:val="00921D94"/>
    <w:rsid w:val="009257DE"/>
    <w:rsid w:val="009261B4"/>
    <w:rsid w:val="0092702F"/>
    <w:rsid w:val="009314CA"/>
    <w:rsid w:val="00932A6C"/>
    <w:rsid w:val="00932F75"/>
    <w:rsid w:val="009505D7"/>
    <w:rsid w:val="00950647"/>
    <w:rsid w:val="00956C8F"/>
    <w:rsid w:val="00966ACE"/>
    <w:rsid w:val="00970FCD"/>
    <w:rsid w:val="0097402A"/>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70F5B"/>
    <w:rsid w:val="00A73DAF"/>
    <w:rsid w:val="00A758D2"/>
    <w:rsid w:val="00A87638"/>
    <w:rsid w:val="00A9299E"/>
    <w:rsid w:val="00A937FC"/>
    <w:rsid w:val="00A9644F"/>
    <w:rsid w:val="00A972E1"/>
    <w:rsid w:val="00AA032B"/>
    <w:rsid w:val="00AA24BB"/>
    <w:rsid w:val="00AA7A82"/>
    <w:rsid w:val="00AB284A"/>
    <w:rsid w:val="00AC2EC1"/>
    <w:rsid w:val="00AD2322"/>
    <w:rsid w:val="00AD243B"/>
    <w:rsid w:val="00AD3056"/>
    <w:rsid w:val="00AD4D3C"/>
    <w:rsid w:val="00AD663E"/>
    <w:rsid w:val="00AE02FB"/>
    <w:rsid w:val="00AE4554"/>
    <w:rsid w:val="00AF0DEC"/>
    <w:rsid w:val="00AF1D41"/>
    <w:rsid w:val="00B108B4"/>
    <w:rsid w:val="00B10D7A"/>
    <w:rsid w:val="00B12157"/>
    <w:rsid w:val="00B22427"/>
    <w:rsid w:val="00B45D1B"/>
    <w:rsid w:val="00B47F40"/>
    <w:rsid w:val="00B52412"/>
    <w:rsid w:val="00B543BC"/>
    <w:rsid w:val="00B65099"/>
    <w:rsid w:val="00B7067D"/>
    <w:rsid w:val="00B80F3B"/>
    <w:rsid w:val="00B8227F"/>
    <w:rsid w:val="00B90B92"/>
    <w:rsid w:val="00B92D1F"/>
    <w:rsid w:val="00BA12CF"/>
    <w:rsid w:val="00BA29DE"/>
    <w:rsid w:val="00BA2AF7"/>
    <w:rsid w:val="00BA41F1"/>
    <w:rsid w:val="00BB25DB"/>
    <w:rsid w:val="00BB3A46"/>
    <w:rsid w:val="00BB46E4"/>
    <w:rsid w:val="00BE6D32"/>
    <w:rsid w:val="00BF5A20"/>
    <w:rsid w:val="00BF5D08"/>
    <w:rsid w:val="00C028E7"/>
    <w:rsid w:val="00C03CB0"/>
    <w:rsid w:val="00C05FAC"/>
    <w:rsid w:val="00C13F14"/>
    <w:rsid w:val="00C14B58"/>
    <w:rsid w:val="00C211F0"/>
    <w:rsid w:val="00C32604"/>
    <w:rsid w:val="00C40C8B"/>
    <w:rsid w:val="00C43EA2"/>
    <w:rsid w:val="00C45A5D"/>
    <w:rsid w:val="00C55D15"/>
    <w:rsid w:val="00C77A40"/>
    <w:rsid w:val="00C8306D"/>
    <w:rsid w:val="00C849EA"/>
    <w:rsid w:val="00C8739C"/>
    <w:rsid w:val="00C95753"/>
    <w:rsid w:val="00CA2E77"/>
    <w:rsid w:val="00CA3DC2"/>
    <w:rsid w:val="00CA79D3"/>
    <w:rsid w:val="00CB088E"/>
    <w:rsid w:val="00CB2ACB"/>
    <w:rsid w:val="00CB2F0F"/>
    <w:rsid w:val="00CC3649"/>
    <w:rsid w:val="00CC3865"/>
    <w:rsid w:val="00CD2F56"/>
    <w:rsid w:val="00CD6E5D"/>
    <w:rsid w:val="00CD70B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92796"/>
    <w:rsid w:val="00DA030A"/>
    <w:rsid w:val="00DA42DE"/>
    <w:rsid w:val="00DB1225"/>
    <w:rsid w:val="00DB501C"/>
    <w:rsid w:val="00DB6DE2"/>
    <w:rsid w:val="00DC62A7"/>
    <w:rsid w:val="00DE0FD1"/>
    <w:rsid w:val="00DE229E"/>
    <w:rsid w:val="00DE7FA2"/>
    <w:rsid w:val="00DF5A0C"/>
    <w:rsid w:val="00E05F20"/>
    <w:rsid w:val="00E074E2"/>
    <w:rsid w:val="00E07825"/>
    <w:rsid w:val="00E1145F"/>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751F"/>
    <w:rsid w:val="00EE22A2"/>
    <w:rsid w:val="00EE4EF8"/>
    <w:rsid w:val="00EE67B9"/>
    <w:rsid w:val="00EF14CA"/>
    <w:rsid w:val="00EF4657"/>
    <w:rsid w:val="00EF698C"/>
    <w:rsid w:val="00F01309"/>
    <w:rsid w:val="00F17C95"/>
    <w:rsid w:val="00F221D5"/>
    <w:rsid w:val="00F27714"/>
    <w:rsid w:val="00F279AD"/>
    <w:rsid w:val="00F346E8"/>
    <w:rsid w:val="00F357AA"/>
    <w:rsid w:val="00F35C13"/>
    <w:rsid w:val="00F40684"/>
    <w:rsid w:val="00F52003"/>
    <w:rsid w:val="00F531BA"/>
    <w:rsid w:val="00F54AEF"/>
    <w:rsid w:val="00F55569"/>
    <w:rsid w:val="00F5749C"/>
    <w:rsid w:val="00F57A61"/>
    <w:rsid w:val="00F67F19"/>
    <w:rsid w:val="00F83E48"/>
    <w:rsid w:val="00F8643B"/>
    <w:rsid w:val="00FA138B"/>
    <w:rsid w:val="00FA7C0E"/>
    <w:rsid w:val="00FB6063"/>
    <w:rsid w:val="00FB6781"/>
    <w:rsid w:val="00FC0512"/>
    <w:rsid w:val="00FC1733"/>
    <w:rsid w:val="00FC25B9"/>
    <w:rsid w:val="00FC26BE"/>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D29E9B37-6C77-469B-A3F1-F86961E7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232"/>
    <w:rPr>
      <w:sz w:val="24"/>
      <w:szCs w:val="24"/>
    </w:rPr>
  </w:style>
  <w:style w:type="paragraph" w:styleId="Heading1">
    <w:name w:val="heading 1"/>
    <w:basedOn w:val="Normal"/>
    <w:next w:val="Normal"/>
    <w:link w:val="Heading1Char"/>
    <w:qFormat/>
    <w:rsid w:val="009C6232"/>
    <w:pPr>
      <w:keepNext/>
      <w:jc w:val="center"/>
      <w:outlineLvl w:val="0"/>
    </w:pPr>
    <w:rPr>
      <w:b/>
      <w:sz w:val="18"/>
      <w:lang w:val="x-none" w:eastAsia="x-none"/>
    </w:rPr>
  </w:style>
  <w:style w:type="paragraph" w:styleId="Heading2">
    <w:name w:val="heading 2"/>
    <w:basedOn w:val="Normal"/>
    <w:next w:val="Normal"/>
    <w:link w:val="Heading2Char"/>
    <w:qFormat/>
    <w:rsid w:val="000B305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232"/>
    <w:pPr>
      <w:tabs>
        <w:tab w:val="center" w:pos="4536"/>
        <w:tab w:val="right" w:pos="9072"/>
      </w:tabs>
    </w:pPr>
  </w:style>
  <w:style w:type="paragraph" w:styleId="Title">
    <w:name w:val="Title"/>
    <w:basedOn w:val="Normal"/>
    <w:qFormat/>
    <w:rsid w:val="009C6232"/>
    <w:pPr>
      <w:tabs>
        <w:tab w:val="left" w:pos="-1980"/>
      </w:tabs>
      <w:ind w:right="70"/>
      <w:jc w:val="center"/>
    </w:pPr>
    <w:rPr>
      <w:rFonts w:ascii="Verdana" w:hAnsi="Verdana"/>
      <w:color w:val="383838"/>
      <w:sz w:val="28"/>
      <w:szCs w:val="28"/>
    </w:rPr>
  </w:style>
  <w:style w:type="paragraph" w:styleId="BodyText">
    <w:name w:val="Body Text"/>
    <w:basedOn w:val="Normal"/>
    <w:rsid w:val="009C6232"/>
    <w:pPr>
      <w:jc w:val="center"/>
    </w:pPr>
  </w:style>
  <w:style w:type="paragraph" w:styleId="Header">
    <w:name w:val="header"/>
    <w:basedOn w:val="Normal"/>
    <w:rsid w:val="004371F9"/>
    <w:pPr>
      <w:tabs>
        <w:tab w:val="center" w:pos="4536"/>
        <w:tab w:val="right" w:pos="9072"/>
      </w:tabs>
    </w:pPr>
  </w:style>
  <w:style w:type="character" w:styleId="PageNumber">
    <w:name w:val="page number"/>
    <w:basedOn w:val="DefaultParagraphFont"/>
    <w:rsid w:val="0024438D"/>
  </w:style>
  <w:style w:type="character" w:customStyle="1" w:styleId="Heading1Char">
    <w:name w:val="Heading 1 Char"/>
    <w:link w:val="Heading1"/>
    <w:rsid w:val="00757572"/>
    <w:rPr>
      <w:b/>
      <w:sz w:val="18"/>
      <w:szCs w:val="24"/>
    </w:rPr>
  </w:style>
  <w:style w:type="character" w:customStyle="1" w:styleId="Heading2Char">
    <w:name w:val="Heading 2 Char"/>
    <w:link w:val="Heading2"/>
    <w:semiHidden/>
    <w:rsid w:val="000B305E"/>
    <w:rPr>
      <w:rFonts w:ascii="Cambria" w:eastAsia="Times New Roman" w:hAnsi="Cambria" w:cs="Times New Roman"/>
      <w:b/>
      <w:bCs/>
      <w:i/>
      <w:iCs/>
      <w:sz w:val="28"/>
      <w:szCs w:val="28"/>
    </w:rPr>
  </w:style>
  <w:style w:type="paragraph" w:styleId="BodyTextIndent">
    <w:name w:val="Body Text Indent"/>
    <w:basedOn w:val="Normal"/>
    <w:link w:val="BodyTextIndentChar"/>
    <w:rsid w:val="000B305E"/>
    <w:pPr>
      <w:spacing w:after="120"/>
      <w:ind w:left="283"/>
    </w:pPr>
    <w:rPr>
      <w:lang w:val="x-none" w:eastAsia="x-none"/>
    </w:rPr>
  </w:style>
  <w:style w:type="character" w:customStyle="1" w:styleId="BodyTextIndentChar">
    <w:name w:val="Body Text Indent Char"/>
    <w:link w:val="BodyTextIndent"/>
    <w:rsid w:val="000B305E"/>
    <w:rPr>
      <w:sz w:val="24"/>
      <w:szCs w:val="24"/>
    </w:rPr>
  </w:style>
  <w:style w:type="paragraph" w:styleId="ListParagraph">
    <w:name w:val="List Paragraph"/>
    <w:basedOn w:val="Normal"/>
    <w:uiPriority w:val="34"/>
    <w:qFormat/>
    <w:rsid w:val="00582298"/>
    <w:pPr>
      <w:spacing w:after="200" w:line="276" w:lineRule="auto"/>
      <w:ind w:left="720"/>
      <w:contextualSpacing/>
    </w:pPr>
    <w:rPr>
      <w:rFonts w:ascii="Calibri" w:hAnsi="Calibri"/>
      <w:sz w:val="22"/>
      <w:szCs w:val="22"/>
      <w:lang w:eastAsia="en-US"/>
    </w:rPr>
  </w:style>
  <w:style w:type="character" w:styleId="Hyperlink">
    <w:name w:val="Hyperlink"/>
    <w:uiPriority w:val="99"/>
    <w:unhideWhenUsed/>
    <w:rsid w:val="00582298"/>
    <w:rPr>
      <w:color w:val="0000FF"/>
      <w:u w:val="single"/>
    </w:rPr>
  </w:style>
  <w:style w:type="paragraph" w:styleId="TOCHeading">
    <w:name w:val="TOC Heading"/>
    <w:basedOn w:val="Heading1"/>
    <w:next w:val="Normal"/>
    <w:uiPriority w:val="39"/>
    <w:qFormat/>
    <w:rsid w:val="00AB284A"/>
    <w:pPr>
      <w:keepLines/>
      <w:spacing w:before="480" w:line="276" w:lineRule="auto"/>
      <w:jc w:val="left"/>
      <w:outlineLvl w:val="9"/>
    </w:pPr>
    <w:rPr>
      <w:rFonts w:ascii="Cambria" w:hAnsi="Cambria"/>
      <w:bCs/>
      <w:color w:val="365F91"/>
      <w:sz w:val="28"/>
      <w:szCs w:val="28"/>
    </w:rPr>
  </w:style>
  <w:style w:type="paragraph" w:styleId="TOC2">
    <w:name w:val="toc 2"/>
    <w:basedOn w:val="Normal"/>
    <w:next w:val="Normal"/>
    <w:autoRedefine/>
    <w:uiPriority w:val="39"/>
    <w:unhideWhenUsed/>
    <w:qFormat/>
    <w:rsid w:val="00AB284A"/>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AB284A"/>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AB284A"/>
    <w:pPr>
      <w:spacing w:after="100" w:line="276" w:lineRule="auto"/>
      <w:ind w:left="440"/>
    </w:pPr>
    <w:rPr>
      <w:rFonts w:ascii="Calibri" w:hAnsi="Calibri"/>
      <w:sz w:val="22"/>
      <w:szCs w:val="22"/>
    </w:rPr>
  </w:style>
  <w:style w:type="paragraph" w:styleId="BalloonText">
    <w:name w:val="Balloon Text"/>
    <w:basedOn w:val="Normal"/>
    <w:link w:val="BalloonTextChar"/>
    <w:rsid w:val="00AB284A"/>
    <w:rPr>
      <w:rFonts w:ascii="Tahoma" w:hAnsi="Tahoma"/>
      <w:sz w:val="16"/>
      <w:szCs w:val="16"/>
      <w:lang w:val="x-none" w:eastAsia="x-none"/>
    </w:rPr>
  </w:style>
  <w:style w:type="character" w:customStyle="1" w:styleId="BalloonTextChar">
    <w:name w:val="Balloon Text Char"/>
    <w:link w:val="BalloonText"/>
    <w:rsid w:val="00AB284A"/>
    <w:rPr>
      <w:rFonts w:ascii="Tahoma" w:hAnsi="Tahoma" w:cs="Tahoma"/>
      <w:sz w:val="16"/>
      <w:szCs w:val="16"/>
    </w:rPr>
  </w:style>
  <w:style w:type="paragraph" w:styleId="NormalWeb">
    <w:name w:val="Normal (Web)"/>
    <w:basedOn w:val="Normal"/>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CommentReference">
    <w:name w:val="annotation reference"/>
    <w:rsid w:val="005F0602"/>
    <w:rPr>
      <w:sz w:val="16"/>
      <w:szCs w:val="16"/>
    </w:rPr>
  </w:style>
  <w:style w:type="paragraph" w:styleId="CommentText">
    <w:name w:val="annotation text"/>
    <w:basedOn w:val="Normal"/>
    <w:link w:val="CommentTextChar"/>
    <w:rsid w:val="005F0602"/>
    <w:rPr>
      <w:sz w:val="20"/>
      <w:szCs w:val="20"/>
    </w:rPr>
  </w:style>
  <w:style w:type="character" w:customStyle="1" w:styleId="CommentTextChar">
    <w:name w:val="Comment Text Char"/>
    <w:basedOn w:val="DefaultParagraphFont"/>
    <w:link w:val="CommentText"/>
    <w:rsid w:val="005F0602"/>
  </w:style>
  <w:style w:type="paragraph" w:styleId="CommentSubject">
    <w:name w:val="annotation subject"/>
    <w:basedOn w:val="CommentText"/>
    <w:next w:val="CommentText"/>
    <w:link w:val="CommentSubjectChar"/>
    <w:rsid w:val="005F0602"/>
    <w:rPr>
      <w:b/>
      <w:bCs/>
      <w:lang w:val="x-none" w:eastAsia="x-none"/>
    </w:rPr>
  </w:style>
  <w:style w:type="character" w:customStyle="1" w:styleId="CommentSubjectChar">
    <w:name w:val="Comment Subject Char"/>
    <w:link w:val="CommentSubject"/>
    <w:rsid w:val="005F0602"/>
    <w:rPr>
      <w:b/>
      <w:bCs/>
    </w:rPr>
  </w:style>
  <w:style w:type="table" w:styleId="TableGrid">
    <w:name w:val="Table Grid"/>
    <w:basedOn w:val="TableNormal"/>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link w:val="Footer"/>
    <w:uiPriority w:val="99"/>
    <w:rsid w:val="00B108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2.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677CA-E907-421C-BB64-D87A7BDE8081}">
  <ds:schemaRefs>
    <ds:schemaRef ds:uri="http://schemas.microsoft.com/office/2006/documentManagement/types"/>
    <ds:schemaRef ds:uri="http://purl.org/dc/elements/1.1/"/>
    <ds:schemaRef ds:uri="http://schemas.openxmlformats.org/package/2006/metadata/core-properties"/>
    <ds:schemaRef ds:uri="9d911688-5e0d-4a3c-b532-0d6968e058b8"/>
    <ds:schemaRef ds:uri="http://purl.org/dc/terms/"/>
    <ds:schemaRef ds:uri="http://purl.org/dc/dcmitype/"/>
    <ds:schemaRef ds:uri="http://schemas.microsoft.com/office/2006/metadata/properties"/>
    <ds:schemaRef ds:uri="http://schemas.microsoft.com/office/infopath/2007/PartnerControls"/>
    <ds:schemaRef ds:uri="262a9875-b136-479e-9b95-37801aef0326"/>
    <ds:schemaRef ds:uri="http://www.w3.org/XML/1998/namespace"/>
  </ds:schemaRefs>
</ds:datastoreItem>
</file>

<file path=customXml/itemProps4.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1576</Words>
  <Characters>8985</Characters>
  <Application>Microsoft Office Word</Application>
  <DocSecurity>4</DocSecurity>
  <Lines>74</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4</cp:revision>
  <cp:lastPrinted>2020-01-17T19:44:00Z</cp:lastPrinted>
  <dcterms:created xsi:type="dcterms:W3CDTF">2025-02-14T18:47:00Z</dcterms:created>
  <dcterms:modified xsi:type="dcterms:W3CDTF">2025-02-14T10:15:00Z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