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77777777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>Cover Sheet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351BBA" w14:paraId="498F253D" w14:textId="77777777" w:rsidTr="00CE36AF">
        <w:tc>
          <w:tcPr>
            <w:tcW w:w="4849" w:type="dxa"/>
            <w:shd w:val="clear" w:color="auto" w:fill="BFBFBF" w:themeFill="background1" w:themeFillShade="BF"/>
          </w:tcPr>
          <w:p w14:paraId="01285C75" w14:textId="5A4FB31F" w:rsidR="00662854" w:rsidRPr="00662854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50766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4677" w:type="dxa"/>
          </w:tcPr>
          <w:p w14:paraId="046FA164" w14:textId="53E118FC" w:rsidR="00662854" w:rsidRPr="00662854" w:rsidRDefault="00D8632A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D8632A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Operational renewal and lifetime extension of Physical Property Measurement Systems with 9T and 14T magnets</w:t>
            </w:r>
            <w:r w:rsidR="00956A7D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- REISSUE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9"/>
        <w:gridCol w:w="4677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4D668D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662854">
        <w:tc>
          <w:tcPr>
            <w:tcW w:w="4849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4677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662854">
        <w:tc>
          <w:tcPr>
            <w:tcW w:w="4849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4677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662854">
        <w:tc>
          <w:tcPr>
            <w:tcW w:w="4849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4677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662854">
        <w:tc>
          <w:tcPr>
            <w:tcW w:w="4849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4677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662854">
        <w:tc>
          <w:tcPr>
            <w:tcW w:w="4849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4677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662854">
        <w:tc>
          <w:tcPr>
            <w:tcW w:w="4849" w:type="dxa"/>
          </w:tcPr>
          <w:p w14:paraId="6CFBE6BC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4D668D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4677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662854">
        <w:tc>
          <w:tcPr>
            <w:tcW w:w="4849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4677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662854">
        <w:tc>
          <w:tcPr>
            <w:tcW w:w="4849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4677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662854">
        <w:tc>
          <w:tcPr>
            <w:tcW w:w="4849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4677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662854">
        <w:tc>
          <w:tcPr>
            <w:tcW w:w="4849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4677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6974A6">
        <w:tc>
          <w:tcPr>
            <w:tcW w:w="4849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4677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p w14:paraId="27EB7EDE" w14:textId="77777777" w:rsidR="00B5021C" w:rsidRPr="00CE36AF" w:rsidRDefault="00B5021C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2"/>
        <w:gridCol w:w="2268"/>
        <w:gridCol w:w="2126"/>
      </w:tblGrid>
      <w:tr w:rsidR="00662854" w:rsidRPr="00CE36AF" w14:paraId="28B3EE3B" w14:textId="77777777" w:rsidTr="009F7521">
        <w:tc>
          <w:tcPr>
            <w:tcW w:w="9526" w:type="dxa"/>
            <w:gridSpan w:val="3"/>
            <w:shd w:val="clear" w:color="auto" w:fill="BFBFBF" w:themeFill="background1" w:themeFillShade="BF"/>
            <w:vAlign w:val="center"/>
          </w:tcPr>
          <w:p w14:paraId="48A623B0" w14:textId="30409C49" w:rsidR="00662854" w:rsidRPr="00CE36AF" w:rsidRDefault="00A64B2E" w:rsidP="009F752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Data </w:t>
            </w:r>
            <w:r w:rsidR="003C6CF1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for </w:t>
            </w:r>
            <w:r w:rsidR="00662854"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Evaluation</w:t>
            </w:r>
          </w:p>
        </w:tc>
      </w:tr>
      <w:tr w:rsidR="00144219" w:rsidRPr="00CE36AF" w14:paraId="1F40992F" w14:textId="77777777" w:rsidTr="00144219">
        <w:tc>
          <w:tcPr>
            <w:tcW w:w="7400" w:type="dxa"/>
            <w:gridSpan w:val="2"/>
            <w:shd w:val="clear" w:color="auto" w:fill="BFBFBF" w:themeFill="background1" w:themeFillShade="BF"/>
          </w:tcPr>
          <w:p w14:paraId="74C0C802" w14:textId="7325E83A" w:rsidR="00144219" w:rsidRDefault="009F7521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Criterion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72FAEC1A" w14:textId="4F22F98D" w:rsidR="00144219" w:rsidRDefault="00144219" w:rsidP="00144219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Value</w:t>
            </w:r>
          </w:p>
        </w:tc>
      </w:tr>
      <w:tr w:rsidR="008C42B5" w:rsidRPr="00CE36AF" w14:paraId="0DAEC099" w14:textId="77777777" w:rsidTr="00A95F99">
        <w:trPr>
          <w:trHeight w:val="576"/>
        </w:trPr>
        <w:tc>
          <w:tcPr>
            <w:tcW w:w="7400" w:type="dxa"/>
            <w:gridSpan w:val="2"/>
            <w:shd w:val="clear" w:color="auto" w:fill="EEECE1" w:themeFill="background2"/>
            <w:vAlign w:val="center"/>
          </w:tcPr>
          <w:p w14:paraId="008F2999" w14:textId="3E3FE40C" w:rsidR="008C42B5" w:rsidRPr="008C42B5" w:rsidRDefault="008C42B5" w:rsidP="008C42B5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Total bid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CZK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5FE73D7" w14:textId="5E8B1870" w:rsidR="008C42B5" w:rsidRPr="00C51CAF" w:rsidRDefault="008C42B5" w:rsidP="00C51CA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544D03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5D2265AC" w14:textId="77777777" w:rsidTr="00A95F99">
        <w:trPr>
          <w:trHeight w:val="582"/>
        </w:trPr>
        <w:tc>
          <w:tcPr>
            <w:tcW w:w="5132" w:type="dxa"/>
            <w:vMerge w:val="restart"/>
            <w:shd w:val="clear" w:color="auto" w:fill="EEECE1" w:themeFill="background2"/>
            <w:vAlign w:val="center"/>
          </w:tcPr>
          <w:p w14:paraId="6A44F040" w14:textId="2F8FC910" w:rsidR="00245596" w:rsidRPr="004B3008" w:rsidRDefault="004442B9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Pr="004B3008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 price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CZK excl. VAT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FBF53BD" w14:textId="7436D71C" w:rsidR="00245596" w:rsidRPr="00821AFA" w:rsidRDefault="004442B9" w:rsidP="0024559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val="en-GB" w:eastAsia="en-US"/>
              </w:rPr>
            </w:pPr>
            <w:r w:rsidRPr="00821AFA">
              <w:rPr>
                <w:rFonts w:asciiTheme="minorHAnsi" w:hAnsiTheme="minorHAnsi" w:cstheme="minorHAnsi"/>
                <w:bCs/>
                <w:sz w:val="24"/>
                <w:szCs w:val="24"/>
                <w:lang w:val="en-GB" w:eastAsia="en-US"/>
              </w:rPr>
              <w:t>Devi</w:t>
            </w:r>
            <w:r w:rsidR="00821AFA" w:rsidRPr="00821AFA">
              <w:rPr>
                <w:rFonts w:asciiTheme="minorHAnsi" w:hAnsiTheme="minorHAnsi" w:cstheme="minorHAnsi"/>
                <w:bCs/>
                <w:sz w:val="24"/>
                <w:szCs w:val="24"/>
                <w:lang w:val="en-GB" w:eastAsia="en-US"/>
              </w:rPr>
              <w:t>ce 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A76DDA9" w14:textId="307F72D9" w:rsidR="00245596" w:rsidRPr="004B3008" w:rsidRDefault="00245596" w:rsidP="0024559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  <w:tr w:rsidR="00245596" w:rsidRPr="00CE36AF" w14:paraId="6A98B5EE" w14:textId="77777777" w:rsidTr="00A95F99">
        <w:trPr>
          <w:trHeight w:hRule="exact" w:val="578"/>
        </w:trPr>
        <w:tc>
          <w:tcPr>
            <w:tcW w:w="5132" w:type="dxa"/>
            <w:vMerge/>
            <w:shd w:val="clear" w:color="auto" w:fill="EEECE1" w:themeFill="background2"/>
            <w:vAlign w:val="center"/>
          </w:tcPr>
          <w:p w14:paraId="23FB74A2" w14:textId="77777777" w:rsidR="00245596" w:rsidRPr="004B3008" w:rsidRDefault="00245596" w:rsidP="00245596">
            <w:pP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14:paraId="516DBFDD" w14:textId="254BB205" w:rsidR="00245596" w:rsidRPr="00821AFA" w:rsidRDefault="00821AFA" w:rsidP="00245596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highlight w:val="yellow"/>
                <w:lang w:val="en-GB" w:eastAsia="en-US"/>
              </w:rPr>
            </w:pPr>
            <w:r w:rsidRPr="00821AFA">
              <w:rPr>
                <w:rFonts w:asciiTheme="minorHAnsi" w:hAnsiTheme="minorHAnsi" w:cstheme="minorHAnsi"/>
                <w:bCs/>
                <w:sz w:val="24"/>
                <w:szCs w:val="24"/>
                <w:lang w:val="en-GB" w:eastAsia="en-US"/>
              </w:rPr>
              <w:t>Device B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0B63EED" w14:textId="2465C753" w:rsidR="00245596" w:rsidRPr="00544D03" w:rsidRDefault="00245596" w:rsidP="002455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</w:pPr>
            <w:r w:rsidRPr="00053702">
              <w:rPr>
                <w:rFonts w:asciiTheme="minorHAnsi" w:hAnsiTheme="minorHAnsi" w:cstheme="minorHAnsi"/>
                <w:b/>
                <w:sz w:val="24"/>
                <w:szCs w:val="24"/>
                <w:highlight w:val="yellow"/>
                <w:lang w:val="en-GB" w:eastAsia="en-US"/>
              </w:rPr>
              <w:t>___________</w:t>
            </w:r>
          </w:p>
        </w:tc>
      </w:tr>
    </w:tbl>
    <w:p w14:paraId="797B996D" w14:textId="77777777" w:rsidR="00662854" w:rsidRDefault="00662854" w:rsidP="00662854">
      <w:pPr>
        <w:rPr>
          <w:rFonts w:ascii="Verdana" w:hAnsi="Verdana"/>
          <w:b/>
          <w:sz w:val="18"/>
          <w:szCs w:val="18"/>
        </w:rPr>
      </w:pPr>
    </w:p>
    <w:p w14:paraId="15B9EC74" w14:textId="1279B87F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  <w:r w:rsidR="00662854"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br w:type="page"/>
      </w:r>
    </w:p>
    <w:p w14:paraId="18B0C961" w14:textId="77777777" w:rsidR="00260513" w:rsidRPr="00260513" w:rsidRDefault="00260513" w:rsidP="00260513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260513">
        <w:rPr>
          <w:rFonts w:ascii="Calibri" w:hAnsi="Calibri"/>
          <w:b/>
          <w:spacing w:val="40"/>
          <w:sz w:val="28"/>
          <w:szCs w:val="28"/>
          <w:lang w:val="en-GB" w:eastAsia="ar-SA"/>
        </w:rPr>
        <w:lastRenderedPageBreak/>
        <w:t>Annex No. 2</w:t>
      </w:r>
    </w:p>
    <w:p w14:paraId="512A3A4C" w14:textId="77777777" w:rsidR="00260513" w:rsidRPr="00260513" w:rsidRDefault="00260513" w:rsidP="00260513">
      <w:pPr>
        <w:suppressAutoHyphens/>
        <w:rPr>
          <w:rFonts w:ascii="Calibri" w:hAnsi="Calibri"/>
          <w:b/>
          <w:spacing w:val="40"/>
          <w:lang w:val="en-GB" w:eastAsia="ar-SA"/>
        </w:rPr>
      </w:pPr>
    </w:p>
    <w:p w14:paraId="5C0B47F4" w14:textId="77777777" w:rsidR="007E75ED" w:rsidRPr="00AA7638" w:rsidRDefault="007E75ED" w:rsidP="007E75ED">
      <w:pPr>
        <w:suppressAutoHyphens/>
        <w:jc w:val="center"/>
        <w:rPr>
          <w:rFonts w:ascii="Calibri" w:hAnsi="Calibri"/>
          <w:b/>
          <w:bCs/>
          <w:sz w:val="40"/>
          <w:szCs w:val="40"/>
          <w:lang w:val="en-GB" w:eastAsia="ar-SA"/>
        </w:rPr>
      </w:pPr>
      <w:r w:rsidRPr="00AA7638">
        <w:rPr>
          <w:rFonts w:ascii="Calibri" w:hAnsi="Calibri"/>
          <w:b/>
          <w:bCs/>
          <w:sz w:val="40"/>
          <w:szCs w:val="40"/>
          <w:lang w:val="en-GB" w:eastAsia="ar-SA"/>
        </w:rPr>
        <w:t>Affirmation on Qualification Criteria</w:t>
      </w:r>
    </w:p>
    <w:p w14:paraId="37D44D62" w14:textId="77777777" w:rsidR="00260513" w:rsidRPr="00AA7638" w:rsidRDefault="00260513" w:rsidP="00260513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p w14:paraId="66A97819" w14:textId="77777777" w:rsidR="007E75ED" w:rsidRPr="00AA7638" w:rsidRDefault="007E75ED" w:rsidP="007E75ED">
      <w:pPr>
        <w:suppressAutoHyphens/>
        <w:jc w:val="center"/>
        <w:rPr>
          <w:rFonts w:ascii="Calibri" w:hAnsi="Calibri" w:cs="Verdana"/>
          <w:bCs/>
          <w:i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bCs/>
          <w:i/>
          <w:sz w:val="22"/>
          <w:szCs w:val="22"/>
          <w:lang w:val="en-GB" w:eastAsia="ar-SA"/>
        </w:rPr>
        <w:t>pursuant to the Sec. 86 (2) of the Act No. 134/2016 Coll., on Public Procurement, as amended</w:t>
      </w:r>
    </w:p>
    <w:p w14:paraId="0E714C93" w14:textId="77777777" w:rsidR="00260513" w:rsidRPr="00AA7638" w:rsidRDefault="007E75ED" w:rsidP="007E75ED">
      <w:pPr>
        <w:suppressAutoHyphens/>
        <w:jc w:val="center"/>
        <w:rPr>
          <w:rFonts w:ascii="Calibri" w:hAnsi="Calibri" w:cs="Verdana"/>
          <w:sz w:val="22"/>
          <w:szCs w:val="22"/>
          <w:lang w:val="en-GB" w:eastAsia="ar-SA"/>
        </w:rPr>
      </w:pPr>
      <w:r w:rsidRPr="00AA7638">
        <w:rPr>
          <w:rFonts w:ascii="Calibri" w:hAnsi="Calibri" w:cs="Verdana"/>
          <w:i/>
          <w:sz w:val="22"/>
          <w:szCs w:val="22"/>
          <w:lang w:val="en-GB" w:eastAsia="ar-SA"/>
        </w:rPr>
        <w:t>(hereinafter the "Act")</w:t>
      </w:r>
    </w:p>
    <w:p w14:paraId="2B934FB0" w14:textId="77777777" w:rsidR="007E75ED" w:rsidRPr="00AA7638" w:rsidRDefault="007E75ED" w:rsidP="00260513">
      <w:pPr>
        <w:suppressAutoHyphens/>
        <w:jc w:val="center"/>
        <w:rPr>
          <w:rFonts w:ascii="Calibri" w:hAnsi="Calibri"/>
          <w:sz w:val="22"/>
          <w:szCs w:val="22"/>
          <w:lang w:val="en-GB" w:eastAsia="ar-SA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0"/>
      </w:tblGrid>
      <w:tr w:rsidR="00524434" w:rsidRPr="00AA7638" w14:paraId="36C2A288" w14:textId="77777777" w:rsidTr="00130857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D64D3D3" w14:textId="469587E5" w:rsidR="00524434" w:rsidRPr="00AA7638" w:rsidRDefault="00524434" w:rsidP="00524434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Name of the </w:t>
            </w:r>
            <w:r w:rsidR="00C569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P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 xml:space="preserve">ublic </w:t>
            </w:r>
            <w:r w:rsidR="00C569E5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C</w:t>
            </w:r>
            <w:r w:rsidRPr="00AA763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ontract</w:t>
            </w:r>
          </w:p>
        </w:tc>
        <w:tc>
          <w:tcPr>
            <w:tcW w:w="5670" w:type="dxa"/>
            <w:shd w:val="clear" w:color="auto" w:fill="auto"/>
          </w:tcPr>
          <w:p w14:paraId="301F2B08" w14:textId="5988C545" w:rsidR="00524434" w:rsidRPr="00EA6F43" w:rsidRDefault="000200F9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</w:pPr>
            <w:r w:rsidRPr="000200F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Operational renewal and lifetime extension of Physical Property Measurement Systems with 9T and 14T magnets</w:t>
            </w:r>
            <w:r w:rsidR="00956A7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REISSUE</w:t>
            </w:r>
          </w:p>
        </w:tc>
      </w:tr>
      <w:tr w:rsidR="007E75ED" w:rsidRPr="00AA7638" w14:paraId="6AEA4563" w14:textId="77777777" w:rsidTr="00130857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63E1FFF7" w14:textId="77777777" w:rsidR="007E75ED" w:rsidRPr="00AA7638" w:rsidRDefault="004D668D" w:rsidP="007E75ED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Business name of the B</w:t>
            </w:r>
            <w:r w:rsidR="007E75ED"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idder </w:t>
            </w:r>
          </w:p>
        </w:tc>
        <w:tc>
          <w:tcPr>
            <w:tcW w:w="5670" w:type="dxa"/>
            <w:shd w:val="clear" w:color="auto" w:fill="auto"/>
          </w:tcPr>
          <w:p w14:paraId="70258849" w14:textId="77777777" w:rsidR="007E75ED" w:rsidRPr="00AA7638" w:rsidRDefault="007E75ED" w:rsidP="007E75ED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E75ED" w:rsidRPr="00AA7638" w14:paraId="69ECF4A9" w14:textId="77777777" w:rsidTr="00130857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3874E452" w14:textId="2D51762E" w:rsidR="007E75ED" w:rsidRPr="00AA7638" w:rsidRDefault="007E75ED" w:rsidP="007E75ED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Registered office / place of business</w:t>
            </w:r>
          </w:p>
        </w:tc>
        <w:tc>
          <w:tcPr>
            <w:tcW w:w="5670" w:type="dxa"/>
            <w:shd w:val="clear" w:color="auto" w:fill="auto"/>
          </w:tcPr>
          <w:p w14:paraId="7767F347" w14:textId="77777777" w:rsidR="007E75ED" w:rsidRPr="00AA7638" w:rsidRDefault="007E75ED" w:rsidP="007E75ED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E75ED" w:rsidRPr="00AA7638" w14:paraId="4D0674BD" w14:textId="77777777" w:rsidTr="00130857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4272D9A0" w14:textId="77777777" w:rsidR="007E75ED" w:rsidRPr="00AA7638" w:rsidRDefault="007E75ED" w:rsidP="007E75ED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ID</w:t>
            </w:r>
          </w:p>
        </w:tc>
        <w:tc>
          <w:tcPr>
            <w:tcW w:w="5670" w:type="dxa"/>
            <w:shd w:val="clear" w:color="auto" w:fill="auto"/>
          </w:tcPr>
          <w:p w14:paraId="4B13ADFC" w14:textId="77777777" w:rsidR="007E75ED" w:rsidRPr="00AA7638" w:rsidRDefault="007E75ED" w:rsidP="007E75ED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  <w:tr w:rsidR="007E75ED" w:rsidRPr="00AA7638" w14:paraId="52D4FF12" w14:textId="77777777" w:rsidTr="00130857">
        <w:trPr>
          <w:trHeight w:val="397"/>
          <w:jc w:val="center"/>
        </w:trPr>
        <w:tc>
          <w:tcPr>
            <w:tcW w:w="4106" w:type="dxa"/>
            <w:shd w:val="clear" w:color="auto" w:fill="BFBFBF"/>
            <w:vAlign w:val="center"/>
          </w:tcPr>
          <w:p w14:paraId="0BB9487C" w14:textId="77777777" w:rsidR="007E75ED" w:rsidRPr="00AA7638" w:rsidRDefault="00AA7638" w:rsidP="007E75ED">
            <w:pPr>
              <w:spacing w:after="60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AA7638">
              <w:rPr>
                <w:rFonts w:ascii="Calibri" w:hAnsi="Calibri"/>
                <w:b/>
                <w:sz w:val="22"/>
                <w:szCs w:val="22"/>
                <w:lang w:val="en-GB"/>
              </w:rPr>
              <w:t>Authorized Representative:</w:t>
            </w:r>
          </w:p>
        </w:tc>
        <w:tc>
          <w:tcPr>
            <w:tcW w:w="5670" w:type="dxa"/>
            <w:shd w:val="clear" w:color="auto" w:fill="auto"/>
          </w:tcPr>
          <w:p w14:paraId="5E1E7E02" w14:textId="77777777" w:rsidR="007E75ED" w:rsidRPr="00AA7638" w:rsidRDefault="007E75ED" w:rsidP="007E75ED">
            <w:pPr>
              <w:spacing w:after="60"/>
              <w:rPr>
                <w:rFonts w:ascii="Calibri" w:hAnsi="Calibri"/>
                <w:sz w:val="22"/>
                <w:szCs w:val="22"/>
                <w:lang w:val="en-GB"/>
              </w:rPr>
            </w:pPr>
          </w:p>
        </w:tc>
      </w:tr>
    </w:tbl>
    <w:p w14:paraId="504A4867" w14:textId="77777777" w:rsidR="00260513" w:rsidRPr="00AA7638" w:rsidRDefault="00260513" w:rsidP="00260513">
      <w:pPr>
        <w:spacing w:after="60"/>
        <w:rPr>
          <w:rFonts w:ascii="Calibri" w:hAnsi="Calibri"/>
          <w:b/>
          <w:sz w:val="22"/>
          <w:szCs w:val="22"/>
          <w:lang w:val="en-GB"/>
        </w:rPr>
      </w:pPr>
    </w:p>
    <w:p w14:paraId="4CC882B7" w14:textId="77777777" w:rsidR="00AA7638" w:rsidRPr="00AA7638" w:rsidRDefault="00AA7638" w:rsidP="00AF6B16">
      <w:pPr>
        <w:numPr>
          <w:ilvl w:val="0"/>
          <w:numId w:val="21"/>
        </w:numPr>
        <w:spacing w:after="60"/>
        <w:ind w:left="426"/>
        <w:jc w:val="both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Basic qualification</w:t>
      </w:r>
    </w:p>
    <w:p w14:paraId="434B8484" w14:textId="78C34A74" w:rsidR="00AA7638" w:rsidRPr="00AA7638" w:rsidRDefault="00AA7638" w:rsidP="00AF6B16">
      <w:pPr>
        <w:spacing w:after="60"/>
        <w:ind w:left="142"/>
        <w:jc w:val="both"/>
        <w:rPr>
          <w:rFonts w:ascii="Calibri" w:hAnsi="Calibri" w:cs="Verdana"/>
          <w:b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 w:rsidR="004D668D">
        <w:rPr>
          <w:rFonts w:ascii="Calibri" w:hAnsi="Calibri" w:cs="Verdana"/>
          <w:b/>
          <w:bCs/>
          <w:sz w:val="22"/>
          <w:szCs w:val="22"/>
          <w:lang w:val="en-GB" w:eastAsia="zh-CN"/>
        </w:rPr>
        <w:t>B</w:t>
      </w:r>
      <w:r w:rsidR="00FF563F">
        <w:rPr>
          <w:rFonts w:ascii="Calibri" w:hAnsi="Calibri" w:cs="Verdana"/>
          <w:b/>
          <w:bCs/>
          <w:sz w:val="22"/>
          <w:szCs w:val="22"/>
          <w:lang w:val="en-GB" w:eastAsia="zh-CN"/>
        </w:rPr>
        <w:t>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 w:rsidR="004B1991"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>:</w:t>
      </w:r>
    </w:p>
    <w:p w14:paraId="43279438" w14:textId="471681FD" w:rsidR="00AA7638" w:rsidRPr="00AA7638" w:rsidRDefault="002F307F" w:rsidP="00AF6B16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 xml:space="preserve">was </w:t>
      </w:r>
      <w:r w:rsidR="00B847A0">
        <w:rPr>
          <w:rFonts w:ascii="Calibri" w:hAnsi="Calibri" w:cs="Verdana"/>
          <w:bCs/>
          <w:sz w:val="22"/>
          <w:szCs w:val="22"/>
          <w:lang w:val="en-GB" w:eastAsia="zh-CN"/>
        </w:rPr>
        <w:t xml:space="preserve">not 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convicted by final judgement in the country of its registered office / residence of a crime specified in Annex No. 3 to the Act or another similar crime pursuant to the law of the country of its registered office / residence in the past five years preceding the commencement of the Procurement Procedure</w:t>
      </w:r>
      <w:r w:rsidR="005D7A98">
        <w:rPr>
          <w:rFonts w:ascii="Calibri" w:hAnsi="Calibri" w:cs="Verdana"/>
          <w:bCs/>
          <w:sz w:val="22"/>
          <w:szCs w:val="22"/>
          <w:lang w:val="en-GB" w:eastAsia="zh-CN"/>
        </w:rPr>
        <w:t xml:space="preserve"> (</w:t>
      </w:r>
      <w:r w:rsidRPr="002F307F">
        <w:rPr>
          <w:rFonts w:ascii="Calibri" w:hAnsi="Calibri" w:cs="Verdana"/>
          <w:bCs/>
          <w:sz w:val="22"/>
          <w:szCs w:val="22"/>
          <w:lang w:val="en-GB" w:eastAsia="zh-CN"/>
        </w:rPr>
        <w:t>expunged convictions are disregarded</w:t>
      </w:r>
      <w:r w:rsidR="005D7A98">
        <w:rPr>
          <w:rFonts w:ascii="Calibri" w:hAnsi="Calibri" w:cs="Verdana"/>
          <w:bCs/>
          <w:sz w:val="22"/>
          <w:szCs w:val="22"/>
          <w:lang w:val="en-GB" w:eastAsia="zh-CN"/>
        </w:rPr>
        <w:t>)</w:t>
      </w:r>
      <w:r w:rsidR="00AA7638"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606E0122" w14:textId="4CD03BA9" w:rsidR="00AA7638" w:rsidRPr="00AA7638" w:rsidRDefault="00AA7638" w:rsidP="00AF6B16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tax arrears registered in tax records in the Czech Republic or in the country of its registered office</w:t>
      </w:r>
      <w:r w:rsidR="00034E6E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034E6E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72E588E" w14:textId="22EE5370" w:rsidR="00AA7638" w:rsidRPr="00AA7638" w:rsidRDefault="00AA7638" w:rsidP="00AF6B16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has not outstanding arrears in respect of payments and penalties of public health insurance in the Czech Republic or in the country of its registered office</w:t>
      </w:r>
      <w:r w:rsidR="00276C78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276C78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48082C4F" w14:textId="0BD2EB44" w:rsidR="00AA7638" w:rsidRPr="00AA7638" w:rsidRDefault="00AA7638" w:rsidP="00AF6B16">
      <w:pPr>
        <w:numPr>
          <w:ilvl w:val="0"/>
          <w:numId w:val="20"/>
        </w:numPr>
        <w:spacing w:after="60"/>
        <w:ind w:left="567" w:hanging="426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has not outstanding arrears in respect of payments and penalties of social security contributions and </w:t>
      </w:r>
      <w:proofErr w:type="gramStart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contribution</w:t>
      </w:r>
      <w:proofErr w:type="gramEnd"/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to the national employment policy in the Czech Republic or in the country of its registered office</w:t>
      </w:r>
      <w:r w:rsidR="00B847A0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B847A0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,</w:t>
      </w:r>
    </w:p>
    <w:p w14:paraId="7C989BC0" w14:textId="472D187D" w:rsidR="00AA7638" w:rsidRPr="00AA7638" w:rsidRDefault="00AA7638" w:rsidP="00956A7D">
      <w:pPr>
        <w:numPr>
          <w:ilvl w:val="0"/>
          <w:numId w:val="20"/>
        </w:numPr>
        <w:spacing w:after="120"/>
        <w:ind w:left="567" w:hanging="425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is not in liquidation, has</w:t>
      </w:r>
      <w:r w:rsidR="00922D58"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been declared insolvent</w:t>
      </w:r>
      <w:r w:rsidR="00D86F5E">
        <w:rPr>
          <w:rFonts w:ascii="Calibri" w:hAnsi="Calibri" w:cs="Verdana"/>
          <w:bCs/>
          <w:sz w:val="22"/>
          <w:szCs w:val="22"/>
          <w:lang w:val="en-GB" w:eastAsia="zh-CN"/>
        </w:rPr>
        <w:t xml:space="preserve"> and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E85425" w:rsidRPr="00E85425">
        <w:rPr>
          <w:rFonts w:ascii="Calibri" w:hAnsi="Calibri" w:cs="Verdana"/>
          <w:bCs/>
          <w:sz w:val="22"/>
          <w:szCs w:val="22"/>
          <w:lang w:val="en-GB" w:eastAsia="zh-CN"/>
        </w:rPr>
        <w:t>has not been subjec</w:t>
      </w:r>
      <w:r w:rsidR="00392E6E">
        <w:rPr>
          <w:rFonts w:ascii="Calibri" w:hAnsi="Calibri" w:cs="Verdana"/>
          <w:bCs/>
          <w:sz w:val="22"/>
          <w:szCs w:val="22"/>
          <w:lang w:val="en-GB" w:eastAsia="zh-CN"/>
        </w:rPr>
        <w:t>t to</w:t>
      </w:r>
      <w:r w:rsidR="00D86F5E"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receivership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under another legal regulation or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it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</w:t>
      </w:r>
      <w:r w:rsidR="009B77BA">
        <w:rPr>
          <w:rFonts w:ascii="Calibri" w:hAnsi="Calibri" w:cs="Verdana"/>
          <w:bCs/>
          <w:sz w:val="22"/>
          <w:szCs w:val="22"/>
          <w:lang w:val="en-GB" w:eastAsia="zh-CN"/>
        </w:rPr>
        <w:t xml:space="preserve"> not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in a similar situation pursuant to the law of the country of its registered office</w:t>
      </w:r>
      <w:r w:rsidR="00922D58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922D58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506F3FDE" w14:textId="77777777" w:rsidR="00AA7638" w:rsidRPr="00AA7638" w:rsidRDefault="00AA7638" w:rsidP="00AF6B16">
      <w:pPr>
        <w:numPr>
          <w:ilvl w:val="0"/>
          <w:numId w:val="21"/>
        </w:numPr>
        <w:spacing w:after="60"/>
        <w:ind w:left="426"/>
        <w:rPr>
          <w:rFonts w:ascii="Calibri" w:hAnsi="Calibri" w:cs="Verdana"/>
          <w:b/>
          <w:sz w:val="22"/>
          <w:szCs w:val="22"/>
          <w:u w:val="single"/>
          <w:lang w:val="en-GB" w:eastAsia="zh-CN"/>
        </w:rPr>
      </w:pP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Professional qualification</w:t>
      </w:r>
    </w:p>
    <w:p w14:paraId="56F1FC9E" w14:textId="1B09010E" w:rsidR="00AA7638" w:rsidRDefault="00AA7638" w:rsidP="00956A7D">
      <w:pPr>
        <w:spacing w:after="12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 w:rsidR="004D668D">
        <w:rPr>
          <w:rFonts w:ascii="Calibri" w:hAnsi="Calibri" w:cs="Verdana"/>
          <w:b/>
          <w:bCs/>
          <w:sz w:val="22"/>
          <w:szCs w:val="22"/>
          <w:lang w:val="en-GB" w:eastAsia="zh-CN"/>
        </w:rPr>
        <w:t>B</w:t>
      </w:r>
      <w:r w:rsidR="00FF563F">
        <w:rPr>
          <w:rFonts w:ascii="Calibri" w:hAnsi="Calibri" w:cs="Verdana"/>
          <w:b/>
          <w:bCs/>
          <w:sz w:val="22"/>
          <w:szCs w:val="22"/>
          <w:lang w:val="en-GB" w:eastAsia="zh-CN"/>
        </w:rPr>
        <w:t>idder</w:t>
      </w:r>
      <w:r w:rsidR="00FF563F"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hereby solemnly declares that </w:t>
      </w:r>
      <w:r w:rsidR="0093126C"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on professional qualification pursuant to Sec</w:t>
      </w:r>
      <w:r w:rsidR="001B7840">
        <w:rPr>
          <w:rFonts w:ascii="Calibri" w:hAnsi="Calibri" w:cs="Verdana"/>
          <w:b/>
          <w:bCs/>
          <w:sz w:val="22"/>
          <w:szCs w:val="22"/>
          <w:lang w:val="en-GB" w:eastAsia="zh-CN"/>
        </w:rPr>
        <w:t>t</w:t>
      </w:r>
      <w:r w:rsidR="00C04BEB">
        <w:rPr>
          <w:rFonts w:ascii="Calibri" w:hAnsi="Calibri" w:cs="Verdana"/>
          <w:b/>
          <w:bCs/>
          <w:sz w:val="22"/>
          <w:szCs w:val="22"/>
          <w:lang w:val="en-GB" w:eastAsia="zh-CN"/>
        </w:rPr>
        <w:t>i</w:t>
      </w:r>
      <w:r w:rsidR="001B7840">
        <w:rPr>
          <w:rFonts w:ascii="Calibri" w:hAnsi="Calibri" w:cs="Verdana"/>
          <w:b/>
          <w:bCs/>
          <w:sz w:val="22"/>
          <w:szCs w:val="22"/>
          <w:lang w:val="en-GB" w:eastAsia="zh-CN"/>
        </w:rPr>
        <w:t>on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77 (1) of the Act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since the </w:t>
      </w:r>
      <w:r w:rsidR="004D668D">
        <w:rPr>
          <w:rFonts w:ascii="Calibri" w:hAnsi="Calibri" w:cs="Verdana"/>
          <w:bCs/>
          <w:sz w:val="22"/>
          <w:szCs w:val="22"/>
          <w:lang w:val="en-GB" w:eastAsia="zh-CN"/>
        </w:rPr>
        <w:t>B</w:t>
      </w:r>
      <w:r w:rsidR="00D42707">
        <w:rPr>
          <w:rFonts w:ascii="Calibri" w:hAnsi="Calibri" w:cs="Verdana"/>
          <w:bCs/>
          <w:sz w:val="22"/>
          <w:szCs w:val="22"/>
          <w:lang w:val="en-GB" w:eastAsia="zh-CN"/>
        </w:rPr>
        <w:t>idder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 xml:space="preserve"> is registered in the Commercial Register of the Czech Republic or in the Commercial Register of the country of its registered </w:t>
      </w:r>
      <w:r w:rsidR="00C569E5">
        <w:rPr>
          <w:rFonts w:ascii="Calibri" w:hAnsi="Calibri" w:cs="Verdana"/>
          <w:bCs/>
          <w:sz w:val="22"/>
          <w:szCs w:val="22"/>
          <w:lang w:val="en-GB" w:eastAsia="zh-CN"/>
        </w:rPr>
        <w:t>offi</w:t>
      </w:r>
      <w:r w:rsidR="000F2C5D">
        <w:rPr>
          <w:rFonts w:ascii="Calibri" w:hAnsi="Calibri" w:cs="Verdana"/>
          <w:bCs/>
          <w:sz w:val="22"/>
          <w:szCs w:val="22"/>
          <w:lang w:val="en-GB" w:eastAsia="zh-CN"/>
        </w:rPr>
        <w:t xml:space="preserve">ce </w:t>
      </w:r>
      <w:r w:rsidR="000F2C5D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="00D42707">
        <w:rPr>
          <w:rFonts w:ascii="Calibri" w:hAnsi="Calibri" w:cs="Verdana"/>
          <w:bCs/>
          <w:sz w:val="22"/>
          <w:szCs w:val="22"/>
          <w:lang w:val="en-GB" w:eastAsia="zh-CN"/>
        </w:rPr>
        <w:t xml:space="preserve"> or </w:t>
      </w:r>
      <w:r w:rsidR="00D42707" w:rsidRPr="00B74B03">
        <w:rPr>
          <w:rFonts w:ascii="Open Sans" w:hAnsi="Open Sans" w:cs="Open Sans"/>
          <w:lang w:val="en-GB" w:eastAsia="zh-CN"/>
        </w:rPr>
        <w:t xml:space="preserve">legal regulations in the country of its </w:t>
      </w:r>
      <w:r w:rsidR="000F2C5D">
        <w:rPr>
          <w:rFonts w:ascii="Calibri" w:hAnsi="Calibri" w:cs="Verdana"/>
          <w:bCs/>
          <w:sz w:val="22"/>
          <w:szCs w:val="22"/>
          <w:lang w:val="en-GB" w:eastAsia="zh-CN"/>
        </w:rPr>
        <w:t xml:space="preserve">office </w:t>
      </w:r>
      <w:r w:rsidR="000F2C5D" w:rsidRPr="002F307F">
        <w:rPr>
          <w:rFonts w:ascii="Calibri" w:hAnsi="Calibri" w:cs="Verdana"/>
          <w:bCs/>
          <w:sz w:val="22"/>
          <w:szCs w:val="22"/>
          <w:lang w:val="en-GB" w:eastAsia="zh-CN"/>
        </w:rPr>
        <w:t>/ residence</w:t>
      </w:r>
      <w:r w:rsidR="00AB2A03">
        <w:rPr>
          <w:rFonts w:ascii="Calibri" w:hAnsi="Calibri" w:cs="Verdana"/>
          <w:bCs/>
          <w:sz w:val="22"/>
          <w:szCs w:val="22"/>
          <w:lang w:val="en-GB" w:eastAsia="zh-CN"/>
        </w:rPr>
        <w:t xml:space="preserve"> </w:t>
      </w:r>
      <w:r w:rsidR="00D42707" w:rsidRPr="00B74B03">
        <w:rPr>
          <w:rFonts w:ascii="Open Sans" w:hAnsi="Open Sans" w:cs="Open Sans"/>
          <w:lang w:val="en-GB" w:eastAsia="zh-CN"/>
        </w:rPr>
        <w:t>do not require such</w:t>
      </w:r>
      <w:r w:rsidR="00D42707">
        <w:rPr>
          <w:rFonts w:ascii="Open Sans" w:hAnsi="Open Sans" w:cs="Open Sans"/>
          <w:lang w:val="en-GB" w:eastAsia="zh-CN"/>
        </w:rPr>
        <w:t xml:space="preserve"> r</w:t>
      </w:r>
      <w:r w:rsidR="00D42707" w:rsidRPr="00AA7638">
        <w:rPr>
          <w:rFonts w:ascii="Calibri" w:hAnsi="Calibri" w:cs="Verdana"/>
          <w:bCs/>
          <w:sz w:val="22"/>
          <w:szCs w:val="22"/>
          <w:lang w:val="en-GB" w:eastAsia="zh-CN"/>
        </w:rPr>
        <w:t>egist</w:t>
      </w:r>
      <w:r w:rsidR="00D42707">
        <w:rPr>
          <w:rFonts w:ascii="Calibri" w:hAnsi="Calibri" w:cs="Verdana"/>
          <w:bCs/>
          <w:sz w:val="22"/>
          <w:szCs w:val="22"/>
          <w:lang w:val="en-GB" w:eastAsia="zh-CN"/>
        </w:rPr>
        <w:t>ration</w:t>
      </w:r>
      <w:r w:rsidRPr="00AA7638">
        <w:rPr>
          <w:rFonts w:ascii="Calibri" w:hAnsi="Calibri" w:cs="Verdana"/>
          <w:bCs/>
          <w:sz w:val="22"/>
          <w:szCs w:val="22"/>
          <w:lang w:val="en-GB" w:eastAsia="zh-CN"/>
        </w:rPr>
        <w:t>.</w:t>
      </w:r>
    </w:p>
    <w:p w14:paraId="52531E20" w14:textId="77777777" w:rsidR="007D22D1" w:rsidRPr="007D22D1" w:rsidRDefault="007D22D1" w:rsidP="007D22D1">
      <w:pPr>
        <w:numPr>
          <w:ilvl w:val="0"/>
          <w:numId w:val="21"/>
        </w:numPr>
        <w:spacing w:after="60"/>
        <w:ind w:left="426"/>
        <w:rPr>
          <w:rFonts w:ascii="Calibri" w:hAnsi="Calibri" w:cs="Verdana"/>
          <w:bCs/>
          <w:sz w:val="22"/>
          <w:szCs w:val="22"/>
          <w:lang w:val="en-GB" w:eastAsia="zh-CN"/>
        </w:rPr>
      </w:pPr>
      <w:r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>Technical</w:t>
      </w:r>
      <w:r w:rsidRPr="00AA7638">
        <w:rPr>
          <w:rFonts w:ascii="Calibri" w:hAnsi="Calibri" w:cs="Verdana"/>
          <w:b/>
          <w:sz w:val="22"/>
          <w:szCs w:val="22"/>
          <w:u w:val="single"/>
          <w:lang w:val="en-GB" w:eastAsia="zh-CN"/>
        </w:rPr>
        <w:t xml:space="preserve"> qualification</w:t>
      </w:r>
    </w:p>
    <w:p w14:paraId="59B78DDC" w14:textId="60DBC765" w:rsidR="00FF563F" w:rsidRPr="007D22D1" w:rsidRDefault="00FF563F" w:rsidP="007D22D1">
      <w:pPr>
        <w:spacing w:after="60"/>
        <w:ind w:left="142"/>
        <w:jc w:val="both"/>
        <w:rPr>
          <w:rFonts w:ascii="Calibri" w:hAnsi="Calibri" w:cs="Verdana"/>
          <w:bCs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The </w:t>
      </w:r>
      <w:r w:rsidR="004D668D">
        <w:rPr>
          <w:rFonts w:ascii="Calibri" w:hAnsi="Calibri" w:cs="Verdana"/>
          <w:b/>
          <w:bCs/>
          <w:sz w:val="22"/>
          <w:szCs w:val="22"/>
          <w:lang w:val="en-GB" w:eastAsia="zh-CN"/>
        </w:rPr>
        <w:t>B</w:t>
      </w:r>
      <w:r>
        <w:rPr>
          <w:rFonts w:ascii="Calibri" w:hAnsi="Calibri" w:cs="Verdana"/>
          <w:b/>
          <w:bCs/>
          <w:sz w:val="22"/>
          <w:szCs w:val="22"/>
          <w:lang w:val="en-GB" w:eastAsia="zh-CN"/>
        </w:rPr>
        <w:t>idder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hereby solemnly declares that </w:t>
      </w:r>
      <w:r w:rsidR="0093126C">
        <w:rPr>
          <w:rFonts w:ascii="Calibri" w:hAnsi="Calibri" w:cs="Verdana"/>
          <w:b/>
          <w:bCs/>
          <w:sz w:val="22"/>
          <w:szCs w:val="22"/>
          <w:lang w:val="en-GB" w:eastAsia="zh-CN"/>
        </w:rPr>
        <w:t>it</w:t>
      </w:r>
      <w:r w:rsidRPr="00AA7638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 fulfils the requirement </w:t>
      </w:r>
      <w:r w:rsidR="007D22D1" w:rsidRPr="007D22D1">
        <w:rPr>
          <w:rFonts w:ascii="Calibri" w:hAnsi="Calibri" w:cs="Verdana"/>
          <w:b/>
          <w:bCs/>
          <w:sz w:val="22"/>
          <w:szCs w:val="22"/>
          <w:lang w:val="en-GB" w:eastAsia="zh-CN"/>
        </w:rPr>
        <w:t xml:space="preserve">on </w:t>
      </w:r>
      <w:r w:rsidRPr="007D22D1">
        <w:rPr>
          <w:rFonts w:ascii="Calibri" w:hAnsi="Calibri" w:cs="Verdana"/>
          <w:b/>
          <w:bCs/>
          <w:sz w:val="22"/>
          <w:szCs w:val="22"/>
          <w:lang w:val="en-GB" w:eastAsia="zh-CN"/>
        </w:rPr>
        <w:t>technical qualification pursuant to Section 79 (2) b) of the Act</w:t>
      </w:r>
      <w:r w:rsidR="007D22D1">
        <w:rPr>
          <w:rFonts w:ascii="Calibri" w:hAnsi="Calibri" w:cs="Verdana"/>
          <w:bCs/>
          <w:sz w:val="22"/>
          <w:szCs w:val="22"/>
          <w:lang w:val="en-GB" w:eastAsia="zh-CN"/>
        </w:rPr>
        <w:t xml:space="preserve"> in t</w:t>
      </w:r>
      <w:r w:rsidR="004D668D">
        <w:rPr>
          <w:rFonts w:ascii="Calibri" w:hAnsi="Calibri" w:cs="Verdana"/>
          <w:bCs/>
          <w:sz w:val="22"/>
          <w:szCs w:val="22"/>
          <w:lang w:val="en-GB" w:eastAsia="zh-CN"/>
        </w:rPr>
        <w:t>he extent set in paragraph 3.5</w:t>
      </w:r>
      <w:r w:rsidR="007D22D1">
        <w:rPr>
          <w:rFonts w:ascii="Calibri" w:hAnsi="Calibri" w:cs="Verdana"/>
          <w:bCs/>
          <w:sz w:val="22"/>
          <w:szCs w:val="22"/>
          <w:lang w:val="en-GB" w:eastAsia="zh-CN"/>
        </w:rPr>
        <w:t xml:space="preserve"> of the Tender Documentation to the above </w:t>
      </w:r>
      <w:r w:rsidR="00AB2A03">
        <w:rPr>
          <w:rFonts w:ascii="Calibri" w:hAnsi="Calibri" w:cs="Verdana"/>
          <w:bCs/>
          <w:sz w:val="22"/>
          <w:szCs w:val="22"/>
          <w:lang w:val="en-GB" w:eastAsia="zh-CN"/>
        </w:rPr>
        <w:t>P</w:t>
      </w:r>
      <w:r w:rsidR="007D22D1">
        <w:rPr>
          <w:rFonts w:ascii="Calibri" w:hAnsi="Calibri" w:cs="Verdana"/>
          <w:bCs/>
          <w:sz w:val="22"/>
          <w:szCs w:val="22"/>
          <w:lang w:val="en-GB" w:eastAsia="zh-CN"/>
        </w:rPr>
        <w:t xml:space="preserve">ublic </w:t>
      </w:r>
      <w:r w:rsidR="00AB2A03">
        <w:rPr>
          <w:rFonts w:ascii="Calibri" w:hAnsi="Calibri" w:cs="Verdana"/>
          <w:bCs/>
          <w:sz w:val="22"/>
          <w:szCs w:val="22"/>
          <w:lang w:val="en-GB" w:eastAsia="zh-CN"/>
        </w:rPr>
        <w:t>C</w:t>
      </w:r>
      <w:r w:rsidR="007D22D1">
        <w:rPr>
          <w:rFonts w:ascii="Calibri" w:hAnsi="Calibri" w:cs="Verdana"/>
          <w:bCs/>
          <w:sz w:val="22"/>
          <w:szCs w:val="22"/>
          <w:lang w:val="en-GB" w:eastAsia="zh-CN"/>
        </w:rPr>
        <w:t>ontract.</w:t>
      </w:r>
    </w:p>
    <w:p w14:paraId="71CA21C3" w14:textId="77777777" w:rsidR="00260513" w:rsidRPr="00AA7638" w:rsidRDefault="00260513" w:rsidP="00260513">
      <w:pPr>
        <w:spacing w:after="60"/>
        <w:rPr>
          <w:rFonts w:ascii="Calibri" w:hAnsi="Calibri"/>
          <w:sz w:val="22"/>
          <w:szCs w:val="22"/>
        </w:rPr>
      </w:pPr>
    </w:p>
    <w:p w14:paraId="3F8FD704" w14:textId="77777777" w:rsidR="00956A7D" w:rsidRDefault="006746B3" w:rsidP="00C51CAF">
      <w:pPr>
        <w:suppressAutoHyphens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>In ……………………………… o</w:t>
      </w:r>
      <w:r w:rsidR="00260513" w:rsidRPr="00AA7638">
        <w:rPr>
          <w:rFonts w:ascii="Calibri" w:hAnsi="Calibri" w:cs="Verdana"/>
          <w:sz w:val="22"/>
          <w:szCs w:val="22"/>
          <w:lang w:val="en-GB" w:eastAsia="zh-CN"/>
        </w:rPr>
        <w:t xml:space="preserve">n ……………………… </w:t>
      </w:r>
      <w:r w:rsidR="00260513"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="00260513"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="00260513" w:rsidRPr="00AA7638">
        <w:rPr>
          <w:rFonts w:ascii="Calibri" w:hAnsi="Calibri" w:cs="Verdana"/>
          <w:sz w:val="22"/>
          <w:szCs w:val="22"/>
          <w:lang w:val="en-GB" w:eastAsia="zh-CN"/>
        </w:rPr>
        <w:tab/>
      </w:r>
      <w:r w:rsidR="00260513" w:rsidRPr="00AA7638">
        <w:rPr>
          <w:rFonts w:ascii="Calibri" w:hAnsi="Calibri" w:cs="Verdana"/>
          <w:sz w:val="22"/>
          <w:szCs w:val="22"/>
          <w:lang w:val="en-GB" w:eastAsia="zh-CN"/>
        </w:rPr>
        <w:tab/>
      </w:r>
    </w:p>
    <w:p w14:paraId="727E24CE" w14:textId="49F7B963" w:rsidR="00260513" w:rsidRPr="00AA7638" w:rsidRDefault="00260513" w:rsidP="00956A7D">
      <w:pPr>
        <w:suppressAutoHyphens/>
        <w:ind w:left="5664" w:firstLine="708"/>
        <w:rPr>
          <w:rFonts w:ascii="Calibri" w:hAnsi="Calibri" w:cs="Verdana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sz w:val="22"/>
          <w:szCs w:val="22"/>
          <w:lang w:val="en-GB" w:eastAsia="zh-CN"/>
        </w:rPr>
        <w:t>…………………………………………………..</w:t>
      </w:r>
    </w:p>
    <w:p w14:paraId="6C56F37C" w14:textId="77777777" w:rsidR="00260513" w:rsidRPr="002F13F6" w:rsidRDefault="00260513" w:rsidP="00260513">
      <w:pPr>
        <w:suppressAutoHyphens/>
        <w:ind w:left="5664" w:firstLine="708"/>
        <w:jc w:val="center"/>
        <w:rPr>
          <w:rFonts w:ascii="Calibri" w:hAnsi="Calibri" w:cs="Verdana"/>
          <w:sz w:val="22"/>
          <w:szCs w:val="22"/>
          <w:highlight w:val="yellow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Business name</w:t>
      </w:r>
      <w:r w:rsidR="004D668D"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 xml:space="preserve"> of the B</w:t>
      </w:r>
      <w:r w:rsidR="007D22D1"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idder</w:t>
      </w:r>
    </w:p>
    <w:p w14:paraId="5EC7D79A" w14:textId="77777777" w:rsidR="00260513" w:rsidRPr="00AA7638" w:rsidRDefault="00260513" w:rsidP="00260513">
      <w:pPr>
        <w:spacing w:after="60"/>
        <w:jc w:val="right"/>
        <w:rPr>
          <w:rFonts w:ascii="Calibri" w:hAnsi="Calibri" w:cs="Verdana"/>
          <w:sz w:val="22"/>
          <w:szCs w:val="22"/>
          <w:lang w:val="en-GB" w:eastAsia="zh-CN"/>
        </w:rPr>
      </w:pP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Au</w:t>
      </w:r>
      <w:r w:rsidR="004D668D"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thorized representative of the B</w:t>
      </w:r>
      <w:r w:rsidRPr="002F13F6">
        <w:rPr>
          <w:rFonts w:ascii="Calibri" w:hAnsi="Calibri" w:cs="Verdana"/>
          <w:sz w:val="22"/>
          <w:szCs w:val="22"/>
          <w:highlight w:val="yellow"/>
          <w:lang w:val="en-GB" w:eastAsia="zh-CN"/>
        </w:rPr>
        <w:t>idder</w:t>
      </w:r>
      <w:r w:rsidRPr="00AA7638">
        <w:rPr>
          <w:rFonts w:ascii="Calibri" w:hAnsi="Calibri" w:cs="Verdana"/>
          <w:sz w:val="22"/>
          <w:szCs w:val="22"/>
          <w:lang w:val="en-GB" w:eastAsia="zh-CN"/>
        </w:rPr>
        <w:t xml:space="preserve"> </w:t>
      </w:r>
    </w:p>
    <w:p w14:paraId="33A71D04" w14:textId="77777777" w:rsidR="00260513" w:rsidRPr="00AA7638" w:rsidRDefault="00260513" w:rsidP="00260513">
      <w:pPr>
        <w:spacing w:after="60"/>
        <w:jc w:val="right"/>
        <w:rPr>
          <w:rFonts w:ascii="Calibri" w:hAnsi="Calibri" w:cs="Verdana"/>
          <w:color w:val="FF0000"/>
          <w:sz w:val="22"/>
          <w:szCs w:val="22"/>
          <w:lang w:val="en-GB" w:eastAsia="zh-CN"/>
        </w:rPr>
      </w:pP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(to be filled in by</w:t>
      </w:r>
      <w:r w:rsidR="00A87174"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 the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 xml:space="preserve"> </w:t>
      </w:r>
      <w:r w:rsidR="004D668D">
        <w:rPr>
          <w:rFonts w:ascii="Calibri" w:hAnsi="Calibri" w:cs="Verdana"/>
          <w:color w:val="FF0000"/>
          <w:sz w:val="22"/>
          <w:szCs w:val="22"/>
          <w:lang w:val="en-GB" w:eastAsia="zh-CN"/>
        </w:rPr>
        <w:t>B</w:t>
      </w:r>
      <w:r w:rsidRPr="00AA7638">
        <w:rPr>
          <w:rFonts w:ascii="Calibri" w:hAnsi="Calibri" w:cs="Verdana"/>
          <w:color w:val="FF0000"/>
          <w:sz w:val="22"/>
          <w:szCs w:val="22"/>
          <w:lang w:val="en-GB" w:eastAsia="zh-CN"/>
        </w:rPr>
        <w:t>idder)</w:t>
      </w:r>
    </w:p>
    <w:sectPr w:rsidR="00260513" w:rsidRPr="00AA763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5BBE5" w14:textId="77777777" w:rsidR="00CE1044" w:rsidRDefault="00CE1044">
      <w:r>
        <w:separator/>
      </w:r>
    </w:p>
  </w:endnote>
  <w:endnote w:type="continuationSeparator" w:id="0">
    <w:p w14:paraId="2BAF23A4" w14:textId="77777777" w:rsidR="00CE1044" w:rsidRDefault="00CE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343E4" w14:textId="77777777" w:rsidR="00CE1044" w:rsidRDefault="00CE1044">
      <w:r>
        <w:separator/>
      </w:r>
    </w:p>
  </w:footnote>
  <w:footnote w:type="continuationSeparator" w:id="0">
    <w:p w14:paraId="14C9AC4E" w14:textId="77777777" w:rsidR="00CE1044" w:rsidRDefault="00CE1044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00F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601B4"/>
    <w:rsid w:val="000601FA"/>
    <w:rsid w:val="0006425B"/>
    <w:rsid w:val="0007076A"/>
    <w:rsid w:val="0007254C"/>
    <w:rsid w:val="000742C9"/>
    <w:rsid w:val="00075B7C"/>
    <w:rsid w:val="00084E0B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F22E5"/>
    <w:rsid w:val="000F2C5D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6177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D6B84"/>
    <w:rsid w:val="001F01FF"/>
    <w:rsid w:val="001F2D14"/>
    <w:rsid w:val="001F5C1C"/>
    <w:rsid w:val="00202EB2"/>
    <w:rsid w:val="00205E9A"/>
    <w:rsid w:val="002109EB"/>
    <w:rsid w:val="00227035"/>
    <w:rsid w:val="002373F3"/>
    <w:rsid w:val="00244CCE"/>
    <w:rsid w:val="00245596"/>
    <w:rsid w:val="002465E5"/>
    <w:rsid w:val="00254D5E"/>
    <w:rsid w:val="002568B3"/>
    <w:rsid w:val="00260513"/>
    <w:rsid w:val="00262094"/>
    <w:rsid w:val="002638E8"/>
    <w:rsid w:val="002721F2"/>
    <w:rsid w:val="00273839"/>
    <w:rsid w:val="00273E0D"/>
    <w:rsid w:val="002748D7"/>
    <w:rsid w:val="00276C78"/>
    <w:rsid w:val="002771BA"/>
    <w:rsid w:val="002905B5"/>
    <w:rsid w:val="00297D4E"/>
    <w:rsid w:val="002A75F6"/>
    <w:rsid w:val="002B0FF5"/>
    <w:rsid w:val="002B5362"/>
    <w:rsid w:val="002B78DF"/>
    <w:rsid w:val="002C01C2"/>
    <w:rsid w:val="002C0DCF"/>
    <w:rsid w:val="002C3845"/>
    <w:rsid w:val="002D1DB3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49D9"/>
    <w:rsid w:val="003264FD"/>
    <w:rsid w:val="00332D84"/>
    <w:rsid w:val="00335A2D"/>
    <w:rsid w:val="00336BA9"/>
    <w:rsid w:val="00341662"/>
    <w:rsid w:val="00344093"/>
    <w:rsid w:val="0035074E"/>
    <w:rsid w:val="0035335A"/>
    <w:rsid w:val="00357DF0"/>
    <w:rsid w:val="003630AF"/>
    <w:rsid w:val="0036745F"/>
    <w:rsid w:val="003732B4"/>
    <w:rsid w:val="00387517"/>
    <w:rsid w:val="00392E6E"/>
    <w:rsid w:val="003946AF"/>
    <w:rsid w:val="003A3B26"/>
    <w:rsid w:val="003B5E9B"/>
    <w:rsid w:val="003C2B2D"/>
    <w:rsid w:val="003C4561"/>
    <w:rsid w:val="003C6CF1"/>
    <w:rsid w:val="003D760E"/>
    <w:rsid w:val="003F1C16"/>
    <w:rsid w:val="004011CD"/>
    <w:rsid w:val="004303D4"/>
    <w:rsid w:val="00440578"/>
    <w:rsid w:val="00441F97"/>
    <w:rsid w:val="004442B9"/>
    <w:rsid w:val="00453468"/>
    <w:rsid w:val="00455A3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3056"/>
    <w:rsid w:val="0050766D"/>
    <w:rsid w:val="00521A02"/>
    <w:rsid w:val="00524434"/>
    <w:rsid w:val="00526165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5FD3"/>
    <w:rsid w:val="00570BD2"/>
    <w:rsid w:val="005714BD"/>
    <w:rsid w:val="00573FD5"/>
    <w:rsid w:val="00574654"/>
    <w:rsid w:val="005826E9"/>
    <w:rsid w:val="005849FD"/>
    <w:rsid w:val="005876F8"/>
    <w:rsid w:val="005953D0"/>
    <w:rsid w:val="005A7820"/>
    <w:rsid w:val="005A7B10"/>
    <w:rsid w:val="005C642D"/>
    <w:rsid w:val="005D5B68"/>
    <w:rsid w:val="005D7A98"/>
    <w:rsid w:val="005E2EA7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5D1D"/>
    <w:rsid w:val="0084151D"/>
    <w:rsid w:val="008454F4"/>
    <w:rsid w:val="00846003"/>
    <w:rsid w:val="00851263"/>
    <w:rsid w:val="00860DE9"/>
    <w:rsid w:val="0087292C"/>
    <w:rsid w:val="00887C43"/>
    <w:rsid w:val="008A2BAE"/>
    <w:rsid w:val="008B614C"/>
    <w:rsid w:val="008B7045"/>
    <w:rsid w:val="008C1E17"/>
    <w:rsid w:val="008C2180"/>
    <w:rsid w:val="008C306B"/>
    <w:rsid w:val="008C42B5"/>
    <w:rsid w:val="008D0B86"/>
    <w:rsid w:val="008D3C6A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3708"/>
    <w:rsid w:val="00944305"/>
    <w:rsid w:val="00947384"/>
    <w:rsid w:val="00947866"/>
    <w:rsid w:val="00956A7D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3F65"/>
    <w:rsid w:val="00995F8F"/>
    <w:rsid w:val="009A3A7E"/>
    <w:rsid w:val="009A44CF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75A9C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7D13"/>
    <w:rsid w:val="00AF6B16"/>
    <w:rsid w:val="00B14B83"/>
    <w:rsid w:val="00B20462"/>
    <w:rsid w:val="00B21BD9"/>
    <w:rsid w:val="00B3214F"/>
    <w:rsid w:val="00B5021C"/>
    <w:rsid w:val="00B51744"/>
    <w:rsid w:val="00B53CC0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C04BEB"/>
    <w:rsid w:val="00C06F7F"/>
    <w:rsid w:val="00C15AD9"/>
    <w:rsid w:val="00C239F5"/>
    <w:rsid w:val="00C32260"/>
    <w:rsid w:val="00C34FD7"/>
    <w:rsid w:val="00C43462"/>
    <w:rsid w:val="00C51CAF"/>
    <w:rsid w:val="00C52BAC"/>
    <w:rsid w:val="00C569E5"/>
    <w:rsid w:val="00C579E5"/>
    <w:rsid w:val="00C72D26"/>
    <w:rsid w:val="00C77112"/>
    <w:rsid w:val="00C8229C"/>
    <w:rsid w:val="00C8343F"/>
    <w:rsid w:val="00C8496E"/>
    <w:rsid w:val="00C852E3"/>
    <w:rsid w:val="00C8578A"/>
    <w:rsid w:val="00C906CF"/>
    <w:rsid w:val="00C94FD6"/>
    <w:rsid w:val="00CA184E"/>
    <w:rsid w:val="00CB109A"/>
    <w:rsid w:val="00CB4A8E"/>
    <w:rsid w:val="00CC0123"/>
    <w:rsid w:val="00CD0636"/>
    <w:rsid w:val="00CD60E7"/>
    <w:rsid w:val="00CE1044"/>
    <w:rsid w:val="00CE13AC"/>
    <w:rsid w:val="00CE36AF"/>
    <w:rsid w:val="00D02304"/>
    <w:rsid w:val="00D0264E"/>
    <w:rsid w:val="00D06C2B"/>
    <w:rsid w:val="00D06D04"/>
    <w:rsid w:val="00D21234"/>
    <w:rsid w:val="00D27F7C"/>
    <w:rsid w:val="00D35F9E"/>
    <w:rsid w:val="00D4145C"/>
    <w:rsid w:val="00D41827"/>
    <w:rsid w:val="00D42707"/>
    <w:rsid w:val="00D61361"/>
    <w:rsid w:val="00D64624"/>
    <w:rsid w:val="00D647DB"/>
    <w:rsid w:val="00D7154C"/>
    <w:rsid w:val="00D75B68"/>
    <w:rsid w:val="00D8632A"/>
    <w:rsid w:val="00D86F5E"/>
    <w:rsid w:val="00D9146C"/>
    <w:rsid w:val="00DA6F07"/>
    <w:rsid w:val="00DB41F9"/>
    <w:rsid w:val="00DC7F4F"/>
    <w:rsid w:val="00DD1D7E"/>
    <w:rsid w:val="00DD5B68"/>
    <w:rsid w:val="00DE69F6"/>
    <w:rsid w:val="00DF6548"/>
    <w:rsid w:val="00E13FCC"/>
    <w:rsid w:val="00E27D17"/>
    <w:rsid w:val="00E37457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19E1"/>
    <w:rsid w:val="00EE4029"/>
    <w:rsid w:val="00EF3AEB"/>
    <w:rsid w:val="00F0049E"/>
    <w:rsid w:val="00F01414"/>
    <w:rsid w:val="00F05724"/>
    <w:rsid w:val="00F06029"/>
    <w:rsid w:val="00F06A88"/>
    <w:rsid w:val="00F0788B"/>
    <w:rsid w:val="00F079E8"/>
    <w:rsid w:val="00F400AE"/>
    <w:rsid w:val="00F619E3"/>
    <w:rsid w:val="00F70596"/>
    <w:rsid w:val="00F75CD5"/>
    <w:rsid w:val="00F765B9"/>
    <w:rsid w:val="00F76EFA"/>
    <w:rsid w:val="00F80149"/>
    <w:rsid w:val="00F81719"/>
    <w:rsid w:val="00F855D4"/>
    <w:rsid w:val="00F878DD"/>
    <w:rsid w:val="00F93BFA"/>
    <w:rsid w:val="00FA4222"/>
    <w:rsid w:val="00FA699B"/>
    <w:rsid w:val="00FB78C6"/>
    <w:rsid w:val="00FC4B7E"/>
    <w:rsid w:val="00FE5113"/>
    <w:rsid w:val="00FE5653"/>
    <w:rsid w:val="00FF2863"/>
    <w:rsid w:val="00FF563F"/>
    <w:rsid w:val="00FF57DD"/>
    <w:rsid w:val="00FF5838"/>
    <w:rsid w:val="00FF66AE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504</Words>
  <Characters>2832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Václav Kafka</cp:lastModifiedBy>
  <cp:revision>109</cp:revision>
  <cp:lastPrinted>2014-08-15T12:24:00Z</cp:lastPrinted>
  <dcterms:created xsi:type="dcterms:W3CDTF">2017-01-19T12:00:00Z</dcterms:created>
  <dcterms:modified xsi:type="dcterms:W3CDTF">2024-12-05T06:33:00Z</dcterms:modified>
</cp:coreProperties>
</file>