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92C42" w14:textId="77777777" w:rsidR="00F02F76" w:rsidRDefault="00025B64" w:rsidP="00130963">
      <w:pPr>
        <w:spacing w:line="264" w:lineRule="auto"/>
        <w:rPr>
          <w:rFonts w:cs="Arial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F14DA84" wp14:editId="6E0FE33A">
            <wp:simplePos x="0" y="0"/>
            <wp:positionH relativeFrom="column">
              <wp:posOffset>5554980</wp:posOffset>
            </wp:positionH>
            <wp:positionV relativeFrom="paragraph">
              <wp:posOffset>-430530</wp:posOffset>
            </wp:positionV>
            <wp:extent cx="615315" cy="615315"/>
            <wp:effectExtent l="0" t="0" r="0" b="0"/>
            <wp:wrapSquare wrapText="bothSides"/>
            <wp:docPr id="1" name="Obrázek 1" descr="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13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28D09C6" wp14:editId="27BCEBBD">
            <wp:simplePos x="0" y="0"/>
            <wp:positionH relativeFrom="column">
              <wp:posOffset>-39370</wp:posOffset>
            </wp:positionH>
            <wp:positionV relativeFrom="paragraph">
              <wp:posOffset>-292100</wp:posOffset>
            </wp:positionV>
            <wp:extent cx="1511935" cy="359410"/>
            <wp:effectExtent l="0" t="0" r="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3D098" w14:textId="16A37237" w:rsidR="007B3511" w:rsidRPr="004C0881" w:rsidRDefault="00296FB7" w:rsidP="00130963">
      <w:pPr>
        <w:spacing w:line="264" w:lineRule="auto"/>
        <w:rPr>
          <w:rFonts w:cs="Arial"/>
          <w:i/>
          <w:sz w:val="16"/>
          <w:szCs w:val="24"/>
        </w:rPr>
      </w:pPr>
      <w:r w:rsidRPr="00296FB7">
        <w:rPr>
          <w:rFonts w:cs="Arial"/>
          <w:i/>
          <w:sz w:val="16"/>
          <w:szCs w:val="22"/>
        </w:rPr>
        <w:t>ZP-</w:t>
      </w:r>
      <w:r w:rsidR="00BE5BE4" w:rsidRPr="00BE5BE4">
        <w:rPr>
          <w:rFonts w:cs="Arial"/>
          <w:i/>
          <w:sz w:val="16"/>
          <w:szCs w:val="22"/>
        </w:rPr>
        <w:t>910458</w:t>
      </w:r>
      <w:r w:rsidR="00747B13" w:rsidRPr="00747B13">
        <w:rPr>
          <w:rFonts w:cs="Arial"/>
          <w:i/>
          <w:sz w:val="16"/>
          <w:szCs w:val="22"/>
        </w:rPr>
        <w:t>/2020-R</w:t>
      </w:r>
    </w:p>
    <w:p w14:paraId="1AE63149" w14:textId="77777777" w:rsidR="007B3511" w:rsidRPr="00836B50" w:rsidRDefault="002C165B" w:rsidP="00130963">
      <w:pPr>
        <w:pStyle w:val="5Nzevprvnstr"/>
        <w:spacing w:line="240" w:lineRule="auto"/>
        <w:rPr>
          <w:b w:val="0"/>
          <w:bCs w:val="0"/>
          <w:sz w:val="32"/>
          <w:szCs w:val="32"/>
        </w:rPr>
      </w:pPr>
      <w:r w:rsidRPr="00836B50">
        <w:rPr>
          <w:b w:val="0"/>
          <w:bCs w:val="0"/>
          <w:sz w:val="32"/>
          <w:szCs w:val="32"/>
        </w:rPr>
        <w:t>Kupní</w:t>
      </w:r>
      <w:r w:rsidR="00296FB7" w:rsidRPr="00836B50">
        <w:rPr>
          <w:b w:val="0"/>
          <w:bCs w:val="0"/>
          <w:sz w:val="32"/>
          <w:szCs w:val="32"/>
        </w:rPr>
        <w:t xml:space="preserve"> </w:t>
      </w:r>
      <w:r w:rsidR="00E600F1" w:rsidRPr="00836B50">
        <w:rPr>
          <w:b w:val="0"/>
          <w:bCs w:val="0"/>
          <w:sz w:val="32"/>
          <w:szCs w:val="32"/>
        </w:rPr>
        <w:t xml:space="preserve">a servisní </w:t>
      </w:r>
      <w:r w:rsidR="0069391F" w:rsidRPr="00836B50">
        <w:rPr>
          <w:b w:val="0"/>
          <w:bCs w:val="0"/>
          <w:sz w:val="32"/>
          <w:szCs w:val="32"/>
        </w:rPr>
        <w:t>smlouv</w:t>
      </w:r>
      <w:r w:rsidR="00471148" w:rsidRPr="00836B50">
        <w:rPr>
          <w:b w:val="0"/>
          <w:bCs w:val="0"/>
          <w:sz w:val="32"/>
          <w:szCs w:val="32"/>
        </w:rPr>
        <w:t>a</w:t>
      </w:r>
      <w:r w:rsidR="009746FF" w:rsidRPr="00836B50">
        <w:rPr>
          <w:b w:val="0"/>
          <w:bCs w:val="0"/>
          <w:sz w:val="32"/>
          <w:szCs w:val="32"/>
        </w:rPr>
        <w:t xml:space="preserve"> </w:t>
      </w:r>
    </w:p>
    <w:p w14:paraId="0BFD7DBD" w14:textId="77777777" w:rsidR="007B3511" w:rsidRDefault="007B3511" w:rsidP="00130963">
      <w:pPr>
        <w:spacing w:line="264" w:lineRule="auto"/>
        <w:jc w:val="center"/>
        <w:rPr>
          <w:rFonts w:cs="Arial"/>
          <w:szCs w:val="24"/>
        </w:rPr>
      </w:pPr>
    </w:p>
    <w:p w14:paraId="16CD6253" w14:textId="77777777" w:rsidR="00595DD9" w:rsidRPr="00F26700" w:rsidRDefault="00595DD9" w:rsidP="00130963">
      <w:pPr>
        <w:spacing w:line="264" w:lineRule="auto"/>
        <w:jc w:val="center"/>
        <w:rPr>
          <w:rFonts w:cs="Arial"/>
          <w:szCs w:val="24"/>
        </w:rPr>
      </w:pPr>
    </w:p>
    <w:p w14:paraId="6041D980" w14:textId="77777777" w:rsidR="00595DD9" w:rsidRPr="00801FA9" w:rsidRDefault="00595DD9" w:rsidP="00130963">
      <w:pPr>
        <w:spacing w:line="264" w:lineRule="auto"/>
        <w:rPr>
          <w:rFonts w:cs="Arial"/>
          <w:b/>
          <w:bCs/>
          <w:szCs w:val="22"/>
        </w:rPr>
      </w:pPr>
      <w:r w:rsidRPr="00801FA9">
        <w:rPr>
          <w:rFonts w:cs="Arial"/>
          <w:b/>
          <w:bCs/>
          <w:szCs w:val="22"/>
        </w:rPr>
        <w:t>Zdravotní pojišťovna ministerstva vnitra České republiky</w:t>
      </w:r>
    </w:p>
    <w:p w14:paraId="5941EB0D" w14:textId="77777777" w:rsidR="00595DD9" w:rsidRPr="00801FA9" w:rsidRDefault="00595DD9" w:rsidP="00130963">
      <w:pPr>
        <w:tabs>
          <w:tab w:val="left" w:pos="1843"/>
        </w:tabs>
        <w:spacing w:line="264" w:lineRule="auto"/>
        <w:rPr>
          <w:rFonts w:cs="Arial"/>
          <w:szCs w:val="22"/>
        </w:rPr>
      </w:pPr>
      <w:r w:rsidRPr="00801FA9">
        <w:rPr>
          <w:rFonts w:cs="Arial"/>
          <w:szCs w:val="22"/>
        </w:rPr>
        <w:t>se sídlem:</w:t>
      </w:r>
      <w:r w:rsidRPr="00801FA9">
        <w:rPr>
          <w:rFonts w:cs="Arial"/>
          <w:szCs w:val="22"/>
        </w:rPr>
        <w:tab/>
      </w:r>
      <w:r w:rsidRPr="00595DD9">
        <w:rPr>
          <w:rFonts w:cs="Arial"/>
          <w:szCs w:val="22"/>
        </w:rPr>
        <w:t>Praha 3, Vinohrady, Vinohradská 2577/178, PSČ 130 00</w:t>
      </w:r>
    </w:p>
    <w:p w14:paraId="50E32C9C" w14:textId="77777777" w:rsidR="00595DD9" w:rsidRPr="00801FA9" w:rsidRDefault="00595DD9" w:rsidP="00130963">
      <w:pPr>
        <w:tabs>
          <w:tab w:val="left" w:pos="1843"/>
        </w:tabs>
        <w:spacing w:line="264" w:lineRule="auto"/>
        <w:rPr>
          <w:rFonts w:cs="Arial"/>
          <w:szCs w:val="22"/>
        </w:rPr>
      </w:pPr>
      <w:r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 w:rsidRPr="00801FA9">
        <w:rPr>
          <w:rFonts w:cs="Arial"/>
          <w:szCs w:val="22"/>
        </w:rPr>
        <w:t>47114304</w:t>
      </w:r>
    </w:p>
    <w:p w14:paraId="3633432D" w14:textId="77777777" w:rsidR="00595DD9" w:rsidRPr="00801FA9" w:rsidRDefault="00595DD9" w:rsidP="00130963">
      <w:pPr>
        <w:tabs>
          <w:tab w:val="left" w:pos="1843"/>
        </w:tabs>
        <w:spacing w:line="264" w:lineRule="auto"/>
        <w:ind w:left="1843" w:hanging="1843"/>
        <w:rPr>
          <w:rFonts w:cs="Arial"/>
          <w:szCs w:val="22"/>
        </w:rPr>
      </w:pPr>
      <w:r w:rsidRPr="00801FA9">
        <w:rPr>
          <w:rFonts w:cs="Arial"/>
          <w:szCs w:val="22"/>
        </w:rPr>
        <w:t>zapsaná v</w:t>
      </w:r>
      <w:r w:rsidR="008915DD">
        <w:rPr>
          <w:rFonts w:cs="Arial"/>
          <w:szCs w:val="22"/>
        </w:rPr>
        <w:t>:</w:t>
      </w:r>
      <w:r w:rsidR="008915DD">
        <w:rPr>
          <w:rFonts w:cs="Arial"/>
          <w:szCs w:val="22"/>
        </w:rPr>
        <w:tab/>
      </w:r>
      <w:r w:rsidRPr="00801FA9">
        <w:rPr>
          <w:rFonts w:cs="Arial"/>
          <w:szCs w:val="22"/>
        </w:rPr>
        <w:t xml:space="preserve">obchodním rejstříku </w:t>
      </w:r>
      <w:proofErr w:type="gramStart"/>
      <w:r w:rsidRPr="00801FA9">
        <w:rPr>
          <w:rFonts w:cs="Arial"/>
          <w:szCs w:val="22"/>
        </w:rPr>
        <w:t>vedeném</w:t>
      </w:r>
      <w:proofErr w:type="gramEnd"/>
      <w:r w:rsidRPr="00801FA9">
        <w:rPr>
          <w:rFonts w:cs="Arial"/>
          <w:szCs w:val="22"/>
        </w:rPr>
        <w:t xml:space="preserve"> Městským soudem v Praze, oddíl A, vložka 7216</w:t>
      </w:r>
    </w:p>
    <w:p w14:paraId="67A4DB67" w14:textId="77777777" w:rsidR="00595DD9" w:rsidRPr="00801FA9" w:rsidRDefault="00595DD9" w:rsidP="00130963">
      <w:pPr>
        <w:pStyle w:val="Bedingungenoben"/>
        <w:tabs>
          <w:tab w:val="clear" w:pos="1134"/>
          <w:tab w:val="clear" w:pos="2835"/>
          <w:tab w:val="left" w:pos="1843"/>
        </w:tabs>
        <w:spacing w:before="0" w:after="0" w:line="264" w:lineRule="auto"/>
        <w:rPr>
          <w:rFonts w:ascii="Arial" w:hAnsi="Arial" w:cs="Arial"/>
          <w:bCs/>
          <w:szCs w:val="22"/>
          <w:lang w:val="cs-CZ"/>
        </w:rPr>
      </w:pPr>
      <w:r w:rsidRPr="00801FA9">
        <w:rPr>
          <w:rFonts w:ascii="Arial" w:hAnsi="Arial" w:cs="Arial"/>
          <w:bCs/>
          <w:szCs w:val="22"/>
          <w:lang w:val="cs-CZ"/>
        </w:rPr>
        <w:t>zastoupen</w:t>
      </w:r>
      <w:r>
        <w:rPr>
          <w:rFonts w:ascii="Arial" w:hAnsi="Arial" w:cs="Arial"/>
          <w:bCs/>
          <w:szCs w:val="22"/>
          <w:lang w:val="cs-CZ"/>
        </w:rPr>
        <w:t>á</w:t>
      </w:r>
      <w:r w:rsidRPr="00801FA9">
        <w:rPr>
          <w:rFonts w:ascii="Arial" w:hAnsi="Arial" w:cs="Arial"/>
          <w:bCs/>
          <w:szCs w:val="22"/>
          <w:lang w:val="cs-CZ"/>
        </w:rPr>
        <w:t>:</w:t>
      </w:r>
      <w:r w:rsidRPr="00801FA9">
        <w:rPr>
          <w:rFonts w:ascii="Arial" w:hAnsi="Arial" w:cs="Arial"/>
          <w:bCs/>
          <w:szCs w:val="22"/>
          <w:lang w:val="cs-CZ"/>
        </w:rPr>
        <w:tab/>
        <w:t>MUDr. Davidem Kos</w:t>
      </w:r>
      <w:r>
        <w:rPr>
          <w:rFonts w:ascii="Arial" w:hAnsi="Arial" w:cs="Arial"/>
          <w:bCs/>
          <w:szCs w:val="22"/>
          <w:lang w:val="cs-CZ"/>
        </w:rPr>
        <w:t>tkou, MBA, generálním ředitelem</w:t>
      </w:r>
    </w:p>
    <w:p w14:paraId="3A81F841" w14:textId="77777777" w:rsidR="00595DD9" w:rsidRPr="00801FA9" w:rsidRDefault="00595DD9" w:rsidP="00130963">
      <w:pPr>
        <w:pStyle w:val="Bedingungenoben"/>
        <w:tabs>
          <w:tab w:val="clear" w:pos="1134"/>
          <w:tab w:val="clear" w:pos="2835"/>
          <w:tab w:val="left" w:pos="1418"/>
          <w:tab w:val="left" w:pos="1843"/>
        </w:tabs>
        <w:spacing w:before="0" w:after="0" w:line="264" w:lineRule="auto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bankovní spojení:</w:t>
      </w:r>
      <w:r>
        <w:rPr>
          <w:rFonts w:ascii="Arial" w:hAnsi="Arial" w:cs="Arial"/>
          <w:szCs w:val="22"/>
          <w:lang w:val="cs-CZ"/>
        </w:rPr>
        <w:tab/>
      </w:r>
      <w:r w:rsidRPr="00595DD9">
        <w:rPr>
          <w:rFonts w:ascii="Arial" w:hAnsi="Arial" w:cs="Arial"/>
          <w:szCs w:val="22"/>
          <w:lang w:val="cs-CZ"/>
        </w:rPr>
        <w:t>číslo účtu 2115202031/0710, vedený u České národní banky</w:t>
      </w:r>
    </w:p>
    <w:p w14:paraId="271D966E" w14:textId="77777777" w:rsidR="000E3946" w:rsidRPr="00B72BED" w:rsidRDefault="000E3946" w:rsidP="00130963">
      <w:pPr>
        <w:pStyle w:val="4malmezera"/>
        <w:spacing w:line="264" w:lineRule="auto"/>
      </w:pPr>
    </w:p>
    <w:p w14:paraId="3520B202" w14:textId="77777777" w:rsidR="00346792" w:rsidRPr="00F26700" w:rsidRDefault="00346792" w:rsidP="00130963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„</w:t>
      </w:r>
      <w:r w:rsidR="002C165B">
        <w:rPr>
          <w:b/>
          <w:i/>
        </w:rPr>
        <w:t>Kupující</w:t>
      </w:r>
      <w:r w:rsidRPr="00F26700">
        <w:t>“</w:t>
      </w:r>
      <w:r w:rsidR="00D008F6">
        <w:t xml:space="preserve"> nebo „</w:t>
      </w:r>
      <w:r w:rsidR="00D008F6" w:rsidRPr="00D008F6">
        <w:rPr>
          <w:b/>
          <w:i/>
        </w:rPr>
        <w:t>ZP MV ČR</w:t>
      </w:r>
      <w:r w:rsidR="00D008F6">
        <w:t>“</w:t>
      </w:r>
      <w:r w:rsidRPr="00F26700">
        <w:t>)</w:t>
      </w:r>
      <w:r w:rsidR="005138BF">
        <w:t>,</w:t>
      </w:r>
      <w:r w:rsidR="00730CA5">
        <w:t xml:space="preserve"> </w:t>
      </w:r>
    </w:p>
    <w:p w14:paraId="4259CB78" w14:textId="77777777" w:rsidR="009746FF" w:rsidRPr="009746FF" w:rsidRDefault="009746FF" w:rsidP="00130963">
      <w:pPr>
        <w:pStyle w:val="4text"/>
      </w:pPr>
    </w:p>
    <w:p w14:paraId="09DFA525" w14:textId="77777777" w:rsidR="00346792" w:rsidRDefault="009746FF" w:rsidP="00130963">
      <w:pPr>
        <w:pStyle w:val="4text"/>
      </w:pPr>
      <w:r>
        <w:t>a</w:t>
      </w:r>
    </w:p>
    <w:p w14:paraId="63CF3B28" w14:textId="77777777" w:rsidR="009746FF" w:rsidRPr="009746FF" w:rsidRDefault="009746FF" w:rsidP="00130963">
      <w:pPr>
        <w:pStyle w:val="4text"/>
      </w:pPr>
    </w:p>
    <w:p w14:paraId="201D48A5" w14:textId="77777777" w:rsidR="00595DD9" w:rsidRPr="00595DD9" w:rsidRDefault="00595DD9" w:rsidP="00130963">
      <w:pPr>
        <w:spacing w:line="264" w:lineRule="auto"/>
        <w:jc w:val="both"/>
        <w:rPr>
          <w:rFonts w:cs="Arial"/>
          <w:szCs w:val="22"/>
        </w:rPr>
      </w:pPr>
      <w:r w:rsidRPr="00F02F76">
        <w:rPr>
          <w:rFonts w:cs="Arial"/>
          <w:b/>
          <w:bCs/>
          <w:szCs w:val="22"/>
          <w:highlight w:val="green"/>
        </w:rPr>
        <w:t>…………………………………………………………………………………………………………..</w:t>
      </w:r>
    </w:p>
    <w:p w14:paraId="1E78B6FD" w14:textId="77777777" w:rsidR="00595DD9" w:rsidRPr="00595DD9" w:rsidRDefault="00595DD9" w:rsidP="00130963">
      <w:pPr>
        <w:tabs>
          <w:tab w:val="left" w:pos="1843"/>
        </w:tabs>
        <w:spacing w:line="264" w:lineRule="auto"/>
        <w:jc w:val="both"/>
        <w:rPr>
          <w:rFonts w:cs="Arial"/>
          <w:szCs w:val="22"/>
        </w:rPr>
      </w:pPr>
      <w:r w:rsidRPr="00595DD9">
        <w:rPr>
          <w:rFonts w:cs="Arial"/>
          <w:szCs w:val="22"/>
        </w:rPr>
        <w:t>se sídlem:</w:t>
      </w:r>
      <w:r w:rsidRPr="00595DD9">
        <w:rPr>
          <w:rFonts w:cs="Arial"/>
          <w:szCs w:val="22"/>
        </w:rPr>
        <w:tab/>
      </w:r>
      <w:r w:rsidRPr="00F02F76">
        <w:rPr>
          <w:rFonts w:cs="Arial"/>
          <w:szCs w:val="22"/>
          <w:highlight w:val="green"/>
        </w:rPr>
        <w:t>…………………………………………………………………………………….</w:t>
      </w:r>
    </w:p>
    <w:p w14:paraId="1810C19C" w14:textId="77777777" w:rsidR="00595DD9" w:rsidRPr="00595DD9" w:rsidRDefault="00595DD9" w:rsidP="00130963">
      <w:pPr>
        <w:tabs>
          <w:tab w:val="left" w:pos="1843"/>
        </w:tabs>
        <w:spacing w:line="264" w:lineRule="auto"/>
        <w:jc w:val="both"/>
        <w:rPr>
          <w:rFonts w:cs="Arial"/>
          <w:szCs w:val="22"/>
        </w:rPr>
      </w:pPr>
      <w:r w:rsidRPr="00595DD9">
        <w:rPr>
          <w:rFonts w:cs="Arial"/>
          <w:szCs w:val="22"/>
        </w:rPr>
        <w:t>IČO:</w:t>
      </w:r>
      <w:r w:rsidRPr="00595DD9">
        <w:rPr>
          <w:rFonts w:cs="Arial"/>
          <w:szCs w:val="22"/>
        </w:rPr>
        <w:tab/>
      </w:r>
      <w:r w:rsidRPr="00F02F76">
        <w:rPr>
          <w:rFonts w:cs="Arial"/>
          <w:szCs w:val="22"/>
          <w:highlight w:val="green"/>
        </w:rPr>
        <w:t>…………………………….</w:t>
      </w:r>
    </w:p>
    <w:p w14:paraId="55E02BE7" w14:textId="77777777" w:rsidR="00595DD9" w:rsidRPr="00595DD9" w:rsidRDefault="00595DD9" w:rsidP="00130963">
      <w:pPr>
        <w:tabs>
          <w:tab w:val="left" w:pos="1843"/>
        </w:tabs>
        <w:spacing w:line="264" w:lineRule="auto"/>
        <w:jc w:val="both"/>
        <w:rPr>
          <w:rFonts w:cs="Arial"/>
          <w:szCs w:val="22"/>
        </w:rPr>
      </w:pPr>
      <w:r w:rsidRPr="00595DD9">
        <w:rPr>
          <w:rFonts w:cs="Arial"/>
          <w:szCs w:val="22"/>
        </w:rPr>
        <w:t>zapsaná</w:t>
      </w:r>
      <w:r>
        <w:rPr>
          <w:rFonts w:cs="Arial"/>
          <w:szCs w:val="22"/>
        </w:rPr>
        <w:t>/ý</w:t>
      </w:r>
      <w:r w:rsidRPr="00595DD9">
        <w:rPr>
          <w:rFonts w:cs="Arial"/>
          <w:szCs w:val="22"/>
        </w:rPr>
        <w:t xml:space="preserve"> v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 w:rsidRPr="00F02F76">
        <w:rPr>
          <w:rFonts w:cs="Arial"/>
          <w:szCs w:val="22"/>
          <w:highlight w:val="green"/>
        </w:rPr>
        <w:t>………………………………………</w:t>
      </w:r>
      <w:proofErr w:type="gramStart"/>
      <w:r w:rsidRPr="00F02F76">
        <w:rPr>
          <w:rFonts w:cs="Arial"/>
          <w:szCs w:val="22"/>
          <w:highlight w:val="green"/>
        </w:rPr>
        <w:t>…..…</w:t>
      </w:r>
      <w:proofErr w:type="gramEnd"/>
      <w:r w:rsidRPr="00F02F76">
        <w:rPr>
          <w:rFonts w:cs="Arial"/>
          <w:szCs w:val="22"/>
          <w:highlight w:val="green"/>
        </w:rPr>
        <w:t>……………………………………..</w:t>
      </w:r>
    </w:p>
    <w:p w14:paraId="14011988" w14:textId="77777777" w:rsidR="00595DD9" w:rsidRPr="00595DD9" w:rsidRDefault="00595DD9" w:rsidP="00130963">
      <w:pPr>
        <w:tabs>
          <w:tab w:val="left" w:pos="1843"/>
        </w:tabs>
        <w:spacing w:line="264" w:lineRule="auto"/>
        <w:jc w:val="both"/>
        <w:rPr>
          <w:rFonts w:cs="Arial"/>
          <w:szCs w:val="22"/>
        </w:rPr>
      </w:pPr>
      <w:r w:rsidRPr="00595DD9">
        <w:rPr>
          <w:rFonts w:cs="Arial"/>
          <w:szCs w:val="22"/>
        </w:rPr>
        <w:t>zastoupen</w:t>
      </w:r>
      <w:r>
        <w:rPr>
          <w:rFonts w:cs="Arial"/>
          <w:szCs w:val="22"/>
        </w:rPr>
        <w:t>á/ý</w:t>
      </w:r>
      <w:r w:rsidRPr="00595DD9">
        <w:rPr>
          <w:rFonts w:cs="Arial"/>
          <w:szCs w:val="22"/>
        </w:rPr>
        <w:t>:</w:t>
      </w:r>
      <w:r w:rsidRPr="00595DD9">
        <w:rPr>
          <w:rFonts w:cs="Arial"/>
          <w:szCs w:val="22"/>
        </w:rPr>
        <w:tab/>
      </w:r>
      <w:r w:rsidRPr="00F02F76">
        <w:rPr>
          <w:rFonts w:cs="Arial"/>
          <w:szCs w:val="22"/>
          <w:highlight w:val="green"/>
        </w:rPr>
        <w:t>………………………………………………………………………………….…</w:t>
      </w:r>
    </w:p>
    <w:p w14:paraId="093D3D5E" w14:textId="77777777" w:rsidR="00595DD9" w:rsidRPr="00595DD9" w:rsidRDefault="00595DD9" w:rsidP="00130963">
      <w:pPr>
        <w:tabs>
          <w:tab w:val="left" w:pos="1843"/>
        </w:tabs>
        <w:spacing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 w:rsidRPr="00F02F76">
        <w:rPr>
          <w:rFonts w:cs="Arial"/>
          <w:szCs w:val="22"/>
          <w:highlight w:val="green"/>
        </w:rPr>
        <w:t>…………………………………………………………………………………….</w:t>
      </w:r>
    </w:p>
    <w:p w14:paraId="0D67F327" w14:textId="77777777" w:rsidR="00F26700" w:rsidRPr="005A5A94" w:rsidRDefault="00F26700" w:rsidP="00130963">
      <w:pPr>
        <w:pStyle w:val="4text"/>
      </w:pPr>
    </w:p>
    <w:p w14:paraId="67E7D4E4" w14:textId="77777777" w:rsidR="00346792" w:rsidRPr="005A5A94" w:rsidRDefault="00B20585" w:rsidP="00130963">
      <w:pPr>
        <w:pStyle w:val="4text"/>
      </w:pPr>
      <w:r w:rsidDel="00B20585">
        <w:t xml:space="preserve"> </w:t>
      </w:r>
      <w:r w:rsidR="00346792" w:rsidRPr="005A5A94">
        <w:t>(dále</w:t>
      </w:r>
      <w:r w:rsidR="00786848" w:rsidRPr="005A5A94">
        <w:t xml:space="preserve"> též jako</w:t>
      </w:r>
      <w:r w:rsidR="00346792" w:rsidRPr="005A5A94">
        <w:t xml:space="preserve"> „</w:t>
      </w:r>
      <w:r w:rsidR="002C165B">
        <w:rPr>
          <w:b/>
          <w:i/>
        </w:rPr>
        <w:t>Prodávající</w:t>
      </w:r>
      <w:r w:rsidR="00346792" w:rsidRPr="008C3997">
        <w:t>“)</w:t>
      </w:r>
      <w:r w:rsidR="00C52BAE" w:rsidRPr="008C3997">
        <w:t>,</w:t>
      </w:r>
    </w:p>
    <w:p w14:paraId="43DF11BC" w14:textId="77777777" w:rsidR="00595DD9" w:rsidRDefault="00B20585" w:rsidP="00130963">
      <w:pPr>
        <w:pStyle w:val="4text"/>
      </w:pPr>
      <w:r w:rsidDel="00B20585">
        <w:t xml:space="preserve"> </w:t>
      </w:r>
    </w:p>
    <w:p w14:paraId="5FB82A25" w14:textId="77777777" w:rsidR="00346792" w:rsidRPr="005A5A94" w:rsidRDefault="00346792" w:rsidP="00130963">
      <w:pPr>
        <w:pStyle w:val="4text"/>
        <w:jc w:val="both"/>
      </w:pPr>
      <w:r w:rsidRPr="005A5A94">
        <w:t>(</w:t>
      </w:r>
      <w:r w:rsidR="006779F2">
        <w:t>Kupující</w:t>
      </w:r>
      <w:r w:rsidRPr="005A5A94">
        <w:t xml:space="preserve"> a </w:t>
      </w:r>
      <w:r w:rsidR="006779F2">
        <w:t>Prodávající</w:t>
      </w:r>
      <w:r w:rsidR="009746FF" w:rsidRPr="005A5A94">
        <w:t xml:space="preserve"> </w:t>
      </w:r>
      <w:r w:rsidRPr="005A5A94">
        <w:t>společně též jako „</w:t>
      </w:r>
      <w:r w:rsidR="00D008F6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D05CAC">
        <w:t xml:space="preserve"> nebo jednotlivě jako „</w:t>
      </w:r>
      <w:r w:rsidR="00D05CAC" w:rsidRPr="00996FA3">
        <w:rPr>
          <w:b/>
          <w:i/>
        </w:rPr>
        <w:t>Smluvní strana</w:t>
      </w:r>
      <w:r w:rsidR="00D05CAC">
        <w:t>“</w:t>
      </w:r>
      <w:r w:rsidRPr="005A5A94">
        <w:t>)</w:t>
      </w:r>
      <w:r w:rsidR="00C52BAE" w:rsidRPr="005A5A94">
        <w:t>,</w:t>
      </w:r>
    </w:p>
    <w:p w14:paraId="3735A6E8" w14:textId="77777777" w:rsidR="00346792" w:rsidRDefault="00346792" w:rsidP="00130963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2050E77A" w14:textId="4F57F221" w:rsidR="00D05CAC" w:rsidRPr="00380885" w:rsidRDefault="002C165B" w:rsidP="00130963">
      <w:pPr>
        <w:spacing w:line="264" w:lineRule="auto"/>
        <w:jc w:val="center"/>
        <w:rPr>
          <w:rFonts w:cs="Arial"/>
          <w:bCs/>
          <w:szCs w:val="22"/>
        </w:rPr>
      </w:pPr>
      <w:r w:rsidRPr="00B00C70">
        <w:rPr>
          <w:rFonts w:cs="Arial"/>
          <w:bCs/>
          <w:szCs w:val="22"/>
        </w:rPr>
        <w:t>uzav</w:t>
      </w:r>
      <w:r w:rsidR="001865AF" w:rsidRPr="00B00C70">
        <w:rPr>
          <w:rFonts w:cs="Arial"/>
          <w:bCs/>
          <w:szCs w:val="22"/>
        </w:rPr>
        <w:t>írají</w:t>
      </w:r>
      <w:r w:rsidRPr="00B00C70">
        <w:rPr>
          <w:rFonts w:cs="Arial"/>
          <w:bCs/>
          <w:szCs w:val="22"/>
        </w:rPr>
        <w:t xml:space="preserve"> v souladu s § 2079 a násl. zákona č. 89/2012 Sb., občansk</w:t>
      </w:r>
      <w:r w:rsidR="000148E6" w:rsidRPr="00B00C70">
        <w:rPr>
          <w:rFonts w:cs="Arial"/>
          <w:bCs/>
          <w:szCs w:val="22"/>
        </w:rPr>
        <w:t>ý</w:t>
      </w:r>
      <w:r w:rsidRPr="00B00C70">
        <w:rPr>
          <w:rFonts w:cs="Arial"/>
          <w:bCs/>
          <w:szCs w:val="22"/>
        </w:rPr>
        <w:t xml:space="preserve"> zákoník, </w:t>
      </w:r>
      <w:r w:rsidR="001865AF" w:rsidRPr="00B00C70">
        <w:rPr>
          <w:rFonts w:cs="Arial"/>
          <w:bCs/>
          <w:szCs w:val="22"/>
        </w:rPr>
        <w:t>ve znění pozdějších předpisů</w:t>
      </w:r>
      <w:r w:rsidRPr="00B00C70">
        <w:rPr>
          <w:rFonts w:cs="Arial"/>
          <w:bCs/>
          <w:szCs w:val="22"/>
        </w:rPr>
        <w:t xml:space="preserve"> (dále jen „občanský zákoník“)</w:t>
      </w:r>
      <w:r w:rsidR="001865AF" w:rsidRPr="00B00C70">
        <w:rPr>
          <w:rFonts w:cs="Arial"/>
          <w:bCs/>
          <w:szCs w:val="22"/>
        </w:rPr>
        <w:t xml:space="preserve">, </w:t>
      </w:r>
      <w:r w:rsidR="00D05CAC" w:rsidRPr="00B00C70">
        <w:rPr>
          <w:rFonts w:cs="Arial"/>
          <w:bCs/>
          <w:szCs w:val="22"/>
        </w:rPr>
        <w:t>na základě veřejné zakázky:</w:t>
      </w:r>
      <w:r w:rsidR="00996FA3" w:rsidRPr="00B00C70">
        <w:rPr>
          <w:rFonts w:cs="Arial"/>
          <w:bCs/>
          <w:szCs w:val="22"/>
        </w:rPr>
        <w:t xml:space="preserve"> </w:t>
      </w:r>
      <w:r w:rsidR="00D05CAC" w:rsidRPr="00F62684">
        <w:rPr>
          <w:rFonts w:cs="Arial"/>
          <w:bCs/>
          <w:szCs w:val="22"/>
        </w:rPr>
        <w:t>“</w:t>
      </w:r>
      <w:r w:rsidR="00BE5BE4" w:rsidRPr="00BE5BE4">
        <w:rPr>
          <w:rFonts w:cs="Arial"/>
          <w:bCs/>
          <w:szCs w:val="22"/>
        </w:rPr>
        <w:t>Pořízení systému DLP na ochranu citlivých dat</w:t>
      </w:r>
      <w:r w:rsidR="00996FA3" w:rsidRPr="00F62684">
        <w:rPr>
          <w:rFonts w:cs="Arial"/>
          <w:bCs/>
          <w:szCs w:val="22"/>
        </w:rPr>
        <w:t>“</w:t>
      </w:r>
      <w:r w:rsidR="00996FA3" w:rsidRPr="00B00C70">
        <w:rPr>
          <w:rFonts w:cs="Arial"/>
          <w:bCs/>
          <w:szCs w:val="22"/>
        </w:rPr>
        <w:t xml:space="preserve"> evidované u Kupujícího pod </w:t>
      </w:r>
      <w:proofErr w:type="gramStart"/>
      <w:r w:rsidR="00996FA3" w:rsidRPr="00B00C70">
        <w:rPr>
          <w:rFonts w:cs="Arial"/>
          <w:bCs/>
          <w:szCs w:val="22"/>
        </w:rPr>
        <w:t>č.j.</w:t>
      </w:r>
      <w:proofErr w:type="gramEnd"/>
      <w:r w:rsidR="00996FA3" w:rsidRPr="00B00C70">
        <w:rPr>
          <w:rFonts w:cs="Arial"/>
          <w:bCs/>
          <w:szCs w:val="22"/>
        </w:rPr>
        <w:t xml:space="preserve"> </w:t>
      </w:r>
      <w:r w:rsidR="00F62684" w:rsidRPr="00F62684">
        <w:rPr>
          <w:rFonts w:cs="Arial"/>
          <w:bCs/>
          <w:szCs w:val="22"/>
        </w:rPr>
        <w:t>ZP-</w:t>
      </w:r>
      <w:r w:rsidR="00BE5BE4" w:rsidRPr="00BE5BE4">
        <w:rPr>
          <w:rFonts w:cs="Arial"/>
          <w:bCs/>
          <w:szCs w:val="22"/>
        </w:rPr>
        <w:t>910458</w:t>
      </w:r>
      <w:r w:rsidR="00F62684" w:rsidRPr="00F62684">
        <w:rPr>
          <w:rFonts w:cs="Arial"/>
          <w:bCs/>
          <w:szCs w:val="22"/>
        </w:rPr>
        <w:t>/2020-R</w:t>
      </w:r>
      <w:r w:rsidR="00996FA3" w:rsidRPr="00B00C70">
        <w:rPr>
          <w:rFonts w:cs="Arial"/>
          <w:bCs/>
          <w:szCs w:val="22"/>
        </w:rPr>
        <w:t>,</w:t>
      </w:r>
    </w:p>
    <w:p w14:paraId="5ACCFAF3" w14:textId="77777777" w:rsidR="002C165B" w:rsidRPr="002C165B" w:rsidRDefault="001865AF" w:rsidP="00130963">
      <w:pPr>
        <w:spacing w:line="264" w:lineRule="auto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tuto</w:t>
      </w:r>
    </w:p>
    <w:p w14:paraId="04C42EFF" w14:textId="77777777" w:rsidR="002C165B" w:rsidRPr="002C165B" w:rsidRDefault="002C165B" w:rsidP="00130963">
      <w:pPr>
        <w:spacing w:line="264" w:lineRule="auto"/>
        <w:jc w:val="center"/>
        <w:rPr>
          <w:rFonts w:cs="Arial"/>
          <w:b/>
          <w:bCs/>
          <w:sz w:val="28"/>
          <w:szCs w:val="24"/>
        </w:rPr>
      </w:pPr>
    </w:p>
    <w:p w14:paraId="754BA3A2" w14:textId="77777777" w:rsidR="002C165B" w:rsidRPr="00836B50" w:rsidRDefault="006779F2" w:rsidP="00130963">
      <w:pPr>
        <w:pStyle w:val="Nzev"/>
        <w:rPr>
          <w:b w:val="0"/>
          <w:bCs w:val="0"/>
          <w:sz w:val="32"/>
          <w:szCs w:val="32"/>
        </w:rPr>
      </w:pPr>
      <w:r w:rsidRPr="00836B50">
        <w:rPr>
          <w:b w:val="0"/>
          <w:bCs w:val="0"/>
          <w:sz w:val="32"/>
          <w:szCs w:val="32"/>
        </w:rPr>
        <w:t xml:space="preserve">kupní </w:t>
      </w:r>
      <w:r w:rsidR="00426E15" w:rsidRPr="00836B50">
        <w:rPr>
          <w:b w:val="0"/>
          <w:bCs w:val="0"/>
          <w:sz w:val="32"/>
          <w:szCs w:val="32"/>
        </w:rPr>
        <w:t xml:space="preserve">a servisní </w:t>
      </w:r>
      <w:r w:rsidR="0069391F" w:rsidRPr="00836B50">
        <w:rPr>
          <w:b w:val="0"/>
          <w:bCs w:val="0"/>
          <w:sz w:val="32"/>
          <w:szCs w:val="32"/>
        </w:rPr>
        <w:t>smlouv</w:t>
      </w:r>
      <w:r w:rsidR="000148E6" w:rsidRPr="00836B50">
        <w:rPr>
          <w:b w:val="0"/>
          <w:bCs w:val="0"/>
          <w:sz w:val="32"/>
          <w:szCs w:val="32"/>
        </w:rPr>
        <w:t>u</w:t>
      </w:r>
    </w:p>
    <w:p w14:paraId="71D16420" w14:textId="15D4F71F" w:rsidR="004C67C1" w:rsidRPr="00801FA9" w:rsidRDefault="004C67C1" w:rsidP="00130963">
      <w:pPr>
        <w:spacing w:line="264" w:lineRule="auto"/>
        <w:jc w:val="center"/>
        <w:rPr>
          <w:rFonts w:cs="Arial"/>
          <w:szCs w:val="22"/>
        </w:rPr>
      </w:pPr>
      <w:r w:rsidRPr="00791A65">
        <w:rPr>
          <w:rFonts w:cs="Arial"/>
          <w:szCs w:val="22"/>
        </w:rPr>
        <w:t>evidovan</w:t>
      </w:r>
      <w:r>
        <w:rPr>
          <w:rFonts w:cs="Arial"/>
          <w:szCs w:val="22"/>
        </w:rPr>
        <w:t>ou</w:t>
      </w:r>
      <w:r w:rsidRPr="00791A65">
        <w:rPr>
          <w:rFonts w:cs="Arial"/>
          <w:szCs w:val="22"/>
        </w:rPr>
        <w:t xml:space="preserve"> u </w:t>
      </w:r>
      <w:r w:rsidR="00E60365">
        <w:rPr>
          <w:rFonts w:cs="Arial"/>
          <w:szCs w:val="22"/>
        </w:rPr>
        <w:t>Kupující</w:t>
      </w:r>
      <w:r w:rsidRPr="00791A65">
        <w:rPr>
          <w:rFonts w:cs="Arial"/>
          <w:szCs w:val="22"/>
        </w:rPr>
        <w:t xml:space="preserve">ho pod </w:t>
      </w:r>
      <w:proofErr w:type="gramStart"/>
      <w:r w:rsidRPr="00791A65">
        <w:rPr>
          <w:rFonts w:cs="Arial"/>
          <w:szCs w:val="22"/>
        </w:rPr>
        <w:t>č.j.</w:t>
      </w:r>
      <w:proofErr w:type="gramEnd"/>
      <w:r w:rsidRPr="00791A65">
        <w:rPr>
          <w:rFonts w:cs="Arial"/>
          <w:szCs w:val="22"/>
        </w:rPr>
        <w:t xml:space="preserve"> </w:t>
      </w:r>
      <w:r w:rsidR="00BE5BE4" w:rsidRPr="00BE5BE4">
        <w:rPr>
          <w:rFonts w:cs="Arial"/>
          <w:szCs w:val="22"/>
        </w:rPr>
        <w:t>000163-000/2020-00</w:t>
      </w:r>
    </w:p>
    <w:p w14:paraId="08FB1D95" w14:textId="77777777" w:rsidR="004C67C1" w:rsidRPr="00801FA9" w:rsidRDefault="004C67C1" w:rsidP="00130963">
      <w:pPr>
        <w:spacing w:line="264" w:lineRule="auto"/>
        <w:jc w:val="center"/>
        <w:rPr>
          <w:rFonts w:cs="Arial"/>
          <w:szCs w:val="22"/>
        </w:rPr>
      </w:pPr>
      <w:r w:rsidRPr="00801FA9">
        <w:rPr>
          <w:rFonts w:cs="Arial"/>
          <w:szCs w:val="22"/>
        </w:rPr>
        <w:t>evidovan</w:t>
      </w:r>
      <w:r>
        <w:rPr>
          <w:rFonts w:cs="Arial"/>
          <w:szCs w:val="22"/>
        </w:rPr>
        <w:t>ou</w:t>
      </w:r>
      <w:r w:rsidRPr="00801FA9">
        <w:rPr>
          <w:rFonts w:cs="Arial"/>
          <w:szCs w:val="22"/>
        </w:rPr>
        <w:t xml:space="preserve"> u </w:t>
      </w:r>
      <w:r w:rsidR="00E60365">
        <w:rPr>
          <w:rFonts w:cs="Arial"/>
          <w:szCs w:val="22"/>
        </w:rPr>
        <w:t>Prodávající</w:t>
      </w:r>
      <w:r w:rsidRPr="00801FA9">
        <w:rPr>
          <w:rFonts w:cs="Arial"/>
          <w:szCs w:val="22"/>
        </w:rPr>
        <w:t xml:space="preserve">ho pod </w:t>
      </w:r>
      <w:proofErr w:type="gramStart"/>
      <w:r w:rsidRPr="00801FA9">
        <w:rPr>
          <w:rFonts w:cs="Arial"/>
          <w:szCs w:val="22"/>
        </w:rPr>
        <w:t>č.j.</w:t>
      </w:r>
      <w:proofErr w:type="gramEnd"/>
      <w:r w:rsidRPr="00801FA9">
        <w:rPr>
          <w:rFonts w:cs="Arial"/>
          <w:szCs w:val="22"/>
        </w:rPr>
        <w:t xml:space="preserve"> </w:t>
      </w:r>
      <w:r w:rsidRPr="00F02F76">
        <w:rPr>
          <w:rFonts w:cs="Arial"/>
          <w:szCs w:val="22"/>
          <w:highlight w:val="green"/>
        </w:rPr>
        <w:t>………………………….</w:t>
      </w:r>
    </w:p>
    <w:p w14:paraId="24AA9DA5" w14:textId="77777777" w:rsidR="004C67C1" w:rsidRPr="004C67C1" w:rsidRDefault="004C67C1" w:rsidP="00130963">
      <w:pPr>
        <w:spacing w:line="264" w:lineRule="auto"/>
      </w:pPr>
    </w:p>
    <w:p w14:paraId="406E857A" w14:textId="77777777" w:rsidR="002C165B" w:rsidRDefault="006779F2" w:rsidP="00130963">
      <w:pPr>
        <w:spacing w:line="264" w:lineRule="auto"/>
        <w:jc w:val="center"/>
      </w:pPr>
      <w:r w:rsidRPr="00F26700">
        <w:t>(dále jen „</w:t>
      </w:r>
      <w:r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6B037E8C" w14:textId="77777777" w:rsidR="006779F2" w:rsidRDefault="006779F2" w:rsidP="00130963">
      <w:pPr>
        <w:spacing w:line="264" w:lineRule="auto"/>
        <w:jc w:val="center"/>
      </w:pPr>
    </w:p>
    <w:p w14:paraId="001AA9EA" w14:textId="7A084AE9" w:rsidR="00707D51" w:rsidRDefault="00707D51" w:rsidP="00130963">
      <w:pPr>
        <w:pStyle w:val="1lnky"/>
      </w:pPr>
      <w:r>
        <w:br w:type="page"/>
      </w:r>
    </w:p>
    <w:p w14:paraId="19F51C99" w14:textId="77777777" w:rsidR="002C165B" w:rsidRPr="002C165B" w:rsidRDefault="006779F2" w:rsidP="00130963">
      <w:pPr>
        <w:pStyle w:val="1lnky"/>
      </w:pPr>
      <w:r>
        <w:lastRenderedPageBreak/>
        <w:t>Článek I.</w:t>
      </w:r>
    </w:p>
    <w:p w14:paraId="6B56E1F6" w14:textId="77777777" w:rsidR="002C165B" w:rsidRPr="002C165B" w:rsidRDefault="002C165B" w:rsidP="00130963">
      <w:pPr>
        <w:pStyle w:val="Nadpis1"/>
        <w:spacing w:after="240"/>
      </w:pPr>
      <w:r w:rsidRPr="002C165B">
        <w:t xml:space="preserve">Předmět </w:t>
      </w:r>
      <w:r w:rsidR="0069391F">
        <w:t>Smlouv</w:t>
      </w:r>
      <w:r w:rsidRPr="002C165B">
        <w:t>y</w:t>
      </w:r>
    </w:p>
    <w:p w14:paraId="50EA2208" w14:textId="6A272986" w:rsidR="00ED536B" w:rsidRPr="00C707E1" w:rsidRDefault="00ED536B" w:rsidP="00BE5BE4">
      <w:pPr>
        <w:pStyle w:val="Nadpis2"/>
        <w:spacing w:line="240" w:lineRule="auto"/>
        <w:ind w:left="357" w:hanging="357"/>
        <w:rPr>
          <w:szCs w:val="22"/>
        </w:rPr>
      </w:pPr>
      <w:r w:rsidRPr="00C707E1">
        <w:rPr>
          <w:szCs w:val="22"/>
        </w:rPr>
        <w:t xml:space="preserve">Prodávající se touto Smlouvou zavazuje dodat, resp. prodat Kupujícímu počítačový </w:t>
      </w:r>
      <w:r w:rsidRPr="00C707E1">
        <w:rPr>
          <w:rFonts w:cs="Arial"/>
          <w:szCs w:val="22"/>
        </w:rPr>
        <w:t xml:space="preserve">systém </w:t>
      </w:r>
      <w:r w:rsidR="00BE5BE4" w:rsidRPr="00C707E1">
        <w:rPr>
          <w:rFonts w:cs="Arial"/>
          <w:szCs w:val="22"/>
        </w:rPr>
        <w:t>DLP (</w:t>
      </w:r>
      <w:r w:rsidR="00BE5BE4" w:rsidRPr="00C707E1">
        <w:rPr>
          <w:rFonts w:eastAsia="Calibri" w:cs="Arial"/>
          <w:bCs w:val="0"/>
          <w:szCs w:val="22"/>
          <w:lang w:eastAsia="en-US"/>
        </w:rPr>
        <w:t xml:space="preserve">Data </w:t>
      </w:r>
      <w:proofErr w:type="spellStart"/>
      <w:r w:rsidR="00BE5BE4" w:rsidRPr="00C707E1">
        <w:rPr>
          <w:rFonts w:eastAsia="Calibri" w:cs="Arial"/>
          <w:bCs w:val="0"/>
          <w:szCs w:val="22"/>
          <w:lang w:eastAsia="en-US"/>
        </w:rPr>
        <w:t>Loss</w:t>
      </w:r>
      <w:proofErr w:type="spellEnd"/>
      <w:r w:rsidR="00BE5BE4" w:rsidRPr="00C707E1">
        <w:rPr>
          <w:rFonts w:eastAsia="Calibri" w:cs="Arial"/>
          <w:bCs w:val="0"/>
          <w:szCs w:val="22"/>
          <w:lang w:eastAsia="en-US"/>
        </w:rPr>
        <w:t xml:space="preserve"> </w:t>
      </w:r>
      <w:proofErr w:type="spellStart"/>
      <w:r w:rsidR="00BE5BE4" w:rsidRPr="00C707E1">
        <w:rPr>
          <w:rFonts w:eastAsia="Calibri" w:cs="Arial"/>
          <w:bCs w:val="0"/>
          <w:szCs w:val="22"/>
          <w:lang w:eastAsia="en-US"/>
        </w:rPr>
        <w:t>Prevention</w:t>
      </w:r>
      <w:proofErr w:type="spellEnd"/>
      <w:r w:rsidR="00BE5BE4" w:rsidRPr="00C707E1">
        <w:rPr>
          <w:rFonts w:cs="Arial"/>
          <w:szCs w:val="22"/>
        </w:rPr>
        <w:t xml:space="preserve">) na ochranu citlivých dat Kupujícího </w:t>
      </w:r>
      <w:r w:rsidR="00577EB6" w:rsidRPr="00C707E1">
        <w:rPr>
          <w:rFonts w:cs="Arial"/>
          <w:szCs w:val="22"/>
        </w:rPr>
        <w:t>(dále jen „</w:t>
      </w:r>
      <w:r w:rsidR="00577EB6" w:rsidRPr="00C707E1">
        <w:rPr>
          <w:rFonts w:cs="Arial"/>
          <w:b/>
          <w:i/>
          <w:szCs w:val="22"/>
        </w:rPr>
        <w:t>SW</w:t>
      </w:r>
      <w:r w:rsidR="00577EB6" w:rsidRPr="00C707E1">
        <w:rPr>
          <w:rFonts w:cs="Arial"/>
          <w:szCs w:val="22"/>
        </w:rPr>
        <w:t xml:space="preserve">“) </w:t>
      </w:r>
      <w:r w:rsidR="0063343A" w:rsidRPr="00C707E1">
        <w:rPr>
          <w:rFonts w:cs="Arial"/>
          <w:szCs w:val="22"/>
        </w:rPr>
        <w:t>v následujícím rozsahu:</w:t>
      </w:r>
    </w:p>
    <w:p w14:paraId="739B7A12" w14:textId="5F853D57" w:rsidR="002B5C8B" w:rsidRPr="00C707E1" w:rsidRDefault="002B5C8B" w:rsidP="00130963">
      <w:pPr>
        <w:pStyle w:val="Odstavecseseznamem"/>
        <w:numPr>
          <w:ilvl w:val="0"/>
          <w:numId w:val="20"/>
        </w:numPr>
        <w:suppressAutoHyphens w:val="0"/>
        <w:spacing w:after="120"/>
        <w:ind w:left="851" w:hanging="153"/>
        <w:contextualSpacing w:val="0"/>
        <w:jc w:val="both"/>
        <w:rPr>
          <w:rFonts w:cs="Arial"/>
        </w:rPr>
      </w:pPr>
      <w:r w:rsidRPr="00C707E1">
        <w:rPr>
          <w:rFonts w:cs="Arial"/>
        </w:rPr>
        <w:t>Dodávka SW</w:t>
      </w:r>
      <w:r w:rsidR="00ED536B" w:rsidRPr="00C707E1">
        <w:rPr>
          <w:rFonts w:cs="Arial"/>
        </w:rPr>
        <w:t xml:space="preserve"> </w:t>
      </w:r>
      <w:r w:rsidR="00BE5BE4" w:rsidRPr="00C707E1">
        <w:rPr>
          <w:rFonts w:cs="Arial"/>
        </w:rPr>
        <w:t xml:space="preserve">v rozsahu </w:t>
      </w:r>
      <w:r w:rsidRPr="00C707E1">
        <w:rPr>
          <w:rFonts w:cs="Arial"/>
        </w:rPr>
        <w:t xml:space="preserve">pro </w:t>
      </w:r>
      <w:r w:rsidR="00BE5BE4" w:rsidRPr="00C707E1">
        <w:rPr>
          <w:rFonts w:cs="Arial"/>
        </w:rPr>
        <w:t>850 stanic (PC resp. NTB)</w:t>
      </w:r>
      <w:r w:rsidR="000D5DF3">
        <w:rPr>
          <w:rFonts w:cs="Arial"/>
        </w:rPr>
        <w:t>.</w:t>
      </w:r>
    </w:p>
    <w:p w14:paraId="2A2BE70A" w14:textId="236561B1" w:rsidR="00ED536B" w:rsidRPr="00C707E1" w:rsidRDefault="00ED536B" w:rsidP="00130963">
      <w:pPr>
        <w:pStyle w:val="Odstavecseseznamem"/>
        <w:numPr>
          <w:ilvl w:val="0"/>
          <w:numId w:val="20"/>
        </w:numPr>
        <w:suppressAutoHyphens w:val="0"/>
        <w:spacing w:after="120"/>
        <w:ind w:left="851" w:hanging="153"/>
        <w:contextualSpacing w:val="0"/>
        <w:jc w:val="both"/>
        <w:rPr>
          <w:rFonts w:cs="Arial"/>
        </w:rPr>
      </w:pPr>
      <w:r w:rsidRPr="00C707E1">
        <w:rPr>
          <w:rFonts w:cs="Arial"/>
        </w:rPr>
        <w:t xml:space="preserve">Poskytnutí všech druhů licencí potřebných k užití a provozu </w:t>
      </w:r>
      <w:r w:rsidR="00A542A3" w:rsidRPr="00C707E1">
        <w:rPr>
          <w:rFonts w:cs="Arial"/>
        </w:rPr>
        <w:t xml:space="preserve">dodaného </w:t>
      </w:r>
      <w:r w:rsidRPr="00C707E1">
        <w:rPr>
          <w:rFonts w:cs="Arial"/>
        </w:rPr>
        <w:t>SW</w:t>
      </w:r>
      <w:r w:rsidR="00A542A3" w:rsidRPr="00C707E1">
        <w:rPr>
          <w:rFonts w:cs="Arial"/>
        </w:rPr>
        <w:t xml:space="preserve"> dle odst. 1.1 tohoto článku</w:t>
      </w:r>
      <w:r w:rsidR="000D5DF3">
        <w:rPr>
          <w:rFonts w:cs="Arial"/>
        </w:rPr>
        <w:t xml:space="preserve"> na dobu </w:t>
      </w:r>
      <w:r w:rsidR="000B41FD">
        <w:rPr>
          <w:rFonts w:cs="Arial"/>
        </w:rPr>
        <w:t xml:space="preserve">nejméně </w:t>
      </w:r>
      <w:r w:rsidR="000D5DF3" w:rsidRPr="000D5DF3">
        <w:rPr>
          <w:rFonts w:cs="Arial"/>
          <w:b/>
        </w:rPr>
        <w:t>36 měsíců</w:t>
      </w:r>
      <w:r w:rsidR="000D5DF3" w:rsidRPr="000D5DF3">
        <w:rPr>
          <w:rFonts w:cs="Arial"/>
        </w:rPr>
        <w:t xml:space="preserve"> vč. příp. </w:t>
      </w:r>
      <w:r w:rsidR="000D5DF3">
        <w:rPr>
          <w:rFonts w:cs="Arial"/>
        </w:rPr>
        <w:t>klíčů a certifikátů.</w:t>
      </w:r>
      <w:r w:rsidR="0063343A" w:rsidRPr="00C707E1">
        <w:rPr>
          <w:rFonts w:cs="Arial"/>
        </w:rPr>
        <w:t xml:space="preserve"> </w:t>
      </w:r>
      <w:r w:rsidR="0063343A" w:rsidRPr="00C707E1">
        <w:rPr>
          <w:szCs w:val="22"/>
        </w:rPr>
        <w:t xml:space="preserve">Popis a rozsah těchto licencí je uveden v Příloze č. 4 </w:t>
      </w:r>
      <w:proofErr w:type="gramStart"/>
      <w:r w:rsidR="0063343A" w:rsidRPr="00C707E1">
        <w:rPr>
          <w:szCs w:val="22"/>
        </w:rPr>
        <w:t>této</w:t>
      </w:r>
      <w:proofErr w:type="gramEnd"/>
      <w:r w:rsidR="0063343A" w:rsidRPr="00C707E1">
        <w:rPr>
          <w:szCs w:val="22"/>
        </w:rPr>
        <w:t xml:space="preserve"> Smlouvy.</w:t>
      </w:r>
      <w:r w:rsidR="00944DB9" w:rsidRPr="00C707E1">
        <w:rPr>
          <w:rFonts w:cs="Arial"/>
        </w:rPr>
        <w:t xml:space="preserve"> </w:t>
      </w:r>
      <w:r w:rsidR="0063343A" w:rsidRPr="00C707E1">
        <w:rPr>
          <w:szCs w:val="22"/>
        </w:rPr>
        <w:t>Prodávající současně uděluje Kupujícímu oprávnění k výkonu práva zboží a všechny potřebné licence užívat podle podmínek této Smlouvy</w:t>
      </w:r>
      <w:r w:rsidR="000D5DF3">
        <w:rPr>
          <w:szCs w:val="22"/>
        </w:rPr>
        <w:t xml:space="preserve"> po dobu </w:t>
      </w:r>
      <w:r w:rsidR="000B41FD">
        <w:rPr>
          <w:szCs w:val="22"/>
        </w:rPr>
        <w:t xml:space="preserve">nejméně </w:t>
      </w:r>
      <w:r w:rsidR="000D5DF3" w:rsidRPr="000D5DF3">
        <w:rPr>
          <w:b/>
          <w:szCs w:val="22"/>
        </w:rPr>
        <w:t>36 měsíců</w:t>
      </w:r>
      <w:r w:rsidR="0063343A" w:rsidRPr="00C707E1">
        <w:rPr>
          <w:szCs w:val="22"/>
        </w:rPr>
        <w:t>.</w:t>
      </w:r>
    </w:p>
    <w:p w14:paraId="43EB18E7" w14:textId="7A31C91C" w:rsidR="00A542A3" w:rsidRPr="00C707E1" w:rsidRDefault="00A542A3" w:rsidP="00130963">
      <w:pPr>
        <w:pStyle w:val="Odstavecseseznamem"/>
        <w:numPr>
          <w:ilvl w:val="0"/>
          <w:numId w:val="20"/>
        </w:numPr>
        <w:suppressAutoHyphens w:val="0"/>
        <w:spacing w:after="120"/>
        <w:ind w:left="851" w:hanging="153"/>
        <w:contextualSpacing w:val="0"/>
        <w:jc w:val="both"/>
        <w:rPr>
          <w:rFonts w:cs="Arial"/>
        </w:rPr>
      </w:pPr>
      <w:r w:rsidRPr="00C707E1">
        <w:rPr>
          <w:szCs w:val="22"/>
        </w:rPr>
        <w:t>P</w:t>
      </w:r>
      <w:r w:rsidR="001421E6" w:rsidRPr="00C707E1">
        <w:rPr>
          <w:szCs w:val="22"/>
        </w:rPr>
        <w:t>oskytnutí záruky na dodaný SW</w:t>
      </w:r>
      <w:r w:rsidRPr="00C707E1">
        <w:rPr>
          <w:szCs w:val="22"/>
        </w:rPr>
        <w:t xml:space="preserve"> v délce </w:t>
      </w:r>
      <w:r w:rsidR="00CE6BE8" w:rsidRPr="00C707E1">
        <w:rPr>
          <w:b/>
          <w:szCs w:val="22"/>
        </w:rPr>
        <w:t>12 měsíců</w:t>
      </w:r>
      <w:r w:rsidR="00CE6BE8" w:rsidRPr="00C707E1">
        <w:rPr>
          <w:szCs w:val="22"/>
        </w:rPr>
        <w:t>.</w:t>
      </w:r>
    </w:p>
    <w:p w14:paraId="58C67EFF" w14:textId="0D5A0082" w:rsidR="00E95DBC" w:rsidRPr="00C707E1" w:rsidRDefault="00E95DBC" w:rsidP="00130963">
      <w:pPr>
        <w:pStyle w:val="Odstavecseseznamem"/>
        <w:numPr>
          <w:ilvl w:val="0"/>
          <w:numId w:val="20"/>
        </w:numPr>
        <w:suppressAutoHyphens w:val="0"/>
        <w:spacing w:after="120"/>
        <w:ind w:left="851" w:hanging="153"/>
        <w:contextualSpacing w:val="0"/>
        <w:jc w:val="both"/>
        <w:rPr>
          <w:rFonts w:cs="Arial"/>
        </w:rPr>
      </w:pPr>
      <w:r w:rsidRPr="00C707E1">
        <w:rPr>
          <w:rFonts w:cs="Arial"/>
        </w:rPr>
        <w:t>Dodávka originální zákaznické dokumentace výrobce v českém jazyce k dodanému SW, a je</w:t>
      </w:r>
      <w:r w:rsidR="00E45750">
        <w:rPr>
          <w:rFonts w:cs="Arial"/>
        </w:rPr>
        <w:t>ho</w:t>
      </w:r>
      <w:r w:rsidRPr="00C707E1">
        <w:rPr>
          <w:rFonts w:cs="Arial"/>
        </w:rPr>
        <w:t xml:space="preserve"> implementaci vč. základního popisu procesů a ostatních </w:t>
      </w:r>
      <w:r w:rsidRPr="00C707E1">
        <w:rPr>
          <w:szCs w:val="22"/>
        </w:rPr>
        <w:t>dokladů, které se k dodávanému software</w:t>
      </w:r>
      <w:r w:rsidR="002138E1" w:rsidRPr="00C707E1">
        <w:rPr>
          <w:szCs w:val="22"/>
        </w:rPr>
        <w:t>,</w:t>
      </w:r>
      <w:r w:rsidRPr="00C707E1">
        <w:rPr>
          <w:szCs w:val="22"/>
        </w:rPr>
        <w:t xml:space="preserve"> jeho implementaci</w:t>
      </w:r>
      <w:r w:rsidR="002138E1" w:rsidRPr="00C707E1">
        <w:rPr>
          <w:szCs w:val="22"/>
        </w:rPr>
        <w:t xml:space="preserve"> a provozu</w:t>
      </w:r>
      <w:r w:rsidRPr="00C707E1">
        <w:rPr>
          <w:szCs w:val="22"/>
        </w:rPr>
        <w:t xml:space="preserve"> vztahují dle ostatních podmínek uvedených v této Smlouvě</w:t>
      </w:r>
      <w:r w:rsidRPr="00C707E1">
        <w:rPr>
          <w:rFonts w:cs="Arial"/>
        </w:rPr>
        <w:t>.</w:t>
      </w:r>
    </w:p>
    <w:p w14:paraId="4DCB8ED1" w14:textId="693AEF37" w:rsidR="00C74CB1" w:rsidRPr="00C707E1" w:rsidRDefault="00C74CB1" w:rsidP="00130963">
      <w:pPr>
        <w:pStyle w:val="Odstavecseseznamem"/>
        <w:numPr>
          <w:ilvl w:val="0"/>
          <w:numId w:val="20"/>
        </w:numPr>
        <w:suppressAutoHyphens w:val="0"/>
        <w:spacing w:after="120"/>
        <w:ind w:left="851" w:hanging="153"/>
        <w:contextualSpacing w:val="0"/>
        <w:jc w:val="both"/>
        <w:rPr>
          <w:rFonts w:cs="Arial"/>
        </w:rPr>
      </w:pPr>
      <w:r w:rsidRPr="00C707E1">
        <w:t xml:space="preserve">Předání </w:t>
      </w:r>
      <w:r w:rsidR="00830225" w:rsidRPr="00C707E1">
        <w:t xml:space="preserve">potřebných </w:t>
      </w:r>
      <w:r w:rsidRPr="00C707E1">
        <w:t>instalačních médií Kup</w:t>
      </w:r>
      <w:r w:rsidR="00094959" w:rsidRPr="00C707E1">
        <w:t xml:space="preserve">ujícímu (CD / DVD / </w:t>
      </w:r>
      <w:proofErr w:type="spellStart"/>
      <w:r w:rsidR="00094959" w:rsidRPr="00C707E1">
        <w:t>Flash</w:t>
      </w:r>
      <w:proofErr w:type="spellEnd"/>
      <w:r w:rsidR="00094959" w:rsidRPr="00C707E1">
        <w:t xml:space="preserve"> disk)</w:t>
      </w:r>
      <w:r w:rsidR="00830225" w:rsidRPr="00C707E1">
        <w:t xml:space="preserve"> k dodanému SW.</w:t>
      </w:r>
    </w:p>
    <w:p w14:paraId="535180D1" w14:textId="2F083AD1" w:rsidR="00AC3BFD" w:rsidRPr="00C707E1" w:rsidRDefault="00AC3BFD" w:rsidP="00AC3BFD">
      <w:pPr>
        <w:suppressAutoHyphens w:val="0"/>
        <w:spacing w:after="120"/>
        <w:ind w:left="426"/>
        <w:jc w:val="both"/>
        <w:rPr>
          <w:rFonts w:cs="Arial"/>
        </w:rPr>
      </w:pPr>
      <w:r w:rsidRPr="00C707E1">
        <w:rPr>
          <w:rFonts w:cs="Arial"/>
        </w:rPr>
        <w:t xml:space="preserve">Detailní specifikace shora uvedeného </w:t>
      </w:r>
      <w:r w:rsidR="00D52111" w:rsidRPr="00C707E1">
        <w:rPr>
          <w:rFonts w:cs="Arial"/>
        </w:rPr>
        <w:t>SW a jeho parametrů</w:t>
      </w:r>
      <w:r w:rsidRPr="00C707E1">
        <w:rPr>
          <w:rFonts w:cs="Arial"/>
        </w:rPr>
        <w:t xml:space="preserve"> je popsána v</w:t>
      </w:r>
      <w:r w:rsidR="00D52111" w:rsidRPr="00C707E1">
        <w:rPr>
          <w:rFonts w:cs="Arial"/>
        </w:rPr>
        <w:t xml:space="preserve"> kap. I – IV </w:t>
      </w:r>
      <w:r w:rsidRPr="00C707E1">
        <w:rPr>
          <w:rFonts w:cs="Arial"/>
        </w:rPr>
        <w:t>Přílo</w:t>
      </w:r>
      <w:r w:rsidR="00D52111" w:rsidRPr="00C707E1">
        <w:rPr>
          <w:rFonts w:cs="Arial"/>
        </w:rPr>
        <w:t>hy</w:t>
      </w:r>
      <w:r w:rsidRPr="00C707E1">
        <w:rPr>
          <w:rFonts w:cs="Arial"/>
        </w:rPr>
        <w:t xml:space="preserve"> č. 1 a</w:t>
      </w:r>
      <w:r w:rsidR="00D52111" w:rsidRPr="00C707E1">
        <w:rPr>
          <w:rFonts w:cs="Arial"/>
        </w:rPr>
        <w:t xml:space="preserve"> v Příloze č.</w:t>
      </w:r>
      <w:r w:rsidRPr="00C707E1">
        <w:rPr>
          <w:rFonts w:cs="Arial"/>
        </w:rPr>
        <w:t xml:space="preserve"> 3 </w:t>
      </w:r>
      <w:proofErr w:type="gramStart"/>
      <w:r w:rsidRPr="00C707E1">
        <w:rPr>
          <w:rFonts w:cs="Arial"/>
        </w:rPr>
        <w:t>této</w:t>
      </w:r>
      <w:proofErr w:type="gramEnd"/>
      <w:r w:rsidRPr="00C707E1">
        <w:rPr>
          <w:rFonts w:cs="Arial"/>
        </w:rPr>
        <w:t xml:space="preserve"> Smlouvy</w:t>
      </w:r>
    </w:p>
    <w:p w14:paraId="64569F1C" w14:textId="77777777" w:rsidR="00E95DBC" w:rsidRPr="00C707E1" w:rsidRDefault="00E95DBC" w:rsidP="00130963">
      <w:pPr>
        <w:suppressAutoHyphens w:val="0"/>
        <w:spacing w:after="240"/>
        <w:ind w:left="426"/>
        <w:jc w:val="both"/>
        <w:rPr>
          <w:rFonts w:cs="Arial"/>
          <w:szCs w:val="22"/>
        </w:rPr>
      </w:pPr>
      <w:r w:rsidRPr="00C707E1">
        <w:rPr>
          <w:rFonts w:cs="Arial"/>
          <w:szCs w:val="22"/>
        </w:rPr>
        <w:t>(dále jen „</w:t>
      </w:r>
      <w:r w:rsidRPr="00C707E1">
        <w:rPr>
          <w:rFonts w:cs="Arial"/>
          <w:b/>
          <w:i/>
          <w:szCs w:val="22"/>
        </w:rPr>
        <w:t>zboží</w:t>
      </w:r>
      <w:r w:rsidRPr="00C707E1">
        <w:rPr>
          <w:rFonts w:cs="Arial"/>
          <w:szCs w:val="22"/>
        </w:rPr>
        <w:t xml:space="preserve">“). </w:t>
      </w:r>
    </w:p>
    <w:p w14:paraId="751FF93B" w14:textId="0076646D" w:rsidR="00C74CB1" w:rsidRPr="00ED031A" w:rsidRDefault="00E95DBC" w:rsidP="00ED031A">
      <w:pPr>
        <w:pStyle w:val="Nadpis2"/>
        <w:spacing w:after="240"/>
        <w:ind w:left="357" w:hanging="357"/>
        <w:rPr>
          <w:szCs w:val="22"/>
        </w:rPr>
      </w:pPr>
      <w:r w:rsidRPr="00C707E1">
        <w:rPr>
          <w:szCs w:val="22"/>
        </w:rPr>
        <w:t>Prodávající se touto Smlouvou zároveň zavazuje poskytnou</w:t>
      </w:r>
      <w:r w:rsidR="00C74CB1" w:rsidRPr="00C707E1">
        <w:rPr>
          <w:szCs w:val="22"/>
        </w:rPr>
        <w:t>t</w:t>
      </w:r>
      <w:r w:rsidRPr="00C707E1">
        <w:rPr>
          <w:szCs w:val="22"/>
        </w:rPr>
        <w:t xml:space="preserve"> Kupujícímu </w:t>
      </w:r>
      <w:r w:rsidR="00ED031A" w:rsidRPr="00C707E1">
        <w:rPr>
          <w:szCs w:val="22"/>
        </w:rPr>
        <w:t xml:space="preserve">při uvedení zboží do rutinního provozu </w:t>
      </w:r>
      <w:r w:rsidR="000D5DF3">
        <w:rPr>
          <w:szCs w:val="22"/>
        </w:rPr>
        <w:t xml:space="preserve">všechna potřebná </w:t>
      </w:r>
      <w:r w:rsidRPr="00C707E1">
        <w:rPr>
          <w:szCs w:val="22"/>
        </w:rPr>
        <w:t>plnění</w:t>
      </w:r>
      <w:r w:rsidR="00D52111" w:rsidRPr="00C707E1">
        <w:rPr>
          <w:szCs w:val="22"/>
        </w:rPr>
        <w:t>,</w:t>
      </w:r>
      <w:r w:rsidRPr="00C707E1">
        <w:rPr>
          <w:szCs w:val="22"/>
        </w:rPr>
        <w:t xml:space="preserve"> </w:t>
      </w:r>
      <w:r w:rsidR="00D52111" w:rsidRPr="00C707E1">
        <w:rPr>
          <w:szCs w:val="22"/>
        </w:rPr>
        <w:t xml:space="preserve">popsaná v kap. V Přílohy č. 1 této Smlouvy, </w:t>
      </w:r>
      <w:r w:rsidR="00C74CB1" w:rsidRPr="00ED031A">
        <w:rPr>
          <w:szCs w:val="22"/>
        </w:rPr>
        <w:t>(dále jen „</w:t>
      </w:r>
      <w:r w:rsidR="00C74CB1" w:rsidRPr="00ED031A">
        <w:rPr>
          <w:b/>
          <w:i/>
          <w:szCs w:val="22"/>
        </w:rPr>
        <w:t>instalace</w:t>
      </w:r>
      <w:r w:rsidR="00C74CB1" w:rsidRPr="00ED031A">
        <w:rPr>
          <w:szCs w:val="22"/>
        </w:rPr>
        <w:t>“).</w:t>
      </w:r>
    </w:p>
    <w:p w14:paraId="663753EC" w14:textId="3E983E51" w:rsidR="002B5C8B" w:rsidRPr="00C707E1" w:rsidRDefault="0063343A" w:rsidP="00C707E1">
      <w:pPr>
        <w:pStyle w:val="Nadpis2"/>
        <w:spacing w:after="240"/>
        <w:ind w:left="357" w:hanging="357"/>
        <w:rPr>
          <w:szCs w:val="22"/>
        </w:rPr>
      </w:pPr>
      <w:r w:rsidRPr="00C707E1">
        <w:rPr>
          <w:szCs w:val="22"/>
        </w:rPr>
        <w:t xml:space="preserve">Prodávající se touto Smlouvou zároveň zavazuje poskytovat Kupujícímu </w:t>
      </w:r>
      <w:r w:rsidR="001421E6" w:rsidRPr="00C707E1">
        <w:rPr>
          <w:szCs w:val="22"/>
        </w:rPr>
        <w:t xml:space="preserve">plnou </w:t>
      </w:r>
      <w:r w:rsidR="001421E6" w:rsidRPr="00C707E1">
        <w:rPr>
          <w:rFonts w:cs="Arial"/>
        </w:rPr>
        <w:t xml:space="preserve">zákaznickou a </w:t>
      </w:r>
      <w:r w:rsidRPr="00C707E1">
        <w:rPr>
          <w:szCs w:val="22"/>
        </w:rPr>
        <w:t xml:space="preserve">technickou podporu ke zboží </w:t>
      </w:r>
      <w:r w:rsidR="001421E6" w:rsidRPr="00C707E1">
        <w:rPr>
          <w:rFonts w:cs="Arial"/>
        </w:rPr>
        <w:t xml:space="preserve">v českém jazyce po dobu </w:t>
      </w:r>
      <w:r w:rsidR="001421E6" w:rsidRPr="00C707E1">
        <w:rPr>
          <w:rFonts w:cs="Arial"/>
          <w:b/>
        </w:rPr>
        <w:t>36 měsíců</w:t>
      </w:r>
      <w:r w:rsidR="001421E6" w:rsidRPr="00C707E1">
        <w:rPr>
          <w:rFonts w:cs="Arial"/>
        </w:rPr>
        <w:t xml:space="preserve"> od </w:t>
      </w:r>
      <w:r w:rsidR="00577EB6" w:rsidRPr="00C707E1">
        <w:rPr>
          <w:rFonts w:cs="Arial"/>
        </w:rPr>
        <w:t>předání</w:t>
      </w:r>
      <w:r w:rsidR="001421E6" w:rsidRPr="00C707E1">
        <w:rPr>
          <w:rFonts w:cs="Arial"/>
        </w:rPr>
        <w:t xml:space="preserve"> systému do rutinního provozu</w:t>
      </w:r>
      <w:r w:rsidR="00D52111" w:rsidRPr="00C707E1">
        <w:rPr>
          <w:rFonts w:cs="Arial"/>
        </w:rPr>
        <w:t xml:space="preserve">, a to alespoň </w:t>
      </w:r>
      <w:r w:rsidRPr="00C707E1">
        <w:rPr>
          <w:szCs w:val="22"/>
        </w:rPr>
        <w:t>v</w:t>
      </w:r>
      <w:r w:rsidR="00D52111" w:rsidRPr="00C707E1">
        <w:rPr>
          <w:szCs w:val="22"/>
        </w:rPr>
        <w:t xml:space="preserve"> rozsahu uvedeném v kap. VI Přílohy č. 1 této Smlouvy </w:t>
      </w:r>
      <w:r w:rsidRPr="00C707E1">
        <w:rPr>
          <w:szCs w:val="22"/>
        </w:rPr>
        <w:t>(dále jen „</w:t>
      </w:r>
      <w:r w:rsidRPr="00C707E1">
        <w:rPr>
          <w:b/>
          <w:i/>
          <w:szCs w:val="22"/>
        </w:rPr>
        <w:t>podpora</w:t>
      </w:r>
      <w:r w:rsidRPr="00C707E1">
        <w:rPr>
          <w:szCs w:val="22"/>
        </w:rPr>
        <w:t>“).</w:t>
      </w:r>
    </w:p>
    <w:p w14:paraId="6D5B061D" w14:textId="77777777" w:rsidR="002C165B" w:rsidRDefault="00D34897" w:rsidP="00130963">
      <w:pPr>
        <w:pStyle w:val="Nadpis2"/>
        <w:spacing w:after="240"/>
        <w:ind w:left="357" w:hanging="357"/>
      </w:pPr>
      <w:r>
        <w:t>Kupující</w:t>
      </w:r>
      <w:r w:rsidR="00296FB7" w:rsidRPr="00296FB7">
        <w:t xml:space="preserve"> se zavazuje řádně dodané zboží převzít, zaplatit za zboží kupní cenu ve výši a způsobem stanoveným v čl. III této Smlouvy a poskytnout </w:t>
      </w:r>
      <w:r>
        <w:t>Prodávajícímu</w:t>
      </w:r>
      <w:r w:rsidR="00296FB7" w:rsidRPr="00296FB7">
        <w:t xml:space="preserve"> nezbytně nutnou součinnost pro řádné plnění této Smlouvy.</w:t>
      </w:r>
    </w:p>
    <w:p w14:paraId="580689BC" w14:textId="77777777" w:rsidR="00F02F76" w:rsidRDefault="00F02F76" w:rsidP="00130963">
      <w:pPr>
        <w:spacing w:line="264" w:lineRule="auto"/>
        <w:jc w:val="both"/>
        <w:rPr>
          <w:rFonts w:cs="Arial"/>
          <w:szCs w:val="22"/>
        </w:rPr>
      </w:pPr>
    </w:p>
    <w:p w14:paraId="6CAD71B6" w14:textId="77777777" w:rsidR="002572CE" w:rsidRDefault="002572CE" w:rsidP="00130963">
      <w:pPr>
        <w:spacing w:line="264" w:lineRule="auto"/>
        <w:jc w:val="both"/>
        <w:rPr>
          <w:rFonts w:cs="Arial"/>
          <w:szCs w:val="22"/>
        </w:rPr>
      </w:pPr>
    </w:p>
    <w:p w14:paraId="37744BC4" w14:textId="77777777" w:rsidR="006779F2" w:rsidRPr="002C165B" w:rsidRDefault="006779F2" w:rsidP="00130963">
      <w:pPr>
        <w:pStyle w:val="1lnky"/>
        <w:keepNext/>
        <w:keepLines/>
      </w:pPr>
      <w:r w:rsidRPr="006779F2">
        <w:t>Článek</w:t>
      </w:r>
      <w:r>
        <w:t xml:space="preserve"> II.</w:t>
      </w:r>
    </w:p>
    <w:p w14:paraId="038B774C" w14:textId="77777777" w:rsidR="002216FF" w:rsidRPr="002C165B" w:rsidRDefault="002216FF" w:rsidP="00130963">
      <w:pPr>
        <w:pStyle w:val="Nadpis1"/>
        <w:keepNext/>
        <w:keepLines/>
        <w:spacing w:after="240"/>
        <w:ind w:left="0" w:firstLine="0"/>
      </w:pPr>
      <w:r w:rsidRPr="002C165B">
        <w:t>Doba</w:t>
      </w:r>
      <w:r>
        <w:t>,</w:t>
      </w:r>
      <w:r w:rsidRPr="002C165B">
        <w:t xml:space="preserve"> místo a způsob p</w:t>
      </w:r>
      <w:r>
        <w:t>lnění</w:t>
      </w:r>
    </w:p>
    <w:p w14:paraId="186C50F7" w14:textId="18CBEF2E" w:rsidR="00CE0BDD" w:rsidRPr="00197E38" w:rsidRDefault="00D34897" w:rsidP="00130963">
      <w:pPr>
        <w:pStyle w:val="Nadpis2"/>
        <w:keepNext/>
        <w:keepLines/>
        <w:numPr>
          <w:ilvl w:val="0"/>
          <w:numId w:val="5"/>
        </w:numPr>
        <w:spacing w:after="240"/>
        <w:ind w:left="357" w:hanging="357"/>
      </w:pPr>
      <w:r w:rsidRPr="00687449">
        <w:t>Prodávající</w:t>
      </w:r>
      <w:r w:rsidR="002216FF" w:rsidRPr="00687449">
        <w:t xml:space="preserve"> se zavazuje dodat zboží </w:t>
      </w:r>
      <w:r w:rsidR="00A00122" w:rsidRPr="00687449">
        <w:t xml:space="preserve">Kupujícímu </w:t>
      </w:r>
      <w:r w:rsidR="00CE0BDD" w:rsidRPr="00687449">
        <w:t>v rozsahu uvedeném v čl. I odst. 1</w:t>
      </w:r>
      <w:r w:rsidR="00C74CB1" w:rsidRPr="00687449">
        <w:t xml:space="preserve"> a 2</w:t>
      </w:r>
      <w:r w:rsidR="00CE0BDD" w:rsidRPr="00687449">
        <w:t xml:space="preserve"> této </w:t>
      </w:r>
      <w:r w:rsidR="00CE0BDD" w:rsidRPr="00197E38">
        <w:t xml:space="preserve">Smlouvy </w:t>
      </w:r>
      <w:r w:rsidR="002216FF" w:rsidRPr="00197E38">
        <w:t xml:space="preserve">nejpozději </w:t>
      </w:r>
      <w:r w:rsidR="00306CEC" w:rsidRPr="00197E38">
        <w:rPr>
          <w:b/>
        </w:rPr>
        <w:t xml:space="preserve">4 </w:t>
      </w:r>
      <w:r w:rsidR="00747B13" w:rsidRPr="00197E38">
        <w:rPr>
          <w:b/>
        </w:rPr>
        <w:t>měsíce</w:t>
      </w:r>
      <w:r w:rsidR="002216FF" w:rsidRPr="00197E38">
        <w:t xml:space="preserve"> od nabytí účinnosti této Smlouv</w:t>
      </w:r>
      <w:r w:rsidR="00EE2308" w:rsidRPr="00197E38">
        <w:t>y.</w:t>
      </w:r>
    </w:p>
    <w:p w14:paraId="17C7EBFB" w14:textId="3D4EE83C" w:rsidR="00E75346" w:rsidRPr="00C74CB1" w:rsidRDefault="00A234E0" w:rsidP="00E75346">
      <w:pPr>
        <w:pStyle w:val="Nadpis2"/>
        <w:spacing w:after="240"/>
        <w:ind w:left="357" w:hanging="357"/>
      </w:pPr>
      <w:r>
        <w:t xml:space="preserve">Dodání </w:t>
      </w:r>
      <w:r w:rsidR="00E75346">
        <w:t xml:space="preserve">zboží v rozsahu dle čl. I odst. </w:t>
      </w:r>
      <w:r>
        <w:t>1</w:t>
      </w:r>
      <w:r w:rsidR="00E75346">
        <w:t xml:space="preserve"> této Smlouvy </w:t>
      </w:r>
      <w:r w:rsidR="00E75346" w:rsidRPr="00CE0BDD">
        <w:t xml:space="preserve">bude </w:t>
      </w:r>
      <w:r>
        <w:t>stvrzena</w:t>
      </w:r>
      <w:r w:rsidR="00E75346" w:rsidRPr="00CE0BDD">
        <w:t xml:space="preserve"> podpisem předávacího protokolu zástupci obou Smluvních stran uvedenými v </w:t>
      </w:r>
      <w:r w:rsidR="00E75346" w:rsidRPr="00C74CB1">
        <w:t>čl. XI odst. 6 této</w:t>
      </w:r>
      <w:r w:rsidR="00E75346" w:rsidRPr="00CE0BDD">
        <w:t xml:space="preserve"> Smlouvy.</w:t>
      </w:r>
      <w:r w:rsidR="00E75346" w:rsidRPr="00F62684">
        <w:t xml:space="preserve"> </w:t>
      </w:r>
      <w:r w:rsidRPr="00F62684">
        <w:t xml:space="preserve">Okamžikem protokolárního předání a převzetí </w:t>
      </w:r>
      <w:r>
        <w:t>zboží</w:t>
      </w:r>
      <w:r w:rsidRPr="00F62684">
        <w:t xml:space="preserve"> přechází na Kupujícího vlastnické právo k dodanému </w:t>
      </w:r>
      <w:r>
        <w:t>zboží.</w:t>
      </w:r>
    </w:p>
    <w:p w14:paraId="6BB4B86C" w14:textId="28B558DC" w:rsidR="00E75346" w:rsidRPr="00C74CB1" w:rsidRDefault="00E75346" w:rsidP="00E75346">
      <w:pPr>
        <w:pStyle w:val="Nadpis2"/>
        <w:spacing w:after="240"/>
        <w:ind w:left="357" w:hanging="357"/>
      </w:pPr>
      <w:r w:rsidRPr="00CE0BDD">
        <w:lastRenderedPageBreak/>
        <w:t xml:space="preserve">Instalace </w:t>
      </w:r>
      <w:r>
        <w:t xml:space="preserve">zboží v rozsahu dle čl. I odst. 2 této Smlouvy </w:t>
      </w:r>
      <w:r w:rsidRPr="00CE0BDD">
        <w:t xml:space="preserve">bude ukončena předáním zboží do rutinního provozu a podpisem </w:t>
      </w:r>
      <w:r w:rsidR="00A234E0">
        <w:t>akceptačního</w:t>
      </w:r>
      <w:r w:rsidRPr="00CE0BDD">
        <w:t xml:space="preserve"> protokolu zástupci obou Smluvních stran uvedenými v </w:t>
      </w:r>
      <w:r w:rsidRPr="00C74CB1">
        <w:t>čl. XI odst. 6 této</w:t>
      </w:r>
      <w:r w:rsidRPr="00CE0BDD">
        <w:t xml:space="preserve"> Smlouvy.</w:t>
      </w:r>
    </w:p>
    <w:p w14:paraId="31C509CA" w14:textId="79A75F0E" w:rsidR="002216FF" w:rsidRPr="00ED04CD" w:rsidRDefault="005C3360" w:rsidP="00130963">
      <w:pPr>
        <w:pStyle w:val="Nadpis2"/>
        <w:spacing w:after="240"/>
        <w:ind w:left="357" w:hanging="357"/>
      </w:pPr>
      <w:r w:rsidRPr="00ED04CD">
        <w:t xml:space="preserve">V případě, že převzetí </w:t>
      </w:r>
      <w:r w:rsidR="00A234E0">
        <w:t>předmětu plnění</w:t>
      </w:r>
      <w:r w:rsidRPr="00ED04CD">
        <w:t xml:space="preserve"> </w:t>
      </w:r>
      <w:r w:rsidR="0012435D" w:rsidRPr="00ED04CD">
        <w:t xml:space="preserve">dle odst. </w:t>
      </w:r>
      <w:r w:rsidR="00CE0BDD" w:rsidRPr="00ED04CD">
        <w:t>2</w:t>
      </w:r>
      <w:r w:rsidR="0012435D" w:rsidRPr="00ED04CD">
        <w:t xml:space="preserve"> </w:t>
      </w:r>
      <w:r w:rsidR="00A234E0">
        <w:t xml:space="preserve">resp. 3 </w:t>
      </w:r>
      <w:r w:rsidR="0012435D" w:rsidRPr="00ED04CD">
        <w:t xml:space="preserve">tohoto článku </w:t>
      </w:r>
      <w:r w:rsidR="00052636" w:rsidRPr="00ED04CD">
        <w:t xml:space="preserve">bude </w:t>
      </w:r>
      <w:r w:rsidRPr="00ED04CD">
        <w:t>Kupujícím provedeno s výhradami, nebo Kupující zcela odmít</w:t>
      </w:r>
      <w:r w:rsidR="00052636" w:rsidRPr="00ED04CD">
        <w:t>ne</w:t>
      </w:r>
      <w:r w:rsidRPr="00ED04CD">
        <w:t xml:space="preserve"> předmět plnění převzít</w:t>
      </w:r>
      <w:r w:rsidR="00052636" w:rsidRPr="00ED04CD">
        <w:t xml:space="preserve"> z důvodu, že zboží neodpovídá požadavkům stanoveným v této Smlouvě</w:t>
      </w:r>
      <w:r w:rsidRPr="00ED04CD">
        <w:t>, je Prodávající povinen zjednat nápravu do 5 (pěti) pracovních dní od převzetí</w:t>
      </w:r>
      <w:r w:rsidR="00ED04CD" w:rsidRPr="00ED04CD">
        <w:t>,</w:t>
      </w:r>
      <w:r w:rsidRPr="00ED04CD">
        <w:t xml:space="preserve"> resp. nepřevzetí </w:t>
      </w:r>
      <w:r w:rsidR="00052636" w:rsidRPr="00ED04CD">
        <w:t>zboží</w:t>
      </w:r>
      <w:r w:rsidRPr="00ED04CD">
        <w:t xml:space="preserve">, nebude-li dohodou obou Smluvních stran stanoveno jinak. </w:t>
      </w:r>
      <w:r w:rsidR="005E635C" w:rsidRPr="00ED04CD">
        <w:t xml:space="preserve">Během tohoto období není Prodávající v prodlení s předáním </w:t>
      </w:r>
      <w:r w:rsidR="00A234E0">
        <w:t>předmětu plnění</w:t>
      </w:r>
      <w:r w:rsidR="005E635C" w:rsidRPr="00ED04CD">
        <w:t xml:space="preserve">. Převzetí </w:t>
      </w:r>
      <w:r w:rsidR="00A234E0">
        <w:t>předmětu plnění</w:t>
      </w:r>
      <w:r w:rsidR="005E635C" w:rsidRPr="00ED04CD">
        <w:t xml:space="preserve"> s odstraněnými vadami bude stvrzeno podpisem předávacího </w:t>
      </w:r>
      <w:r w:rsidR="00A234E0">
        <w:t xml:space="preserve">resp. akceptačního </w:t>
      </w:r>
      <w:r w:rsidR="005E635C" w:rsidRPr="00ED04CD">
        <w:t xml:space="preserve">protokolu zástupci obou Smluvních stran uvedenými v čl. XI odst. 6 této Smlouvy. </w:t>
      </w:r>
    </w:p>
    <w:p w14:paraId="7ACDB33D" w14:textId="45B2AE68" w:rsidR="00510E4D" w:rsidRDefault="002C5118" w:rsidP="00351917">
      <w:pPr>
        <w:pStyle w:val="Nadpis2"/>
        <w:ind w:left="357" w:hanging="357"/>
      </w:pPr>
      <w:r w:rsidRPr="002C5118">
        <w:t xml:space="preserve">Poskytování podpory dle </w:t>
      </w:r>
      <w:r>
        <w:t xml:space="preserve">čl. I </w:t>
      </w:r>
      <w:r w:rsidRPr="002C5118">
        <w:t xml:space="preserve">odst. </w:t>
      </w:r>
      <w:r w:rsidR="00C74CB1">
        <w:t>3</w:t>
      </w:r>
      <w:r w:rsidR="00AF4403">
        <w:t xml:space="preserve"> této Smlouvy</w:t>
      </w:r>
      <w:r w:rsidRPr="002C5118">
        <w:t xml:space="preserve"> bude Prodávajícím zahájeno dnem následujícím po dni podpisu </w:t>
      </w:r>
      <w:r w:rsidR="00A234E0">
        <w:t>akceptačního</w:t>
      </w:r>
      <w:r w:rsidRPr="002C5118">
        <w:t xml:space="preserve"> protokolu dle odst. </w:t>
      </w:r>
      <w:r w:rsidR="00A234E0">
        <w:t>3</w:t>
      </w:r>
      <w:r w:rsidR="00CE0BDD">
        <w:t xml:space="preserve"> resp. </w:t>
      </w:r>
      <w:r w:rsidR="00A234E0">
        <w:t>4</w:t>
      </w:r>
      <w:r w:rsidR="00CE0BDD">
        <w:t xml:space="preserve"> </w:t>
      </w:r>
      <w:r>
        <w:t>tohoto článku</w:t>
      </w:r>
      <w:r w:rsidR="00D76A37">
        <w:t>.</w:t>
      </w:r>
      <w:r w:rsidR="002B56EA">
        <w:t xml:space="preserve"> Nejpozději 15. (patn</w:t>
      </w:r>
      <w:r w:rsidR="003438B9">
        <w:t>á</w:t>
      </w:r>
      <w:r w:rsidR="002B56EA">
        <w:t xml:space="preserve">ctý) pracovní den po skončení </w:t>
      </w:r>
      <w:r w:rsidR="003438B9">
        <w:t xml:space="preserve">každého </w:t>
      </w:r>
      <w:r w:rsidR="002B56EA">
        <w:t>ročního období poskytování podpory bude P</w:t>
      </w:r>
      <w:r w:rsidR="003438B9">
        <w:t>r</w:t>
      </w:r>
      <w:r w:rsidR="002B56EA">
        <w:t>odávajícím předložen Kupujícímu akceptační protokol podpory, jehož podpisem Smluvní strany potvrdí, že podpora byla v uplynulém roce poskytována v rozsahu dle čl. I odst. 3 této Smlouvy.</w:t>
      </w:r>
    </w:p>
    <w:p w14:paraId="79173C21" w14:textId="5B09B0CF" w:rsidR="00510E4D" w:rsidRDefault="003E4601" w:rsidP="00A35CDC">
      <w:pPr>
        <w:pStyle w:val="Nadpis2"/>
        <w:numPr>
          <w:ilvl w:val="0"/>
          <w:numId w:val="0"/>
        </w:numPr>
        <w:spacing w:after="240"/>
        <w:ind w:left="357"/>
      </w:pPr>
      <w:r>
        <w:t>V p</w:t>
      </w:r>
      <w:r w:rsidR="00510E4D">
        <w:t>řípad</w:t>
      </w:r>
      <w:r>
        <w:t>ě</w:t>
      </w:r>
      <w:r w:rsidR="00510E4D">
        <w:t>, kdy Kupující v rámci akceptace podpory zjistí, že podpora nebyla poskytnuta v náležitém rozsahu (dále též „</w:t>
      </w:r>
      <w:r w:rsidR="00510E4D" w:rsidRPr="00791C1D">
        <w:rPr>
          <w:b/>
          <w:i/>
        </w:rPr>
        <w:t>vada podpory</w:t>
      </w:r>
      <w:r w:rsidR="00510E4D">
        <w:t xml:space="preserve">“), provede Kupující akceptaci s výhradou a zjištěné vady podpory písemně uvede do akceptačního protokolu. V tom případě </w:t>
      </w:r>
      <w:r w:rsidR="00510E4D" w:rsidRPr="00ED04CD">
        <w:t xml:space="preserve">je Prodávající povinen zjednat nápravu do </w:t>
      </w:r>
      <w:r w:rsidR="00510E4D">
        <w:t>1</w:t>
      </w:r>
      <w:r w:rsidR="00510E4D" w:rsidRPr="00ED04CD">
        <w:t>5 (</w:t>
      </w:r>
      <w:r w:rsidR="00510E4D">
        <w:t>patnácti</w:t>
      </w:r>
      <w:r w:rsidR="00510E4D" w:rsidRPr="00ED04CD">
        <w:t xml:space="preserve">) pracovních dní od </w:t>
      </w:r>
      <w:r w:rsidR="00510E4D">
        <w:t>zjištění vady podpory</w:t>
      </w:r>
      <w:r w:rsidR="00510E4D" w:rsidRPr="00ED04CD">
        <w:t xml:space="preserve">, </w:t>
      </w:r>
      <w:r w:rsidR="00510E4D">
        <w:t xml:space="preserve">pokud nápravu z povahy vady lze zjednat a </w:t>
      </w:r>
      <w:r w:rsidR="00510E4D" w:rsidRPr="00ED04CD">
        <w:t xml:space="preserve">nebude-li dohodou obou Smluvních stran stanoveno jinak. </w:t>
      </w:r>
      <w:r w:rsidR="00510E4D">
        <w:t>O</w:t>
      </w:r>
      <w:r w:rsidR="00510E4D" w:rsidRPr="00ED04CD">
        <w:t>dstraněn</w:t>
      </w:r>
      <w:r w:rsidR="00510E4D">
        <w:t>í</w:t>
      </w:r>
      <w:r w:rsidR="00510E4D" w:rsidRPr="00ED04CD">
        <w:t xml:space="preserve"> vad</w:t>
      </w:r>
      <w:r w:rsidR="00510E4D">
        <w:t xml:space="preserve"> podpory</w:t>
      </w:r>
      <w:r w:rsidR="00510E4D" w:rsidRPr="00ED04CD">
        <w:t xml:space="preserve"> bude stvrzeno podpisem </w:t>
      </w:r>
      <w:r w:rsidR="00510E4D">
        <w:t xml:space="preserve">akceptačního </w:t>
      </w:r>
      <w:r w:rsidR="00510E4D" w:rsidRPr="00ED04CD">
        <w:t>protokolu</w:t>
      </w:r>
      <w:r w:rsidR="00510E4D">
        <w:t xml:space="preserve"> podpory</w:t>
      </w:r>
      <w:r w:rsidR="00510E4D" w:rsidRPr="00ED04CD">
        <w:t xml:space="preserve"> zástupci obou Smluvních stran uvedenými v čl. XI odst. 6 této Smlouvy</w:t>
      </w:r>
      <w:r w:rsidR="00510E4D">
        <w:t>. Smluvní strany se dohodly, že Kupující není oprávněn podporu za uplynulý rok neakceptovat vůbec.</w:t>
      </w:r>
    </w:p>
    <w:p w14:paraId="201D8E20" w14:textId="77777777" w:rsidR="00796A7E" w:rsidRPr="002C5118" w:rsidRDefault="00796A7E" w:rsidP="00130963">
      <w:pPr>
        <w:pStyle w:val="Nadpis2"/>
        <w:numPr>
          <w:ilvl w:val="0"/>
          <w:numId w:val="5"/>
        </w:numPr>
        <w:spacing w:after="240"/>
        <w:ind w:left="357" w:hanging="357"/>
      </w:pPr>
      <w:r w:rsidRPr="00A00122">
        <w:t>Místem plnění</w:t>
      </w:r>
      <w:r>
        <w:t xml:space="preserve"> dle této Smlouvy</w:t>
      </w:r>
      <w:r w:rsidRPr="00A00122">
        <w:t xml:space="preserve"> je pracoviště Kupujícího umístěné na adrese Zdravotní pojišťovna ministerstva vnitra České republiky, ředitelství Praha, budova </w:t>
      </w:r>
      <w:proofErr w:type="spellStart"/>
      <w:r w:rsidRPr="00A00122">
        <w:t>Crystal</w:t>
      </w:r>
      <w:proofErr w:type="spellEnd"/>
      <w:r w:rsidRPr="00A00122">
        <w:t>, Vinohradská 2577/178, Praha 3.</w:t>
      </w:r>
      <w:r>
        <w:t xml:space="preserve"> </w:t>
      </w:r>
      <w:r w:rsidRPr="00EE2308">
        <w:t>Prodávající je povinen zboží předat Kupujícímu v elektronické podobě</w:t>
      </w:r>
      <w:r>
        <w:t>.</w:t>
      </w:r>
    </w:p>
    <w:p w14:paraId="28E22FC7" w14:textId="77777777" w:rsidR="005C1E74" w:rsidRDefault="005C1E74" w:rsidP="00130963">
      <w:pPr>
        <w:spacing w:line="264" w:lineRule="auto"/>
        <w:jc w:val="both"/>
        <w:rPr>
          <w:rFonts w:cs="Arial"/>
          <w:szCs w:val="22"/>
        </w:rPr>
      </w:pPr>
    </w:p>
    <w:p w14:paraId="7CCA0D21" w14:textId="77777777" w:rsidR="00C74CB1" w:rsidRDefault="00C74CB1" w:rsidP="00130963">
      <w:pPr>
        <w:spacing w:line="264" w:lineRule="auto"/>
        <w:jc w:val="both"/>
        <w:rPr>
          <w:rFonts w:cs="Arial"/>
          <w:szCs w:val="22"/>
        </w:rPr>
      </w:pPr>
    </w:p>
    <w:p w14:paraId="084FAA15" w14:textId="77777777" w:rsidR="00735481" w:rsidRDefault="00735481" w:rsidP="00130963">
      <w:pPr>
        <w:pStyle w:val="1lnky"/>
        <w:keepNext/>
        <w:keepLines/>
        <w:ind w:left="357" w:hanging="357"/>
      </w:pPr>
      <w:r>
        <w:t xml:space="preserve">Článek III. </w:t>
      </w:r>
    </w:p>
    <w:p w14:paraId="733C915C" w14:textId="77777777" w:rsidR="002C165B" w:rsidRPr="002C165B" w:rsidRDefault="002C165B" w:rsidP="00130963">
      <w:pPr>
        <w:pStyle w:val="Nadpis1"/>
        <w:keepNext/>
        <w:keepLines/>
        <w:spacing w:after="240"/>
        <w:ind w:left="357" w:hanging="357"/>
      </w:pPr>
      <w:r w:rsidRPr="002C165B">
        <w:t>Cena a platební podmínky</w:t>
      </w:r>
    </w:p>
    <w:p w14:paraId="3AF67AB5" w14:textId="48C0051A" w:rsidR="002C165B" w:rsidRPr="002C165B" w:rsidRDefault="002C165B" w:rsidP="00A234E0">
      <w:pPr>
        <w:pStyle w:val="Nadpis2"/>
        <w:numPr>
          <w:ilvl w:val="0"/>
          <w:numId w:val="33"/>
        </w:numPr>
        <w:spacing w:after="240"/>
        <w:ind w:left="357" w:hanging="357"/>
      </w:pPr>
      <w:r w:rsidRPr="002C165B">
        <w:t xml:space="preserve">Sjednaná celková kupní cena předmětu </w:t>
      </w:r>
      <w:r w:rsidR="004F1D91">
        <w:t>Smlouv</w:t>
      </w:r>
      <w:r w:rsidR="00ED26A1">
        <w:t xml:space="preserve">y </w:t>
      </w:r>
      <w:r w:rsidR="0012435D">
        <w:t xml:space="preserve">v rozsahu </w:t>
      </w:r>
      <w:r w:rsidRPr="002C165B">
        <w:t xml:space="preserve">dle </w:t>
      </w:r>
      <w:r w:rsidR="00DE54AC" w:rsidRPr="00D356BD">
        <w:t xml:space="preserve">čl. I </w:t>
      </w:r>
      <w:r w:rsidRPr="00D356BD">
        <w:t>odst. 1</w:t>
      </w:r>
      <w:r w:rsidR="00C74CB1" w:rsidRPr="00D356BD">
        <w:t>, 2 a 3</w:t>
      </w:r>
      <w:r w:rsidRPr="002C165B">
        <w:t xml:space="preserve"> </w:t>
      </w:r>
      <w:r w:rsidR="00747B13">
        <w:t xml:space="preserve">této Smlouvy </w:t>
      </w:r>
      <w:r w:rsidRPr="002C165B">
        <w:t xml:space="preserve">činí </w:t>
      </w:r>
      <w:r w:rsidR="003438B9">
        <w:rPr>
          <w:b/>
          <w:highlight w:val="green"/>
        </w:rPr>
        <w:t>…………</w:t>
      </w:r>
      <w:proofErr w:type="gramStart"/>
      <w:r w:rsidRPr="00A234E0">
        <w:rPr>
          <w:b/>
          <w:highlight w:val="green"/>
        </w:rPr>
        <w:t>…..</w:t>
      </w:r>
      <w:r w:rsidRPr="00A234E0">
        <w:rPr>
          <w:b/>
          <w:bCs w:val="0"/>
        </w:rPr>
        <w:t xml:space="preserve"> Kč</w:t>
      </w:r>
      <w:proofErr w:type="gramEnd"/>
      <w:r w:rsidRPr="002C165B">
        <w:t xml:space="preserve"> (slovy: </w:t>
      </w:r>
      <w:r w:rsidRPr="00A234E0">
        <w:rPr>
          <w:bCs w:val="0"/>
          <w:highlight w:val="green"/>
        </w:rPr>
        <w:t>……………………………………………</w:t>
      </w:r>
      <w:r w:rsidRPr="002C165B">
        <w:t xml:space="preserve"> korun českých) bez DPH, </w:t>
      </w:r>
      <w:r w:rsidR="002121D0">
        <w:t xml:space="preserve">ke které bude </w:t>
      </w:r>
      <w:r w:rsidR="002121D0" w:rsidRPr="00052636">
        <w:t>připočtena</w:t>
      </w:r>
      <w:r w:rsidR="00052636">
        <w:t xml:space="preserve"> příslušná</w:t>
      </w:r>
      <w:r w:rsidR="002121D0" w:rsidRPr="00052636">
        <w:t xml:space="preserve"> hodnota DPH v</w:t>
      </w:r>
      <w:r w:rsidR="00052636">
        <w:t>e</w:t>
      </w:r>
      <w:r w:rsidR="002121D0" w:rsidRPr="00052636">
        <w:t xml:space="preserve"> výši</w:t>
      </w:r>
      <w:r w:rsidR="00052636">
        <w:t xml:space="preserve"> dle právních předpisů platných v okamžiku uskutečnění zdanitelného plnění</w:t>
      </w:r>
      <w:r w:rsidR="00B35521" w:rsidRPr="00052636">
        <w:t>.</w:t>
      </w:r>
    </w:p>
    <w:p w14:paraId="4F507E49" w14:textId="7ACA3A22" w:rsidR="002C165B" w:rsidRPr="002C165B" w:rsidRDefault="002C165B" w:rsidP="008A45CF">
      <w:pPr>
        <w:pStyle w:val="Nadpis2"/>
        <w:spacing w:after="240"/>
        <w:ind w:left="357" w:hanging="357"/>
      </w:pPr>
      <w:r w:rsidRPr="002C165B">
        <w:t xml:space="preserve">Sjednaná kupní cena bude </w:t>
      </w:r>
      <w:r w:rsidR="004F1D91">
        <w:t>Kupující</w:t>
      </w:r>
      <w:r w:rsidRPr="002C165B">
        <w:t xml:space="preserve">m uhrazena bezhotovostním platebním stykem po předání zboží do rutinního provozu dle </w:t>
      </w:r>
      <w:r w:rsidR="005340BB">
        <w:t>čl</w:t>
      </w:r>
      <w:r w:rsidR="00A234E0">
        <w:t xml:space="preserve">. </w:t>
      </w:r>
      <w:r w:rsidR="005340BB">
        <w:t xml:space="preserve">II </w:t>
      </w:r>
      <w:r w:rsidR="00A234E0">
        <w:t xml:space="preserve">odst. 3 </w:t>
      </w:r>
      <w:proofErr w:type="gramStart"/>
      <w:r w:rsidRPr="002C165B">
        <w:t>této</w:t>
      </w:r>
      <w:proofErr w:type="gramEnd"/>
      <w:r w:rsidRPr="002C165B">
        <w:t xml:space="preserve"> </w:t>
      </w:r>
      <w:r w:rsidR="004F1D91">
        <w:t>Smlouv</w:t>
      </w:r>
      <w:r w:rsidRPr="002C165B">
        <w:t xml:space="preserve">y na základě účetního dokladu (faktury) vystaveného bez zbytečného odkladu po podepsání </w:t>
      </w:r>
      <w:r w:rsidR="003F5A69">
        <w:t>předávacího</w:t>
      </w:r>
      <w:r w:rsidR="00A234E0">
        <w:t xml:space="preserve"> a akceptačního </w:t>
      </w:r>
      <w:r w:rsidR="003F5A69">
        <w:t xml:space="preserve">protokolu </w:t>
      </w:r>
      <w:r w:rsidR="003F5A69" w:rsidRPr="002C165B">
        <w:t xml:space="preserve">dle </w:t>
      </w:r>
      <w:r w:rsidR="003F5A69">
        <w:t xml:space="preserve">čl. II </w:t>
      </w:r>
      <w:r w:rsidR="00CE0BDD">
        <w:t>odst. 2</w:t>
      </w:r>
      <w:r w:rsidR="00A234E0">
        <w:t>, 3 příp.</w:t>
      </w:r>
      <w:r w:rsidR="00CE0BDD">
        <w:t xml:space="preserve"> </w:t>
      </w:r>
      <w:r w:rsidR="00A234E0">
        <w:t>4</w:t>
      </w:r>
      <w:r w:rsidR="00CE0BDD">
        <w:t xml:space="preserve"> </w:t>
      </w:r>
      <w:r w:rsidR="00D34897" w:rsidRPr="002C165B">
        <w:t xml:space="preserve">této </w:t>
      </w:r>
      <w:r w:rsidR="00D34897">
        <w:t>Smlouv</w:t>
      </w:r>
      <w:r w:rsidR="00D34897" w:rsidRPr="002C165B">
        <w:t>y</w:t>
      </w:r>
      <w:r w:rsidR="00D34897">
        <w:t xml:space="preserve"> </w:t>
      </w:r>
      <w:r w:rsidR="003F5A69" w:rsidRPr="002C165B">
        <w:t>podepsan</w:t>
      </w:r>
      <w:r w:rsidR="00ED4B73">
        <w:t>ých</w:t>
      </w:r>
      <w:r w:rsidR="001E3C57">
        <w:t xml:space="preserve"> </w:t>
      </w:r>
      <w:r w:rsidR="003F5A69" w:rsidRPr="002C165B">
        <w:t xml:space="preserve">oběma </w:t>
      </w:r>
      <w:r w:rsidR="003F5A69">
        <w:t>Smluvními stranami, kter</w:t>
      </w:r>
      <w:r w:rsidR="00ED4B73">
        <w:t>é</w:t>
      </w:r>
      <w:r w:rsidR="003F5A69">
        <w:t xml:space="preserve"> musí tvořit nedílnou součást faktury</w:t>
      </w:r>
      <w:r w:rsidRPr="002C165B">
        <w:t>.</w:t>
      </w:r>
      <w:r w:rsidR="00ED4B73">
        <w:t xml:space="preserve"> Prodávající má právo fakturovat předmět plnění ve dvou částech: Po dodání zboží dle čl. II odst. 2 resp. 4 a po předání zboží do rutinního provozu dle čl. II odst. 3 resp. 4 </w:t>
      </w:r>
      <w:proofErr w:type="gramStart"/>
      <w:r w:rsidR="00ED4B73">
        <w:t>této</w:t>
      </w:r>
      <w:proofErr w:type="gramEnd"/>
      <w:r w:rsidR="00ED4B73">
        <w:t xml:space="preserve"> Smlouvy.</w:t>
      </w:r>
      <w:r w:rsidR="00850B3F">
        <w:t xml:space="preserve"> V tom</w:t>
      </w:r>
      <w:r w:rsidR="00563A5B">
        <w:t xml:space="preserve"> </w:t>
      </w:r>
      <w:r w:rsidR="00850B3F">
        <w:t xml:space="preserve">případě se bude </w:t>
      </w:r>
      <w:r w:rsidR="00D45D69">
        <w:t xml:space="preserve">první </w:t>
      </w:r>
      <w:r w:rsidR="00850B3F">
        <w:t xml:space="preserve">fakturovaná částka rovnat </w:t>
      </w:r>
      <w:r w:rsidR="00D45D69">
        <w:t>ceně zboží a licencí dle Přílohy č. 2</w:t>
      </w:r>
      <w:r w:rsidR="00573F89">
        <w:t>,</w:t>
      </w:r>
      <w:r w:rsidR="00D45D69">
        <w:t xml:space="preserve"> položka č. 1 a 2 </w:t>
      </w:r>
      <w:r w:rsidR="00573F89">
        <w:t xml:space="preserve">této Smlouvy, </w:t>
      </w:r>
      <w:r w:rsidR="00D45D69">
        <w:t xml:space="preserve">a druhá fakturovaná částka se bude </w:t>
      </w:r>
      <w:r w:rsidR="00D45D69">
        <w:lastRenderedPageBreak/>
        <w:t xml:space="preserve">rovnat ceně </w:t>
      </w:r>
      <w:r w:rsidR="00CF1481">
        <w:t>instalace</w:t>
      </w:r>
      <w:r w:rsidR="00563A5B">
        <w:t xml:space="preserve"> </w:t>
      </w:r>
      <w:r w:rsidR="00D45D69">
        <w:t>a technické a zákaznické podpory dle Přílohy č. 2</w:t>
      </w:r>
      <w:r w:rsidR="00573F89">
        <w:t>,</w:t>
      </w:r>
      <w:r w:rsidR="00D45D69">
        <w:t xml:space="preserve"> položka č. 3, 4 a 5</w:t>
      </w:r>
      <w:r w:rsidR="00573F89">
        <w:t xml:space="preserve"> této Smlouvy.</w:t>
      </w:r>
    </w:p>
    <w:p w14:paraId="5E09A0D7" w14:textId="7D7456F4" w:rsidR="002C165B" w:rsidRPr="002C165B" w:rsidRDefault="002C165B" w:rsidP="00130963">
      <w:pPr>
        <w:pStyle w:val="Nadpis2"/>
        <w:spacing w:after="240"/>
        <w:ind w:left="357" w:hanging="357"/>
      </w:pPr>
      <w:r w:rsidRPr="002C165B">
        <w:t>Vyúčtování, tedy účetní dokl</w:t>
      </w:r>
      <w:r w:rsidR="00EB1E74">
        <w:t>ad</w:t>
      </w:r>
      <w:r w:rsidR="00ED4B73">
        <w:t xml:space="preserve"> resp. doklady</w:t>
      </w:r>
      <w:r w:rsidR="00EB1E74">
        <w:t xml:space="preserve"> spolu s</w:t>
      </w:r>
      <w:r w:rsidR="00ED4B73">
        <w:t> přílohami</w:t>
      </w:r>
      <w:r w:rsidR="00EB1E74">
        <w:t xml:space="preserve"> dle odst. 2</w:t>
      </w:r>
      <w:r w:rsidRPr="002C165B">
        <w:t xml:space="preserve"> t</w:t>
      </w:r>
      <w:r w:rsidR="001B6B7A">
        <w:t>ohoto článku</w:t>
      </w:r>
      <w:r w:rsidRPr="002C165B">
        <w:t>, musí obsahovat náležitosti řádného účetního dokladu</w:t>
      </w:r>
      <w:r w:rsidR="007D7215">
        <w:t>,</w:t>
      </w:r>
      <w:r w:rsidRPr="002C165B">
        <w:t xml:space="preserve"> náležitosti dle § 435 občanského zákoníku </w:t>
      </w:r>
      <w:r w:rsidR="007D7215">
        <w:t xml:space="preserve">a dohodnuté dle této </w:t>
      </w:r>
      <w:r w:rsidR="004F1D91">
        <w:t>Smlouv</w:t>
      </w:r>
      <w:r w:rsidR="00EA7B59">
        <w:t xml:space="preserve">y </w:t>
      </w:r>
      <w:r w:rsidRPr="002C165B">
        <w:t>a je</w:t>
      </w:r>
      <w:r w:rsidR="00ED4B73">
        <w:t xml:space="preserve"> resp. jsou</w:t>
      </w:r>
      <w:r w:rsidRPr="002C165B">
        <w:t xml:space="preserve"> splatné do 21 dnů ode dne jeho </w:t>
      </w:r>
      <w:r w:rsidR="00ED4B73">
        <w:t xml:space="preserve">resp. jejich </w:t>
      </w:r>
      <w:r w:rsidRPr="002C165B">
        <w:t xml:space="preserve">doručení </w:t>
      </w:r>
      <w:r w:rsidR="004F1D91">
        <w:t>Kupující</w:t>
      </w:r>
      <w:r w:rsidRPr="002C165B">
        <w:t xml:space="preserve">mu. Uhrazením se rozumí odepsání dohodnuté částky z účtu </w:t>
      </w:r>
      <w:r w:rsidR="004F1D91">
        <w:t>Kupující</w:t>
      </w:r>
      <w:r w:rsidRPr="002C165B">
        <w:t xml:space="preserve">ho. </w:t>
      </w:r>
      <w:r w:rsidR="00ED4B73">
        <w:t xml:space="preserve">V případě úhrady </w:t>
      </w:r>
      <w:r w:rsidR="00131FC7">
        <w:t xml:space="preserve">celkové </w:t>
      </w:r>
      <w:r w:rsidR="00ED4B73">
        <w:t xml:space="preserve">ceny plnění dle odst. 1 tohoto článku jednou fakturou, </w:t>
      </w:r>
      <w:r w:rsidR="00131FC7">
        <w:t>se</w:t>
      </w:r>
      <w:r w:rsidR="00ED4B73">
        <w:t xml:space="preserve"> d</w:t>
      </w:r>
      <w:r w:rsidRPr="002C165B">
        <w:t xml:space="preserve">nem uskutečnění zdanitelného plnění vyúčtování rozumí datum oboustranného podpisu </w:t>
      </w:r>
      <w:r w:rsidR="00131FC7">
        <w:t>akceptačního</w:t>
      </w:r>
      <w:r w:rsidRPr="002C165B">
        <w:t xml:space="preserve"> protokolu dle </w:t>
      </w:r>
      <w:r w:rsidR="005340BB">
        <w:t xml:space="preserve">čl. II </w:t>
      </w:r>
      <w:r w:rsidRPr="002C165B">
        <w:t xml:space="preserve">odst. </w:t>
      </w:r>
      <w:r w:rsidR="00131FC7">
        <w:t>3</w:t>
      </w:r>
      <w:r w:rsidR="00CE0BDD">
        <w:t xml:space="preserve"> resp. </w:t>
      </w:r>
      <w:r w:rsidR="00ED4B73">
        <w:t>4</w:t>
      </w:r>
      <w:r w:rsidRPr="002C165B">
        <w:t xml:space="preserve"> </w:t>
      </w:r>
      <w:proofErr w:type="gramStart"/>
      <w:r w:rsidRPr="002C165B">
        <w:t>této</w:t>
      </w:r>
      <w:proofErr w:type="gramEnd"/>
      <w:r w:rsidRPr="002C165B">
        <w:t xml:space="preserve"> </w:t>
      </w:r>
      <w:r w:rsidR="004F1D91">
        <w:t>Smlouv</w:t>
      </w:r>
      <w:r w:rsidRPr="002C165B">
        <w:t>y</w:t>
      </w:r>
      <w:r w:rsidR="00131FC7">
        <w:t>. V případě úhrady celkové ceny dvěma fakturami se d</w:t>
      </w:r>
      <w:r w:rsidR="00131FC7" w:rsidRPr="002C165B">
        <w:t xml:space="preserve">nem uskutečnění zdanitelného plnění </w:t>
      </w:r>
      <w:r w:rsidR="00131FC7">
        <w:t xml:space="preserve">prvního vyúčtování </w:t>
      </w:r>
      <w:r w:rsidR="00131FC7" w:rsidRPr="002C165B">
        <w:t xml:space="preserve">rozumí datum oboustranného podpisu </w:t>
      </w:r>
      <w:r w:rsidR="00131FC7">
        <w:t>předávacího</w:t>
      </w:r>
      <w:r w:rsidR="00131FC7" w:rsidRPr="002C165B">
        <w:t xml:space="preserve"> protokolu dle </w:t>
      </w:r>
      <w:r w:rsidR="00131FC7">
        <w:t xml:space="preserve">čl. II </w:t>
      </w:r>
      <w:r w:rsidR="00131FC7" w:rsidRPr="002C165B">
        <w:t xml:space="preserve">odst. </w:t>
      </w:r>
      <w:r w:rsidR="00131FC7">
        <w:t>2 resp. 4</w:t>
      </w:r>
      <w:r w:rsidR="00131FC7" w:rsidRPr="002C165B">
        <w:t xml:space="preserve"> této </w:t>
      </w:r>
      <w:r w:rsidR="00131FC7">
        <w:t>Smlouv</w:t>
      </w:r>
      <w:r w:rsidR="00131FC7" w:rsidRPr="002C165B">
        <w:t>y</w:t>
      </w:r>
      <w:r w:rsidR="00131FC7">
        <w:t xml:space="preserve"> a d</w:t>
      </w:r>
      <w:r w:rsidR="00131FC7" w:rsidRPr="002C165B">
        <w:t xml:space="preserve">nem uskutečnění zdanitelného plnění </w:t>
      </w:r>
      <w:r w:rsidR="00131FC7">
        <w:t xml:space="preserve">druhého vyúčtování se </w:t>
      </w:r>
      <w:r w:rsidR="00131FC7" w:rsidRPr="002C165B">
        <w:t xml:space="preserve">rozumí datum oboustranného podpisu </w:t>
      </w:r>
      <w:r w:rsidR="00131FC7">
        <w:t>akceptačního</w:t>
      </w:r>
      <w:r w:rsidR="00131FC7" w:rsidRPr="002C165B">
        <w:t xml:space="preserve"> protokolu dle </w:t>
      </w:r>
      <w:r w:rsidR="00131FC7">
        <w:t xml:space="preserve">čl. II </w:t>
      </w:r>
      <w:r w:rsidR="00131FC7" w:rsidRPr="002C165B">
        <w:t xml:space="preserve">odst. </w:t>
      </w:r>
      <w:r w:rsidR="00131FC7">
        <w:t>3 resp. 4</w:t>
      </w:r>
      <w:r w:rsidR="00131FC7" w:rsidRPr="002C165B">
        <w:t xml:space="preserve"> </w:t>
      </w:r>
      <w:proofErr w:type="gramStart"/>
      <w:r w:rsidR="00131FC7" w:rsidRPr="002C165B">
        <w:t>této</w:t>
      </w:r>
      <w:proofErr w:type="gramEnd"/>
      <w:r w:rsidR="00131FC7" w:rsidRPr="002C165B">
        <w:t xml:space="preserve"> </w:t>
      </w:r>
      <w:r w:rsidR="00131FC7">
        <w:t>Smlouv</w:t>
      </w:r>
      <w:r w:rsidR="00131FC7" w:rsidRPr="002C165B">
        <w:t>y</w:t>
      </w:r>
      <w:r w:rsidR="00ED4B73">
        <w:t>.</w:t>
      </w:r>
    </w:p>
    <w:p w14:paraId="326C4EA5" w14:textId="77777777" w:rsidR="002C165B" w:rsidRDefault="002C165B" w:rsidP="00130963">
      <w:pPr>
        <w:pStyle w:val="Nadpis2"/>
        <w:spacing w:after="240"/>
        <w:ind w:left="357" w:hanging="357"/>
      </w:pPr>
      <w:r w:rsidRPr="002C165B">
        <w:t xml:space="preserve">V případě, že </w:t>
      </w:r>
      <w:r w:rsidR="00D34897">
        <w:t>účetní doklad dle odst. 3 tohoto článku</w:t>
      </w:r>
      <w:r w:rsidRPr="002C165B">
        <w:t xml:space="preserve"> nebud</w:t>
      </w:r>
      <w:r w:rsidR="00D76A37">
        <w:t>e</w:t>
      </w:r>
      <w:r w:rsidRPr="002C165B">
        <w:t xml:space="preserve"> obsahovat náležitosti </w:t>
      </w:r>
      <w:r w:rsidR="00985617">
        <w:t xml:space="preserve">stanovené zákonem nebo </w:t>
      </w:r>
      <w:r w:rsidRPr="002C165B">
        <w:t xml:space="preserve">dohodnuté dle této </w:t>
      </w:r>
      <w:r w:rsidR="004F1D91">
        <w:t>Smlouv</w:t>
      </w:r>
      <w:r w:rsidRPr="002C165B">
        <w:t xml:space="preserve">y, je </w:t>
      </w:r>
      <w:r w:rsidR="004F1D91">
        <w:t>Kupující</w:t>
      </w:r>
      <w:r w:rsidRPr="002C165B">
        <w:t xml:space="preserve"> oprávněn ve lhůtě splatnosti </w:t>
      </w:r>
      <w:r w:rsidR="004F1D91">
        <w:t>P</w:t>
      </w:r>
      <w:r w:rsidRPr="002C165B">
        <w:t>rodávajícímu t</w:t>
      </w:r>
      <w:r w:rsidR="00D76A37">
        <w:t>ento</w:t>
      </w:r>
      <w:r w:rsidRPr="002C165B">
        <w:t xml:space="preserve"> </w:t>
      </w:r>
      <w:r w:rsidR="00D34897">
        <w:t xml:space="preserve">účetní doklad </w:t>
      </w:r>
      <w:r w:rsidRPr="002C165B">
        <w:t>vrátit neproplacen</w:t>
      </w:r>
      <w:r w:rsidR="003C3260">
        <w:t>ý</w:t>
      </w:r>
      <w:r w:rsidRPr="002C165B">
        <w:t xml:space="preserve">. V takovém případě je </w:t>
      </w:r>
      <w:r w:rsidR="004F1D91">
        <w:t>P</w:t>
      </w:r>
      <w:r w:rsidRPr="002C165B">
        <w:t xml:space="preserve">rodávající povinen </w:t>
      </w:r>
      <w:r w:rsidR="003C3260">
        <w:t>účetní doklad</w:t>
      </w:r>
      <w:r w:rsidRPr="002C165B">
        <w:t xml:space="preserve"> opravit nebo vyhotovit znovu a zaslat </w:t>
      </w:r>
      <w:r w:rsidR="004F1D91">
        <w:t>Kupující</w:t>
      </w:r>
      <w:r w:rsidRPr="002C165B">
        <w:t xml:space="preserve">mu zpět s novou lhůtou splatnosti, která začne běžet dnem doručení nového nebo opraveného </w:t>
      </w:r>
      <w:r w:rsidR="003C3260">
        <w:t>účetního dokladu</w:t>
      </w:r>
      <w:r w:rsidRPr="002C165B">
        <w:t xml:space="preserve">. Po tuto dobu není </w:t>
      </w:r>
      <w:r w:rsidR="004F1D91">
        <w:t>Kupující</w:t>
      </w:r>
      <w:r w:rsidRPr="002C165B">
        <w:t xml:space="preserve"> v prodlení s placením </w:t>
      </w:r>
      <w:r w:rsidR="003C3260">
        <w:t>fakturované</w:t>
      </w:r>
      <w:r w:rsidRPr="002C165B">
        <w:t xml:space="preserve"> ceny.</w:t>
      </w:r>
    </w:p>
    <w:p w14:paraId="3FE2EAD3" w14:textId="600F6FEF" w:rsidR="00510195" w:rsidRDefault="00B35521" w:rsidP="00130963">
      <w:pPr>
        <w:pStyle w:val="Nadpis2"/>
        <w:spacing w:after="240"/>
        <w:ind w:left="357" w:hanging="357"/>
      </w:pPr>
      <w:r>
        <w:t>Cen</w:t>
      </w:r>
      <w:r w:rsidR="00510195">
        <w:t>y</w:t>
      </w:r>
      <w:r>
        <w:t xml:space="preserve"> uveden</w:t>
      </w:r>
      <w:r w:rsidR="00510195">
        <w:t>é</w:t>
      </w:r>
      <w:r>
        <w:t xml:space="preserve"> v odst. 1 tohoto článku</w:t>
      </w:r>
      <w:r w:rsidR="00510195">
        <w:t xml:space="preserve"> a v Příloze č. 2 </w:t>
      </w:r>
      <w:proofErr w:type="gramStart"/>
      <w:r w:rsidR="00510195">
        <w:t>této</w:t>
      </w:r>
      <w:proofErr w:type="gramEnd"/>
      <w:r w:rsidR="00510195">
        <w:t xml:space="preserve"> Smlouvy</w:t>
      </w:r>
      <w:r>
        <w:t xml:space="preserve"> j</w:t>
      </w:r>
      <w:r w:rsidR="00510195">
        <w:t>sou</w:t>
      </w:r>
      <w:r w:rsidRPr="00B35521">
        <w:t xml:space="preserve"> nejvýše přípustn</w:t>
      </w:r>
      <w:r w:rsidR="00510195">
        <w:t>é</w:t>
      </w:r>
      <w:r w:rsidRPr="00B35521">
        <w:t>, konečn</w:t>
      </w:r>
      <w:r w:rsidR="00510195">
        <w:t>é</w:t>
      </w:r>
      <w:r w:rsidRPr="00B35521">
        <w:t xml:space="preserve"> a zahrnuj</w:t>
      </w:r>
      <w:r w:rsidR="00510195">
        <w:t>í</w:t>
      </w:r>
      <w:r w:rsidRPr="00B35521">
        <w:t xml:space="preserve"> veškeré náklady Prodávajícího spojené s úplnou a kvalitní realizací této Smlouvy, tj. </w:t>
      </w:r>
      <w:r w:rsidR="0012435D">
        <w:t xml:space="preserve">zejména </w:t>
      </w:r>
      <w:r w:rsidR="002138E1">
        <w:t xml:space="preserve">náklady na dodání zboží, </w:t>
      </w:r>
      <w:r w:rsidR="0012435D">
        <w:t xml:space="preserve">dopravné, clo, </w:t>
      </w:r>
      <w:r w:rsidR="000C7BEB">
        <w:t xml:space="preserve">licence, </w:t>
      </w:r>
      <w:r w:rsidR="0012435D">
        <w:t>instalaci</w:t>
      </w:r>
      <w:r w:rsidRPr="00B35521">
        <w:t>, školení</w:t>
      </w:r>
      <w:r w:rsidR="00D76A37">
        <w:t>, poskytování podpory</w:t>
      </w:r>
      <w:r w:rsidR="00CD4C51">
        <w:t xml:space="preserve"> </w:t>
      </w:r>
      <w:r w:rsidRPr="00B35521">
        <w:t>apod. Záloh</w:t>
      </w:r>
      <w:r>
        <w:t>y</w:t>
      </w:r>
      <w:r w:rsidRPr="00B35521">
        <w:t xml:space="preserve"> Kupující neposkytuje.</w:t>
      </w:r>
    </w:p>
    <w:p w14:paraId="10A675BB" w14:textId="0F39FAB9" w:rsidR="00251C8E" w:rsidRDefault="00B01EDC" w:rsidP="00130963">
      <w:pPr>
        <w:pStyle w:val="Nadpis2"/>
        <w:spacing w:after="240"/>
        <w:ind w:left="357" w:hanging="357"/>
      </w:pPr>
      <w:r>
        <w:t>Jednotková c</w:t>
      </w:r>
      <w:r w:rsidR="00251C8E" w:rsidRPr="002E4A83">
        <w:t xml:space="preserve">ena za </w:t>
      </w:r>
      <w:r w:rsidR="00D52111">
        <w:t>rozšíření SW nad</w:t>
      </w:r>
      <w:r w:rsidR="00251C8E" w:rsidRPr="002E4A83">
        <w:t xml:space="preserve"> rámec </w:t>
      </w:r>
      <w:r w:rsidR="00291EBB">
        <w:t xml:space="preserve">specifikovaný </w:t>
      </w:r>
      <w:r w:rsidR="00251C8E" w:rsidRPr="002E4A83">
        <w:t>v</w:t>
      </w:r>
      <w:r w:rsidR="00251C8E">
        <w:t xml:space="preserve"> čl. I </w:t>
      </w:r>
      <w:r w:rsidR="00251C8E" w:rsidRPr="002E4A83">
        <w:t>odst. 1</w:t>
      </w:r>
      <w:r w:rsidR="00251C8E">
        <w:t>.</w:t>
      </w:r>
      <w:r w:rsidR="00291EBB">
        <w:t>1</w:t>
      </w:r>
      <w:r w:rsidR="00251C8E" w:rsidRPr="002E4A83">
        <w:t xml:space="preserve"> je uvedena </w:t>
      </w:r>
      <w:r w:rsidR="00C707E1">
        <w:t>na řád</w:t>
      </w:r>
      <w:r w:rsidR="00131FC7">
        <w:t>cích</w:t>
      </w:r>
      <w:r w:rsidR="00C707E1">
        <w:t xml:space="preserve"> č. </w:t>
      </w:r>
      <w:r w:rsidR="00131FC7">
        <w:t>6 - 9</w:t>
      </w:r>
      <w:r w:rsidR="00C707E1">
        <w:t xml:space="preserve"> ceníku uvedeném v Příloze č. </w:t>
      </w:r>
      <w:r w:rsidR="00251C8E" w:rsidRPr="002E4A83">
        <w:t xml:space="preserve">2 </w:t>
      </w:r>
      <w:proofErr w:type="gramStart"/>
      <w:r w:rsidR="00251C8E" w:rsidRPr="002E4A83">
        <w:t>této</w:t>
      </w:r>
      <w:proofErr w:type="gramEnd"/>
      <w:r w:rsidR="00251C8E" w:rsidRPr="002E4A83">
        <w:t xml:space="preserve"> Smlouvy. Smluvní strany se dohodly, že na každ</w:t>
      </w:r>
      <w:r w:rsidR="00C707E1">
        <w:t>é rozšíření SW</w:t>
      </w:r>
      <w:r w:rsidR="00251C8E" w:rsidRPr="002E4A83">
        <w:t xml:space="preserve"> nad rámec uvedený </w:t>
      </w:r>
      <w:r w:rsidR="00251C8E">
        <w:t xml:space="preserve">v čl. I </w:t>
      </w:r>
      <w:r w:rsidR="00251C8E" w:rsidRPr="002E4A83">
        <w:t>odst. 1</w:t>
      </w:r>
      <w:r w:rsidR="00251C8E">
        <w:t>.</w:t>
      </w:r>
      <w:r w:rsidR="00C707E1">
        <w:t>1</w:t>
      </w:r>
      <w:r w:rsidR="00251C8E" w:rsidRPr="002E4A83">
        <w:t xml:space="preserve"> </w:t>
      </w:r>
      <w:r w:rsidR="00DB2899">
        <w:t>této Smlouvy</w:t>
      </w:r>
      <w:r w:rsidR="00251C8E" w:rsidRPr="002E4A83">
        <w:t xml:space="preserve"> vystaví </w:t>
      </w:r>
      <w:r w:rsidR="00C707E1">
        <w:t>Kupující</w:t>
      </w:r>
      <w:r w:rsidR="00251C8E" w:rsidRPr="002E4A83">
        <w:t xml:space="preserve"> Prodávajícímu závaznou objednávku s</w:t>
      </w:r>
      <w:r w:rsidR="00C707E1">
        <w:t>e specifikací rozšíření</w:t>
      </w:r>
      <w:r w:rsidR="00251C8E" w:rsidRPr="002E4A83">
        <w:t xml:space="preserve"> </w:t>
      </w:r>
      <w:r w:rsidR="001D2AAF">
        <w:t xml:space="preserve">a s dodací lhůtou v délce </w:t>
      </w:r>
      <w:r w:rsidR="00C707E1">
        <w:t xml:space="preserve">nejméně </w:t>
      </w:r>
      <w:r w:rsidR="001D2AAF" w:rsidRPr="001D2AAF">
        <w:rPr>
          <w:b/>
        </w:rPr>
        <w:t>10 pracovních dní</w:t>
      </w:r>
      <w:r w:rsidR="00D31856" w:rsidRPr="00D31856">
        <w:t xml:space="preserve"> od zaslání obje</w:t>
      </w:r>
      <w:r w:rsidR="00D31856">
        <w:t>d</w:t>
      </w:r>
      <w:r w:rsidR="00D31856" w:rsidRPr="00D31856">
        <w:t>návky na e-mail Prodávajícího</w:t>
      </w:r>
      <w:r w:rsidR="001D2AAF">
        <w:t>. P</w:t>
      </w:r>
      <w:r w:rsidR="00251C8E" w:rsidRPr="002E4A83">
        <w:t xml:space="preserve">rodávající je povinen tuto objednávku akceptovat a zaslat zpět </w:t>
      </w:r>
      <w:r w:rsidR="00C707E1">
        <w:t>Kupujícímu</w:t>
      </w:r>
      <w:r w:rsidR="00251C8E" w:rsidRPr="002E4A83">
        <w:t xml:space="preserve"> (dále jen „</w:t>
      </w:r>
      <w:r w:rsidR="00251C8E" w:rsidRPr="002E4A83">
        <w:rPr>
          <w:b/>
          <w:i/>
        </w:rPr>
        <w:t>Dílčí smlouva</w:t>
      </w:r>
      <w:r w:rsidR="00251C8E" w:rsidRPr="002E4A83">
        <w:t xml:space="preserve">“). V případě, že tato Dílčí smlouva splní podmínky pro uveřejnění dle zákona č. 340/2015 Sb., </w:t>
      </w:r>
      <w:r w:rsidR="00251C8E" w:rsidRPr="00765890">
        <w:t>o zvláštních podmínkách účinnosti některých smluv, uveřejňování těchto smluv a o registru smluv (zákon o registru smluv), ve znění pozdějších předpisů,</w:t>
      </w:r>
      <w:r w:rsidR="00251C8E" w:rsidRPr="002E4A83">
        <w:t xml:space="preserve"> musí být uzavřena písemně a Smluvní strany jsou povinny postupovat dle čl. X. odst. 2 </w:t>
      </w:r>
      <w:proofErr w:type="gramStart"/>
      <w:r w:rsidR="00251C8E" w:rsidRPr="002E4A83">
        <w:t>této</w:t>
      </w:r>
      <w:proofErr w:type="gramEnd"/>
      <w:r w:rsidR="00251C8E" w:rsidRPr="002E4A83">
        <w:t xml:space="preserve"> Smlouvy.</w:t>
      </w:r>
    </w:p>
    <w:p w14:paraId="15EB100D" w14:textId="1EBEA607" w:rsidR="00B01EDC" w:rsidRPr="00765890" w:rsidRDefault="00B01EDC" w:rsidP="00130963">
      <w:pPr>
        <w:pStyle w:val="Nadpis2"/>
        <w:spacing w:after="240"/>
        <w:ind w:left="357" w:hanging="357"/>
      </w:pPr>
      <w:r>
        <w:t>Pro fakturaci plnění na základě Dílčí smlouvy platí přiměřeně ustanovení odst. 2 – 5 tohoto článku</w:t>
      </w:r>
      <w:r w:rsidR="001D2AAF">
        <w:t>:</w:t>
      </w:r>
      <w:r w:rsidR="00AF2551">
        <w:t xml:space="preserve"> z</w:t>
      </w:r>
      <w:r>
        <w:t>a předávací protokol je</w:t>
      </w:r>
      <w:r w:rsidR="00AF2551">
        <w:t xml:space="preserve"> zde</w:t>
      </w:r>
      <w:r>
        <w:t xml:space="preserve"> považováno potvrzení Kupujícího o přijetí licencí zaslané na e-mail Prodávajícího a za termín uvedení zboží do rutinního provozu je </w:t>
      </w:r>
      <w:r w:rsidR="00AF2551">
        <w:t xml:space="preserve">zde </w:t>
      </w:r>
      <w:r>
        <w:t>považován termín zaslání shora uvedeného e-mailu.</w:t>
      </w:r>
    </w:p>
    <w:p w14:paraId="468DDA01" w14:textId="77777777" w:rsidR="007D7215" w:rsidRPr="002C165B" w:rsidRDefault="007D7215" w:rsidP="00130963">
      <w:pPr>
        <w:pStyle w:val="Nadpis2"/>
        <w:spacing w:after="240"/>
        <w:ind w:left="357" w:hanging="357"/>
      </w:pPr>
      <w:r w:rsidRPr="002C165B">
        <w:t>Prodávající</w:t>
      </w:r>
      <w:r>
        <w:t xml:space="preserve">, pokud je </w:t>
      </w:r>
      <w:r w:rsidRPr="002C165B">
        <w:t>plátce</w:t>
      </w:r>
      <w:r>
        <w:t>m</w:t>
      </w:r>
      <w:r w:rsidRPr="002C165B">
        <w:t xml:space="preserve"> DPH</w:t>
      </w:r>
      <w:r>
        <w:t>,</w:t>
      </w:r>
      <w:r w:rsidRPr="002C165B">
        <w:t xml:space="preserve"> prohlašuje, že si je vědom své povinnosti přiznat a zaplatit daň z přidané hodnoty z ceny za poskytnuté zdanitelné plnění dle této </w:t>
      </w:r>
      <w:r w:rsidR="004F1D91">
        <w:t>Smlouv</w:t>
      </w:r>
      <w:r w:rsidRPr="002C165B">
        <w:t>y dle zák. č. 235/2004 Sb., o dani z přidané hodnoty v</w:t>
      </w:r>
      <w:r w:rsidR="000E503F">
        <w:t>e znění pozdějších předpisů (dále jen „</w:t>
      </w:r>
      <w:r w:rsidR="000E503F" w:rsidRPr="000E503F">
        <w:rPr>
          <w:b/>
          <w:i/>
        </w:rPr>
        <w:t>zákon č. 235/2004 Sb.</w:t>
      </w:r>
      <w:r w:rsidR="000E503F">
        <w:t>“)</w:t>
      </w:r>
      <w:r w:rsidRPr="002C165B">
        <w:t xml:space="preserve"> a že mu nejsou ke dni uskutečnění zdanitelného plnění dle této </w:t>
      </w:r>
      <w:r w:rsidR="004F1D91">
        <w:t>Smlouv</w:t>
      </w:r>
      <w:r w:rsidRPr="002C165B">
        <w:t>y známy žádné skutečnosti uvedené v § 109 zákona č. 235/2004 Sb., které by splnění těchto povinností bránily</w:t>
      </w:r>
    </w:p>
    <w:p w14:paraId="4AF142FD" w14:textId="770DA557" w:rsidR="002C165B" w:rsidRDefault="002C165B" w:rsidP="00130963">
      <w:pPr>
        <w:pStyle w:val="Nadpis2"/>
        <w:spacing w:after="240"/>
        <w:ind w:left="357" w:hanging="357"/>
      </w:pPr>
      <w:r w:rsidRPr="002C165B">
        <w:t xml:space="preserve">Prodávající je dle zákona č. 320/2001 Sb., o finanční kontrole ve veřejné správě a o změně některých zákonů (zákon o finanční kontrole), ve znění pozdějších předpisů, osobou povinnou </w:t>
      </w:r>
      <w:r w:rsidRPr="002C165B">
        <w:lastRenderedPageBreak/>
        <w:t xml:space="preserve">spolupůsobit při výkonu finanční kontroly prováděné v souvislosti s úhradou zboží nebo </w:t>
      </w:r>
      <w:r w:rsidR="00D76A37">
        <w:t>podpory</w:t>
      </w:r>
      <w:r w:rsidRPr="00F25D08">
        <w:t xml:space="preserve"> z</w:t>
      </w:r>
      <w:r w:rsidRPr="002C165B">
        <w:t xml:space="preserve"> veřejných výdajů.</w:t>
      </w:r>
    </w:p>
    <w:p w14:paraId="24A3B73B" w14:textId="77777777" w:rsidR="007D7215" w:rsidRDefault="006B6683" w:rsidP="00130963">
      <w:pPr>
        <w:pStyle w:val="Nadpis2"/>
        <w:spacing w:after="240"/>
        <w:ind w:left="357" w:hanging="357"/>
      </w:pPr>
      <w:r>
        <w:t>Faktury lze zaslat Kupujícímu</w:t>
      </w:r>
      <w:r w:rsidRPr="006B6683">
        <w:t xml:space="preserve"> elektronicky ve formátu PDF</w:t>
      </w:r>
      <w:r w:rsidR="004C6F78" w:rsidRPr="004C6F78">
        <w:t xml:space="preserve"> prostřednictvím datové schránky ZP MV ČR, kód: 9swaix3</w:t>
      </w:r>
      <w:r w:rsidR="00EE2308">
        <w:t xml:space="preserve">. </w:t>
      </w:r>
      <w:r w:rsidR="00EE2308" w:rsidRPr="00EE2308">
        <w:t xml:space="preserve">Nedisponuje-li Prodávající datovou schránkou, účetní doklad lze též odeslat na emailovou adresu </w:t>
      </w:r>
      <w:hyperlink r:id="rId11" w:history="1">
        <w:r w:rsidR="00EE2308" w:rsidRPr="00EE2308">
          <w:rPr>
            <w:rStyle w:val="Hypertextovodkaz"/>
          </w:rPr>
          <w:t>info@zpmvcr.cz</w:t>
        </w:r>
      </w:hyperlink>
      <w:r w:rsidR="00EE2308" w:rsidRPr="00EE2308">
        <w:t xml:space="preserve">. </w:t>
      </w:r>
      <w:r w:rsidR="004C6F78" w:rsidRPr="004C6F78">
        <w:t xml:space="preserve">Do předmětu zprávy je třeba </w:t>
      </w:r>
      <w:r w:rsidR="00996FA3">
        <w:t>v obou případech uvést text „</w:t>
      </w:r>
      <w:proofErr w:type="spellStart"/>
      <w:r w:rsidR="00996FA3">
        <w:t>Fakturace_R</w:t>
      </w:r>
      <w:proofErr w:type="spellEnd"/>
      <w:r w:rsidR="00996FA3">
        <w:t>“.</w:t>
      </w:r>
    </w:p>
    <w:p w14:paraId="37B92BAD" w14:textId="5440ECE7" w:rsidR="007D7215" w:rsidRDefault="007D7215" w:rsidP="00BE5BE4">
      <w:pPr>
        <w:pStyle w:val="Nadpis2"/>
        <w:spacing w:after="240"/>
        <w:ind w:left="357" w:hanging="357"/>
      </w:pPr>
      <w:r>
        <w:t>Vyúčtování musí</w:t>
      </w:r>
      <w:r w:rsidR="001B6B7A">
        <w:t>,</w:t>
      </w:r>
      <w:r>
        <w:t xml:space="preserve"> kromě náležitostí uvedených v</w:t>
      </w:r>
      <w:r w:rsidR="00DF083E">
        <w:t> tomto</w:t>
      </w:r>
      <w:r>
        <w:t xml:space="preserve"> článku</w:t>
      </w:r>
      <w:r w:rsidR="001B6B7A">
        <w:t>,</w:t>
      </w:r>
      <w:r>
        <w:t xml:space="preserve"> obsahovat </w:t>
      </w:r>
      <w:r w:rsidRPr="00380885">
        <w:t xml:space="preserve">číslo </w:t>
      </w:r>
      <w:r w:rsidR="00BE5BE4" w:rsidRPr="00BE5BE4">
        <w:t>000163-000/2020-00</w:t>
      </w:r>
      <w:r w:rsidR="00426E15" w:rsidRPr="00BE5BE4">
        <w:t>,</w:t>
      </w:r>
      <w:r w:rsidR="00F02F76" w:rsidRPr="00BE5BE4">
        <w:t xml:space="preserve"> </w:t>
      </w:r>
      <w:r>
        <w:t xml:space="preserve">pod kterým je </w:t>
      </w:r>
      <w:r w:rsidR="004F1D91">
        <w:t>Smlouv</w:t>
      </w:r>
      <w:r w:rsidR="00426E15">
        <w:t>a evidována u Kupujícího.</w:t>
      </w:r>
    </w:p>
    <w:p w14:paraId="50C6C177" w14:textId="77777777" w:rsidR="00836B50" w:rsidRPr="00836B50" w:rsidRDefault="00836B50" w:rsidP="00130963">
      <w:pPr>
        <w:spacing w:line="264" w:lineRule="auto"/>
        <w:jc w:val="both"/>
        <w:rPr>
          <w:rFonts w:cs="Arial"/>
          <w:szCs w:val="22"/>
        </w:rPr>
      </w:pPr>
    </w:p>
    <w:p w14:paraId="19B0E7FD" w14:textId="77777777" w:rsidR="00836B50" w:rsidRPr="00836B50" w:rsidRDefault="00836B50" w:rsidP="00130963">
      <w:pPr>
        <w:spacing w:line="264" w:lineRule="auto"/>
        <w:jc w:val="both"/>
        <w:rPr>
          <w:rFonts w:cs="Arial"/>
          <w:szCs w:val="22"/>
        </w:rPr>
      </w:pPr>
    </w:p>
    <w:p w14:paraId="55CD4C23" w14:textId="77777777" w:rsidR="00735481" w:rsidRDefault="00735481" w:rsidP="00131FC7">
      <w:pPr>
        <w:pStyle w:val="1lnky"/>
        <w:keepNext/>
        <w:keepLines/>
        <w:ind w:left="357" w:hanging="357"/>
      </w:pPr>
      <w:r>
        <w:t xml:space="preserve">Článek </w:t>
      </w:r>
      <w:r w:rsidR="005E635C">
        <w:t>I</w:t>
      </w:r>
      <w:r>
        <w:t>V.</w:t>
      </w:r>
    </w:p>
    <w:p w14:paraId="688C7A07" w14:textId="54F055D0" w:rsidR="0008696E" w:rsidRPr="00740FA9" w:rsidRDefault="002C165B" w:rsidP="00A35CDC">
      <w:pPr>
        <w:pStyle w:val="Nadpis1"/>
        <w:spacing w:after="240"/>
      </w:pPr>
      <w:r w:rsidRPr="002C165B">
        <w:t xml:space="preserve">Ochrana </w:t>
      </w:r>
      <w:r w:rsidR="001F7AAE">
        <w:t xml:space="preserve">důvěrných </w:t>
      </w:r>
      <w:r w:rsidRPr="002C165B">
        <w:t>informací</w:t>
      </w:r>
      <w:r w:rsidR="0008696E">
        <w:t xml:space="preserve"> a zpracování osobních údajů</w:t>
      </w:r>
    </w:p>
    <w:p w14:paraId="42B14758" w14:textId="77777777" w:rsidR="002C165B" w:rsidRPr="002C165B" w:rsidRDefault="002C165B" w:rsidP="00131FC7">
      <w:pPr>
        <w:pStyle w:val="Nadpis2"/>
        <w:keepNext/>
        <w:keepLines/>
        <w:numPr>
          <w:ilvl w:val="0"/>
          <w:numId w:val="8"/>
        </w:numPr>
        <w:spacing w:after="240"/>
        <w:ind w:left="357" w:hanging="357"/>
      </w:pPr>
      <w:r w:rsidRPr="002C165B">
        <w:t xml:space="preserve">Smluvní strany se dohodly, že veškeré informace, které se </w:t>
      </w:r>
      <w:r w:rsidR="004F1D91">
        <w:t>P</w:t>
      </w:r>
      <w:r w:rsidRPr="002C165B">
        <w:t xml:space="preserve">rodávající dozvěděl v rámci uzavírání a plnění této </w:t>
      </w:r>
      <w:r w:rsidR="004F1D91">
        <w:t>Smlouv</w:t>
      </w:r>
      <w:r w:rsidRPr="002C165B">
        <w:t xml:space="preserve">y, tvořící její obsah, a informace, které </w:t>
      </w:r>
      <w:r w:rsidR="004F1D91">
        <w:t>P</w:t>
      </w:r>
      <w:r w:rsidRPr="002C165B">
        <w:t xml:space="preserve">rodávajícímu </w:t>
      </w:r>
      <w:r w:rsidR="004F1D91">
        <w:t>Kupující</w:t>
      </w:r>
      <w:r w:rsidRPr="002C165B">
        <w:t xml:space="preserve"> sdělí nebo jinak vyplynou z plnění </w:t>
      </w:r>
      <w:r w:rsidR="004F1D91">
        <w:t>Smlouv</w:t>
      </w:r>
      <w:r w:rsidRPr="002C165B">
        <w:t xml:space="preserve">y, musí být </w:t>
      </w:r>
      <w:r w:rsidR="004F1D91">
        <w:t>P</w:t>
      </w:r>
      <w:r w:rsidRPr="002C165B">
        <w:t xml:space="preserve">rodávajícím dle vůle </w:t>
      </w:r>
      <w:r w:rsidR="004F1D91">
        <w:t>Kupující</w:t>
      </w:r>
      <w:r w:rsidRPr="002C165B">
        <w:t>ho utajeny (dále jen „</w:t>
      </w:r>
      <w:r w:rsidRPr="009A19F7">
        <w:rPr>
          <w:b/>
          <w:i/>
        </w:rPr>
        <w:t>důvěrné Informace</w:t>
      </w:r>
      <w:r w:rsidRPr="002C165B">
        <w:t xml:space="preserve">"). Prodávající nesmí důvěrné informace použít pro jiné účely než pro poskytnutí plnění dle této </w:t>
      </w:r>
      <w:r w:rsidR="004F1D91">
        <w:t>Smlouv</w:t>
      </w:r>
      <w:r w:rsidRPr="002C165B">
        <w:t xml:space="preserve">y, nesmí je zveřejnit ani poskytnout jiné osobě. Uvedené ustanovení se nevztahuje na obsah </w:t>
      </w:r>
      <w:r w:rsidR="004F1D91">
        <w:t>Smlouv</w:t>
      </w:r>
      <w:r w:rsidRPr="002C165B">
        <w:t xml:space="preserve">y, jejích </w:t>
      </w:r>
      <w:r w:rsidR="006F38DE">
        <w:t>přílo</w:t>
      </w:r>
      <w:r w:rsidRPr="002C165B">
        <w:t>h a případných dodatků.</w:t>
      </w:r>
    </w:p>
    <w:p w14:paraId="260AE2E5" w14:textId="77777777" w:rsidR="002C165B" w:rsidRPr="002C165B" w:rsidRDefault="002C165B" w:rsidP="00130963">
      <w:pPr>
        <w:pStyle w:val="Nadpis2"/>
        <w:spacing w:after="60"/>
        <w:ind w:left="357" w:hanging="357"/>
      </w:pPr>
      <w:r w:rsidRPr="002C165B">
        <w:t xml:space="preserve">Smluvní strany se dohodly, že </w:t>
      </w:r>
      <w:r w:rsidR="004F1D91">
        <w:t>P</w:t>
      </w:r>
      <w:r w:rsidRPr="002C165B">
        <w:t>rodávající nesdělí důvěrné informace třetí osobě a přijme taková opatření, která znemožní jejich přístupnost třetím osobám. Ustanovení předchozí věty se nevztahuje na případy, kdy:</w:t>
      </w:r>
    </w:p>
    <w:p w14:paraId="0AAF4290" w14:textId="77777777" w:rsidR="002C165B" w:rsidRPr="002C165B" w:rsidRDefault="002C165B" w:rsidP="00130963">
      <w:pPr>
        <w:pStyle w:val="3odrkypsmena"/>
        <w:tabs>
          <w:tab w:val="clear" w:pos="720"/>
        </w:tabs>
        <w:spacing w:after="60"/>
        <w:ind w:left="709" w:hanging="357"/>
      </w:pPr>
      <w:r w:rsidRPr="002C165B">
        <w:t xml:space="preserve">má </w:t>
      </w:r>
      <w:r w:rsidR="004F1D91">
        <w:t>P</w:t>
      </w:r>
      <w:r w:rsidRPr="002C165B">
        <w:t>rodávající opačnou povinnost stanovenou zákonem,</w:t>
      </w:r>
    </w:p>
    <w:p w14:paraId="009939DA" w14:textId="77777777" w:rsidR="002C165B" w:rsidRPr="002C165B" w:rsidRDefault="002C165B" w:rsidP="00130963">
      <w:pPr>
        <w:pStyle w:val="3odrkypsmena"/>
        <w:tabs>
          <w:tab w:val="clear" w:pos="720"/>
        </w:tabs>
        <w:spacing w:after="60"/>
        <w:ind w:left="709" w:hanging="357"/>
      </w:pPr>
      <w:proofErr w:type="gramStart"/>
      <w:r w:rsidRPr="002C165B">
        <w:t>se</w:t>
      </w:r>
      <w:proofErr w:type="gramEnd"/>
      <w:r w:rsidRPr="002C165B">
        <w:t xml:space="preserve"> takové důvěrné informace stanou veřejně známými či dostupnými jinak</w:t>
      </w:r>
      <w:r w:rsidR="00EA7B59">
        <w:t>,</w:t>
      </w:r>
      <w:r w:rsidRPr="002C165B">
        <w:t xml:space="preserve"> než porušením povinností vyplývajících z tohoto článku, nebo</w:t>
      </w:r>
    </w:p>
    <w:p w14:paraId="114D01C4" w14:textId="77777777" w:rsidR="002C165B" w:rsidRPr="002C165B" w:rsidRDefault="004F1D91" w:rsidP="00130963">
      <w:pPr>
        <w:pStyle w:val="3odrkypsmena"/>
        <w:tabs>
          <w:tab w:val="clear" w:pos="720"/>
        </w:tabs>
        <w:spacing w:after="240"/>
        <w:ind w:left="709" w:hanging="357"/>
      </w:pPr>
      <w:r>
        <w:t>Kupující</w:t>
      </w:r>
      <w:r w:rsidR="002C165B" w:rsidRPr="002C165B">
        <w:t xml:space="preserve"> dá k zpřístupnění konkrétní důvěrné informace souhlas.</w:t>
      </w:r>
    </w:p>
    <w:p w14:paraId="52497E11" w14:textId="77777777" w:rsidR="002C165B" w:rsidRDefault="002C165B" w:rsidP="00130963">
      <w:pPr>
        <w:pStyle w:val="Nadpis2"/>
        <w:spacing w:after="240"/>
        <w:ind w:left="357" w:hanging="357"/>
      </w:pPr>
      <w:r w:rsidRPr="002C165B">
        <w:t xml:space="preserve">Smluvní strany výslovně souhlasí s tím, že tato </w:t>
      </w:r>
      <w:r w:rsidR="004F1D91">
        <w:t>Smlouv</w:t>
      </w:r>
      <w:r w:rsidRPr="002C165B">
        <w:t xml:space="preserve">a bude uveřejněna v registru smluv bez jakýchkoliv omezení, a to včetně případných </w:t>
      </w:r>
      <w:r w:rsidR="006F38DE">
        <w:t>přílo</w:t>
      </w:r>
      <w:r w:rsidRPr="002C165B">
        <w:t xml:space="preserve">h a dodatků. Smluvní strany prohlašují, že skutečnosti uvedené v této </w:t>
      </w:r>
      <w:r w:rsidR="004F1D91">
        <w:t>Smlouv</w:t>
      </w:r>
      <w:r w:rsidRPr="002C165B">
        <w:t>ě nepovažují za obchodní tajemství ve smyslu ustanovení platných právních předpisů a udělují svolení k jejich užití a uveřejnění bez stanovení jakýchkoliv dalších podmínek či omezení.</w:t>
      </w:r>
    </w:p>
    <w:p w14:paraId="69773334" w14:textId="77777777" w:rsidR="00133859" w:rsidRPr="002C165B" w:rsidRDefault="00133859" w:rsidP="00133859">
      <w:pPr>
        <w:pStyle w:val="Nadpis2"/>
        <w:spacing w:after="240"/>
        <w:ind w:left="357" w:hanging="357"/>
      </w:pPr>
      <w:r w:rsidRPr="002C165B">
        <w:t xml:space="preserve">V souvislosti s plněním této </w:t>
      </w:r>
      <w:r>
        <w:t>Smlouv</w:t>
      </w:r>
      <w:r w:rsidRPr="002C165B">
        <w:t xml:space="preserve">y </w:t>
      </w:r>
      <w:r>
        <w:t>Smluvními stranami</w:t>
      </w:r>
      <w:r w:rsidRPr="002C165B">
        <w:t xml:space="preserve"> bude docházet i ke zpracování osobních údajů ve smyslu Nařízení Evropského parlamentu a Rady (EU) 2016/679, o ochraně fyzických osob v souvislosti se zpracováním osobních údajů a o volném pohybu těchto údajů a o zrušení směrnice 95/46/ES (obecné nařízení o ochraně osobních </w:t>
      </w:r>
      <w:proofErr w:type="gramStart"/>
      <w:r w:rsidRPr="002C165B">
        <w:t>údajů) (dále</w:t>
      </w:r>
      <w:proofErr w:type="gramEnd"/>
      <w:r w:rsidRPr="002C165B">
        <w:t xml:space="preserve"> jen „</w:t>
      </w:r>
      <w:r w:rsidRPr="00EC73A2">
        <w:rPr>
          <w:b/>
          <w:i/>
        </w:rPr>
        <w:t>Nařízení</w:t>
      </w:r>
      <w:r w:rsidRPr="002C165B">
        <w:t xml:space="preserve">“) a </w:t>
      </w:r>
      <w:r w:rsidRPr="002C165B">
        <w:rPr>
          <w:color w:val="000000"/>
          <w:szCs w:val="22"/>
          <w:lang w:eastAsia="en-US"/>
        </w:rPr>
        <w:t>zákona č. 110/2019 Sb., o zpracování osobních údajů v platném znění</w:t>
      </w:r>
      <w:r w:rsidRPr="002C165B">
        <w:rPr>
          <w:szCs w:val="22"/>
          <w:lang w:eastAsia="en-US"/>
        </w:rPr>
        <w:t xml:space="preserve"> </w:t>
      </w:r>
      <w:r w:rsidRPr="002C165B">
        <w:t>(dále jen „</w:t>
      </w:r>
      <w:r w:rsidRPr="00EC73A2">
        <w:rPr>
          <w:b/>
          <w:i/>
        </w:rPr>
        <w:t>Zákon</w:t>
      </w:r>
      <w:r w:rsidRPr="002C165B">
        <w:t>“).</w:t>
      </w:r>
    </w:p>
    <w:p w14:paraId="1CF449A1" w14:textId="77777777" w:rsidR="00133859" w:rsidRPr="002C165B" w:rsidRDefault="00133859" w:rsidP="00133859">
      <w:pPr>
        <w:pStyle w:val="Nadpis2"/>
        <w:spacing w:after="240"/>
        <w:ind w:left="357" w:hanging="357"/>
      </w:pPr>
      <w:r w:rsidRPr="002C165B">
        <w:t>Kupující jakožto správce osobních údajů (dále v tomto článku označen jen jako „</w:t>
      </w:r>
      <w:r w:rsidRPr="00EC73A2">
        <w:rPr>
          <w:b/>
          <w:i/>
        </w:rPr>
        <w:t>správce</w:t>
      </w:r>
      <w:r w:rsidRPr="002C165B">
        <w:t xml:space="preserve">“), tímto pověřuje ve smyslu článku 28 Nařízení </w:t>
      </w:r>
      <w:r>
        <w:t>P</w:t>
      </w:r>
      <w:r w:rsidRPr="002C165B">
        <w:t>rodávajícího jako zpracovatele osobních údajů (dále v tomto článku označena jen jako „</w:t>
      </w:r>
      <w:r w:rsidRPr="00EC73A2">
        <w:rPr>
          <w:b/>
          <w:i/>
        </w:rPr>
        <w:t>zpracovatel</w:t>
      </w:r>
      <w:r w:rsidRPr="002C165B">
        <w:t xml:space="preserve">“) zpracováním osobních údajů poskytnutých správcem a zaměstnanci nebo potenciálními zaměstnanci správce pro účel plnění povinností vyplývajících z této </w:t>
      </w:r>
      <w:r>
        <w:t>Smlouv</w:t>
      </w:r>
      <w:r w:rsidRPr="002C165B">
        <w:t>y.</w:t>
      </w:r>
    </w:p>
    <w:p w14:paraId="62B96301" w14:textId="77777777" w:rsidR="00133859" w:rsidRPr="002C165B" w:rsidRDefault="00133859" w:rsidP="00133859">
      <w:pPr>
        <w:pStyle w:val="Nadpis2"/>
        <w:spacing w:after="240"/>
        <w:ind w:left="357" w:hanging="357"/>
      </w:pPr>
      <w:r w:rsidRPr="002C165B">
        <w:t xml:space="preserve">Správce i zpracovatel postupují při své činnosti týkající se nakládání s osobními údaji ve smyslu Zákona a Nařízení. Zpracovatel zpracovává osobní údaje v rozsahu a v souladu se </w:t>
      </w:r>
      <w:r w:rsidRPr="002C165B">
        <w:lastRenderedPageBreak/>
        <w:t xml:space="preserve">Zákonem a Nařízením a v rozsahu stanoveném touto </w:t>
      </w:r>
      <w:r>
        <w:t>Smlouv</w:t>
      </w:r>
      <w:r w:rsidRPr="002C165B">
        <w:t>ou. Zpracovatel zpracovává osobní údaje pouze na základě doložených pokynů správce.</w:t>
      </w:r>
    </w:p>
    <w:p w14:paraId="7D17FC12" w14:textId="77777777" w:rsidR="00133859" w:rsidRPr="002C165B" w:rsidRDefault="00133859" w:rsidP="00133859">
      <w:pPr>
        <w:pStyle w:val="Nadpis2"/>
        <w:ind w:left="357" w:hanging="357"/>
      </w:pPr>
      <w:r w:rsidRPr="002C165B">
        <w:t>Další povinnosti zpracovatele jsou následující:</w:t>
      </w:r>
    </w:p>
    <w:p w14:paraId="1C2E2F29" w14:textId="77777777" w:rsidR="00133859" w:rsidRPr="002C165B" w:rsidRDefault="00133859" w:rsidP="00133859">
      <w:pPr>
        <w:pStyle w:val="3odrkypsmena"/>
        <w:keepNext/>
        <w:keepLines/>
        <w:numPr>
          <w:ilvl w:val="0"/>
          <w:numId w:val="35"/>
        </w:numPr>
        <w:tabs>
          <w:tab w:val="clear" w:pos="720"/>
        </w:tabs>
        <w:ind w:left="709"/>
      </w:pPr>
      <w:r w:rsidRPr="002C165B">
        <w:t xml:space="preserve">Zpracovatel osobních údajů zpracovává osobní údaje v rozsahu nezbytném pro plnění účelu podle této </w:t>
      </w:r>
      <w:r>
        <w:t>Smlouv</w:t>
      </w:r>
      <w:r w:rsidRPr="002C165B">
        <w:t xml:space="preserve">y, a to pouze po nezbytně nutnou dobu; </w:t>
      </w:r>
    </w:p>
    <w:p w14:paraId="32D3EBAC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>Zpracovatel nesmí s poskytnutými osobními údaji jakkoliv nakládat nad rámec účelu, za kterým mu byly poskytnuty, v rámci tohoto účelu pak Zpracovatel musí s osobními údaji nakládat jen v rozsahu nezbytně nutném;</w:t>
      </w:r>
    </w:p>
    <w:p w14:paraId="0704ECAC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 xml:space="preserve">Zpracovatel se zavazuje přijmout taková technická a organizační opatření k zabezpečení osobních údajů, aby nemohlo dojít k neoprávněnému, nebo nahodilému přístupu k osobním údajům, k jejich změně, zničení či ztrátě, neoprávněným přenosům, k jejich jinému neoprávněnému zpracování, jakož i k jinému zneužití osobních údajů. Tato povinnost platí i po ukončení zpracování osobních údajů; </w:t>
      </w:r>
    </w:p>
    <w:p w14:paraId="62F82506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 xml:space="preserve">Zpracovatel zajistí informovanost a školení svých zaměstnanců pracujících s osobními údaji. Především zajistí, aby jeho zaměstnanci pracující s osobními údaji byli v souladu s platnými právními předpisy vázáni povinností mlčenlivosti ve smyslu Zákona a Nařízení a poučeni o možných následcích pro případ porušení této povinnosti; </w:t>
      </w:r>
    </w:p>
    <w:p w14:paraId="64B14D44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>Zpracovatel není oprávněn zapojit do zpracování žádného dalšího zpracovatele bez předchozího písemného souhlasu správce;</w:t>
      </w:r>
    </w:p>
    <w:p w14:paraId="00EE0DBD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>Zpracovatel poskytne správci nezbytnou spolupráci, součinnost a informace (i) potřebné k vyřízení jakékoli stížnosti nebo žádosti subjektu údajů týkající se jejich osobních údajů nebo dozorového orgánu ochrany osobních údajů (</w:t>
      </w:r>
      <w:proofErr w:type="spellStart"/>
      <w:r w:rsidRPr="002C165B">
        <w:t>ii</w:t>
      </w:r>
      <w:proofErr w:type="spellEnd"/>
      <w:r w:rsidRPr="002C165B">
        <w:t>) v souvislosti se zmírňováním a nápravou incidentů v oblasti zabezpečení osobních údajů a porušení zabezpečení údajů (jako např. ztráta, krádež, vymazání, zveřejnění nebo poškození osobních údajů), (</w:t>
      </w:r>
      <w:proofErr w:type="spellStart"/>
      <w:r w:rsidRPr="002C165B">
        <w:t>iii</w:t>
      </w:r>
      <w:proofErr w:type="spellEnd"/>
      <w:r w:rsidRPr="002C165B">
        <w:t>) za účelem opravy, změny, přenesení nebo vymazání osobních údajů nebo (</w:t>
      </w:r>
      <w:proofErr w:type="spellStart"/>
      <w:r w:rsidRPr="002C165B">
        <w:t>iv</w:t>
      </w:r>
      <w:proofErr w:type="spellEnd"/>
      <w:r w:rsidRPr="002C165B">
        <w:t>) za účelem plnění jakýchkoliv jiných povinností správce podle Zákona nebo Nařízení;</w:t>
      </w:r>
    </w:p>
    <w:p w14:paraId="4791AB94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>Zpracovatel ohlásí správci jakékoliv porušení zabezpečení osobních údajů bez zbytečného odkladu poté, co porušení zjistí a ohlášení případně doplní o informace požadované správcem;</w:t>
      </w:r>
    </w:p>
    <w:p w14:paraId="3A703524" w14:textId="77777777" w:rsidR="00133859" w:rsidRPr="002C165B" w:rsidRDefault="00133859" w:rsidP="00133859">
      <w:pPr>
        <w:pStyle w:val="3odrkypsmena"/>
        <w:tabs>
          <w:tab w:val="clear" w:pos="720"/>
        </w:tabs>
        <w:ind w:left="709"/>
      </w:pPr>
      <w:r w:rsidRPr="002C165B">
        <w:t>Zpracovatel v souladu s rozhodnutím správce všechny osobní údaje po ukončení zpracování vymaže, a vymaže i existující kopie, pokud právo EU nebo české právo nepožaduje uložení daných osobních údajů;</w:t>
      </w:r>
    </w:p>
    <w:p w14:paraId="7DB38C5A" w14:textId="77777777" w:rsidR="00133859" w:rsidRPr="002C165B" w:rsidRDefault="00133859" w:rsidP="00133859">
      <w:pPr>
        <w:pStyle w:val="3odrkypsmena"/>
        <w:tabs>
          <w:tab w:val="clear" w:pos="720"/>
        </w:tabs>
        <w:spacing w:after="240"/>
        <w:ind w:left="709"/>
      </w:pPr>
      <w:r w:rsidRPr="002C165B">
        <w:t>Zpracovatel poskytne správci veškeré informace potřebné k doložení toho, že byly splněny povinnosti stanovené v článku 28 Nařízení, a umožní audity, včetně inspekcí, prováděné správcem nebo jiným auditorem, kterého správce pověřil, a k těmto auditům přispěje. Zpracovatel neprodleně informuje správce v případě, že podle jeho názoru určitý pokyn porušuje Zákon nebo Nařízení nebo jiné předpisy EU, České republiky nebo jiného členského státu EU týkající se ochrany osobních údajů.</w:t>
      </w:r>
    </w:p>
    <w:p w14:paraId="6C1C5693" w14:textId="77777777" w:rsidR="00133859" w:rsidRPr="002C165B" w:rsidRDefault="00133859" w:rsidP="00133859">
      <w:pPr>
        <w:pStyle w:val="Nadpis2"/>
        <w:spacing w:after="240"/>
        <w:ind w:left="357" w:hanging="357"/>
      </w:pPr>
      <w:r w:rsidRPr="002C165B">
        <w:t xml:space="preserve">Smluvní ujednání o zpracování osobních údajů ve smyslu tohoto článku se uzavírá na dobu trvání této </w:t>
      </w:r>
      <w:r>
        <w:t>Smlouv</w:t>
      </w:r>
      <w:r w:rsidRPr="002C165B">
        <w:t>y.</w:t>
      </w:r>
    </w:p>
    <w:p w14:paraId="1632253D" w14:textId="77777777" w:rsidR="00133859" w:rsidRPr="002C165B" w:rsidRDefault="00133859" w:rsidP="00133859">
      <w:pPr>
        <w:pStyle w:val="Nadpis2"/>
        <w:spacing w:after="240"/>
        <w:ind w:left="357" w:hanging="357"/>
      </w:pPr>
      <w:r w:rsidRPr="002C165B">
        <w:t xml:space="preserve">Další vzájemná práva a povinnosti </w:t>
      </w:r>
      <w:r>
        <w:t>Smluvních stran</w:t>
      </w:r>
      <w:r w:rsidRPr="002C165B">
        <w:t xml:space="preserve">, práva a povinnosti </w:t>
      </w:r>
      <w:r>
        <w:t>Smluvních stran</w:t>
      </w:r>
      <w:r w:rsidRPr="002C165B">
        <w:t xml:space="preserve"> vůči třetím osobám a veřejným orgánům v souvislosti se zpracováním osobních údajů, vyplývající ze Zákona nebo Nařízení, nejsou shora uvedeným dotčeny.</w:t>
      </w:r>
    </w:p>
    <w:p w14:paraId="1CCB54ED" w14:textId="77777777" w:rsidR="00133859" w:rsidRPr="002C165B" w:rsidRDefault="00133859" w:rsidP="00133859">
      <w:pPr>
        <w:pStyle w:val="Nadpis2"/>
        <w:spacing w:after="240"/>
        <w:ind w:left="357" w:hanging="357"/>
      </w:pPr>
      <w:r w:rsidRPr="002C165B">
        <w:lastRenderedPageBreak/>
        <w:t xml:space="preserve">Z tohoto ujednání o zpracování osobních údajů neplynou pro </w:t>
      </w:r>
      <w:r>
        <w:t>Smluvní strany</w:t>
      </w:r>
      <w:r w:rsidRPr="002C165B">
        <w:t xml:space="preserve"> žádné finanční závazky, odměna za zpracování osobních údajů je již zahrnuta v odměně </w:t>
      </w:r>
      <w:r>
        <w:t xml:space="preserve">Prodávajícího </w:t>
      </w:r>
      <w:r w:rsidRPr="002C165B">
        <w:t xml:space="preserve">stanovené dle této </w:t>
      </w:r>
      <w:r>
        <w:t>Smlouv</w:t>
      </w:r>
      <w:r w:rsidRPr="002C165B">
        <w:t>y.</w:t>
      </w:r>
    </w:p>
    <w:p w14:paraId="1D77304F" w14:textId="77777777" w:rsidR="008546DA" w:rsidRPr="00836B50" w:rsidRDefault="008546DA" w:rsidP="008546DA">
      <w:pPr>
        <w:spacing w:line="264" w:lineRule="auto"/>
        <w:jc w:val="both"/>
        <w:rPr>
          <w:rFonts w:cs="Arial"/>
          <w:szCs w:val="22"/>
        </w:rPr>
      </w:pPr>
    </w:p>
    <w:p w14:paraId="00851B86" w14:textId="77777777" w:rsidR="008546DA" w:rsidRPr="00836B50" w:rsidRDefault="008546DA" w:rsidP="008546DA">
      <w:pPr>
        <w:spacing w:line="264" w:lineRule="auto"/>
        <w:jc w:val="both"/>
        <w:rPr>
          <w:rFonts w:cs="Arial"/>
          <w:szCs w:val="22"/>
        </w:rPr>
      </w:pPr>
    </w:p>
    <w:p w14:paraId="074DC042" w14:textId="77777777" w:rsidR="005E635C" w:rsidRPr="002C165B" w:rsidRDefault="005E635C" w:rsidP="00130963">
      <w:pPr>
        <w:pStyle w:val="1lnky"/>
        <w:keepNext/>
        <w:keepLines/>
        <w:ind w:left="357" w:hanging="357"/>
      </w:pPr>
      <w:r>
        <w:t>Článek V.</w:t>
      </w:r>
    </w:p>
    <w:p w14:paraId="4CD55D39" w14:textId="77777777" w:rsidR="005E635C" w:rsidRPr="002C165B" w:rsidRDefault="005E635C" w:rsidP="00130963">
      <w:pPr>
        <w:pStyle w:val="Nadpis1"/>
        <w:keepNext/>
        <w:keepLines/>
        <w:spacing w:after="240"/>
        <w:ind w:left="357" w:hanging="357"/>
      </w:pPr>
      <w:r w:rsidRPr="002C165B">
        <w:t>Smluvní pokuty a úrok z prodlení</w:t>
      </w:r>
    </w:p>
    <w:p w14:paraId="306624DB" w14:textId="52BD2B1A" w:rsidR="005E635C" w:rsidRPr="00291225" w:rsidRDefault="005E635C" w:rsidP="00130963">
      <w:pPr>
        <w:pStyle w:val="Nadpis2"/>
        <w:keepNext/>
        <w:keepLines/>
        <w:numPr>
          <w:ilvl w:val="0"/>
          <w:numId w:val="7"/>
        </w:numPr>
        <w:spacing w:after="240"/>
        <w:ind w:left="357" w:hanging="357"/>
      </w:pPr>
      <w:r w:rsidRPr="00DF083E">
        <w:t xml:space="preserve">Pokud se Prodávající dostane do prodlení oproti termínu dodání </w:t>
      </w:r>
      <w:r w:rsidR="00DF083E">
        <w:t xml:space="preserve">a instalace </w:t>
      </w:r>
      <w:r w:rsidR="00DF083E" w:rsidRPr="00DF083E">
        <w:t xml:space="preserve">zboží </w:t>
      </w:r>
      <w:r w:rsidRPr="00DF083E">
        <w:t xml:space="preserve">uvedenému v čl. II </w:t>
      </w:r>
      <w:r w:rsidR="009A19F7" w:rsidRPr="00DF083E">
        <w:t>odst. 1</w:t>
      </w:r>
      <w:r w:rsidR="00B01EDC">
        <w:t xml:space="preserve"> nebo dohodnutému dle Díl</w:t>
      </w:r>
      <w:r w:rsidR="00AF2551">
        <w:t>čí smlouvy podle čl. III odst. 6</w:t>
      </w:r>
      <w:r w:rsidR="00B01EDC">
        <w:t xml:space="preserve"> </w:t>
      </w:r>
      <w:r w:rsidR="00B01EDC" w:rsidRPr="002C165B">
        <w:t xml:space="preserve">této </w:t>
      </w:r>
      <w:r w:rsidR="00B01EDC">
        <w:t>Smlouv</w:t>
      </w:r>
      <w:r w:rsidR="00B01EDC" w:rsidRPr="002C165B">
        <w:t>y</w:t>
      </w:r>
      <w:r w:rsidRPr="00DF083E">
        <w:t xml:space="preserve">, má Kupující právo požadovat po </w:t>
      </w:r>
      <w:r w:rsidRPr="00291225">
        <w:t xml:space="preserve">Prodávajícím </w:t>
      </w:r>
      <w:r w:rsidR="005C1D17" w:rsidRPr="00197E38">
        <w:t xml:space="preserve">zaplacení </w:t>
      </w:r>
      <w:r w:rsidRPr="00197E38">
        <w:t>smluvní pokut</w:t>
      </w:r>
      <w:r w:rsidR="005C1D17" w:rsidRPr="00197E38">
        <w:t xml:space="preserve">y </w:t>
      </w:r>
      <w:r w:rsidRPr="00197E38">
        <w:t>ve výši 0,5 %</w:t>
      </w:r>
      <w:r w:rsidRPr="00291225">
        <w:t xml:space="preserve"> (slovy: </w:t>
      </w:r>
      <w:proofErr w:type="spellStart"/>
      <w:r w:rsidRPr="00291225">
        <w:t>pětdesetin</w:t>
      </w:r>
      <w:proofErr w:type="spellEnd"/>
      <w:r w:rsidRPr="00291225">
        <w:t xml:space="preserve"> procenta) z celkové ceny zboží dle čl. III odst. 1</w:t>
      </w:r>
      <w:r w:rsidR="00094959" w:rsidRPr="00291225">
        <w:t xml:space="preserve"> (v případě prodlení podle čl. II odst. 1) </w:t>
      </w:r>
      <w:r w:rsidR="00AF2551" w:rsidRPr="00291225">
        <w:t xml:space="preserve">nebo </w:t>
      </w:r>
      <w:r w:rsidR="00094959" w:rsidRPr="00291225">
        <w:t xml:space="preserve">z ceny </w:t>
      </w:r>
      <w:r w:rsidR="00AF2551" w:rsidRPr="00291225">
        <w:t xml:space="preserve">dohodnuté dle Dílčí smlouvy podle čl. III odst. 6 </w:t>
      </w:r>
      <w:r w:rsidR="00830225" w:rsidRPr="00291225">
        <w:t>(</w:t>
      </w:r>
      <w:r w:rsidR="00094959" w:rsidRPr="00291225">
        <w:t xml:space="preserve">v případě prodlení podle čl. III. odst. 6) </w:t>
      </w:r>
      <w:r w:rsidR="00AF2551" w:rsidRPr="00291225">
        <w:t xml:space="preserve">této Smlouvy </w:t>
      </w:r>
      <w:r w:rsidRPr="00291225">
        <w:t>za každý i započatý den prodlení.</w:t>
      </w:r>
    </w:p>
    <w:p w14:paraId="236F9DAF" w14:textId="77777777" w:rsidR="00573F89" w:rsidRDefault="005E635C" w:rsidP="00573F89">
      <w:pPr>
        <w:pStyle w:val="Nadpis2"/>
        <w:keepNext/>
        <w:keepLines/>
        <w:numPr>
          <w:ilvl w:val="0"/>
          <w:numId w:val="7"/>
        </w:numPr>
        <w:spacing w:after="240"/>
        <w:ind w:left="357" w:hanging="357"/>
      </w:pPr>
      <w:r w:rsidRPr="00291225">
        <w:t xml:space="preserve">Pokud se Prodávající dostane do prodlení oproti </w:t>
      </w:r>
      <w:r w:rsidR="00DF083E" w:rsidRPr="00291225">
        <w:t xml:space="preserve">lhůtě </w:t>
      </w:r>
      <w:r w:rsidR="00D7372E" w:rsidRPr="00291225">
        <w:t xml:space="preserve">pro zjednání nápravy vad zjištěných při převzetí zboží dle čl. II odst. </w:t>
      </w:r>
      <w:r w:rsidR="00131FC7">
        <w:t>4</w:t>
      </w:r>
      <w:r w:rsidR="00D7372E" w:rsidRPr="00291225">
        <w:t xml:space="preserve"> </w:t>
      </w:r>
      <w:proofErr w:type="gramStart"/>
      <w:r w:rsidR="00D7372E" w:rsidRPr="00291225">
        <w:t>této</w:t>
      </w:r>
      <w:proofErr w:type="gramEnd"/>
      <w:r w:rsidR="00D7372E" w:rsidRPr="00291225">
        <w:t xml:space="preserve"> Smlouvy</w:t>
      </w:r>
      <w:r w:rsidRPr="00291225">
        <w:t>, má Kupující právo požadovat po Prodávajícím</w:t>
      </w:r>
      <w:r w:rsidR="00441A44" w:rsidRPr="00291225">
        <w:t xml:space="preserve"> </w:t>
      </w:r>
      <w:r w:rsidR="005C1D17" w:rsidRPr="00197E38">
        <w:t xml:space="preserve">zaplacení </w:t>
      </w:r>
      <w:r w:rsidRPr="00197E38">
        <w:t>smluvní pokut</w:t>
      </w:r>
      <w:r w:rsidR="005C1D17" w:rsidRPr="00197E38">
        <w:t>y</w:t>
      </w:r>
      <w:r w:rsidRPr="00197E38">
        <w:t xml:space="preserve"> ve výši 0,5 %</w:t>
      </w:r>
      <w:r w:rsidRPr="00D7372E">
        <w:t xml:space="preserve"> (slovy: </w:t>
      </w:r>
      <w:proofErr w:type="spellStart"/>
      <w:r w:rsidRPr="00D7372E">
        <w:t>pětdesetin</w:t>
      </w:r>
      <w:proofErr w:type="spellEnd"/>
      <w:r w:rsidRPr="00D7372E">
        <w:t xml:space="preserve"> procenta) z celkové ceny zboží dle čl. III odst. 1 této Smlouvy za každý i započatý den prodlení.</w:t>
      </w:r>
    </w:p>
    <w:p w14:paraId="053AB07C" w14:textId="1F28C1A7" w:rsidR="005E635C" w:rsidRDefault="005E635C" w:rsidP="00130963">
      <w:pPr>
        <w:pStyle w:val="Nadpis2"/>
        <w:spacing w:after="240"/>
        <w:ind w:left="357" w:hanging="357"/>
      </w:pPr>
      <w:r w:rsidRPr="00D356BD">
        <w:t xml:space="preserve">Pokud se Prodávající </w:t>
      </w:r>
      <w:r w:rsidRPr="00291225">
        <w:t xml:space="preserve">dostane </w:t>
      </w:r>
      <w:r w:rsidR="00D356BD" w:rsidRPr="009D083C">
        <w:rPr>
          <w:szCs w:val="22"/>
        </w:rPr>
        <w:t xml:space="preserve">v rámci poskytování podpory </w:t>
      </w:r>
      <w:r w:rsidR="004A4882" w:rsidRPr="009D083C">
        <w:rPr>
          <w:rFonts w:eastAsia="Cambria" w:cs="Arial"/>
          <w:szCs w:val="22"/>
        </w:rPr>
        <w:t>- služby pohotovosti</w:t>
      </w:r>
      <w:r w:rsidR="00850B3F">
        <w:rPr>
          <w:rFonts w:eastAsia="Cambria" w:cs="Arial"/>
          <w:szCs w:val="22"/>
        </w:rPr>
        <w:t xml:space="preserve"> </w:t>
      </w:r>
      <w:r w:rsidR="000F1249">
        <w:rPr>
          <w:rFonts w:eastAsia="Cambria" w:cs="Arial"/>
          <w:szCs w:val="22"/>
        </w:rPr>
        <w:t xml:space="preserve">dle Přílohy č. </w:t>
      </w:r>
      <w:r w:rsidR="001F24AA">
        <w:rPr>
          <w:rFonts w:eastAsia="Cambria" w:cs="Arial"/>
          <w:szCs w:val="22"/>
        </w:rPr>
        <w:t>1</w:t>
      </w:r>
      <w:r w:rsidR="000F1249">
        <w:rPr>
          <w:rFonts w:eastAsia="Cambria" w:cs="Arial"/>
          <w:szCs w:val="22"/>
        </w:rPr>
        <w:t xml:space="preserve"> kap. VI bod 3 </w:t>
      </w:r>
      <w:proofErr w:type="gramStart"/>
      <w:r w:rsidR="000F1249">
        <w:rPr>
          <w:rFonts w:eastAsia="Cambria" w:cs="Arial"/>
          <w:szCs w:val="22"/>
        </w:rPr>
        <w:t>této</w:t>
      </w:r>
      <w:proofErr w:type="gramEnd"/>
      <w:r w:rsidR="000F1249">
        <w:rPr>
          <w:rFonts w:eastAsia="Cambria" w:cs="Arial"/>
          <w:szCs w:val="22"/>
        </w:rPr>
        <w:t xml:space="preserve"> Smlouvy</w:t>
      </w:r>
      <w:r w:rsidR="000F1249" w:rsidRPr="009D083C">
        <w:rPr>
          <w:szCs w:val="22"/>
        </w:rPr>
        <w:t xml:space="preserve"> </w:t>
      </w:r>
      <w:r w:rsidRPr="009D083C">
        <w:rPr>
          <w:szCs w:val="22"/>
        </w:rPr>
        <w:t>do prodlení oproti lhůtám uvedený</w:t>
      </w:r>
      <w:r w:rsidR="00D356BD" w:rsidRPr="009D083C">
        <w:rPr>
          <w:szCs w:val="22"/>
        </w:rPr>
        <w:t>m</w:t>
      </w:r>
      <w:r w:rsidRPr="009D083C">
        <w:rPr>
          <w:szCs w:val="22"/>
        </w:rPr>
        <w:t xml:space="preserve"> </w:t>
      </w:r>
      <w:r w:rsidR="000F1249">
        <w:rPr>
          <w:szCs w:val="22"/>
        </w:rPr>
        <w:t>tamtéž</w:t>
      </w:r>
      <w:r w:rsidRPr="009D083C">
        <w:rPr>
          <w:szCs w:val="22"/>
        </w:rPr>
        <w:t xml:space="preserve">, má Kupující právo požadovat po Prodávajícím </w:t>
      </w:r>
      <w:r w:rsidR="005C1D17" w:rsidRPr="009D083C">
        <w:rPr>
          <w:szCs w:val="22"/>
        </w:rPr>
        <w:t xml:space="preserve">zaplacení </w:t>
      </w:r>
      <w:r w:rsidRPr="009D083C">
        <w:rPr>
          <w:szCs w:val="22"/>
        </w:rPr>
        <w:t>smluvní pokut</w:t>
      </w:r>
      <w:r w:rsidR="00426E15" w:rsidRPr="009D083C">
        <w:rPr>
          <w:szCs w:val="22"/>
        </w:rPr>
        <w:t>y</w:t>
      </w:r>
      <w:r w:rsidRPr="009D083C">
        <w:rPr>
          <w:szCs w:val="22"/>
        </w:rPr>
        <w:t xml:space="preserve"> ve výši 0,05</w:t>
      </w:r>
      <w:r w:rsidRPr="00197E38">
        <w:t> %</w:t>
      </w:r>
      <w:r w:rsidRPr="00291225">
        <w:t xml:space="preserve"> (slovy: </w:t>
      </w:r>
      <w:proofErr w:type="spellStart"/>
      <w:r w:rsidRPr="00291225">
        <w:t>pětsetin</w:t>
      </w:r>
      <w:proofErr w:type="spellEnd"/>
      <w:r w:rsidRPr="00291225">
        <w:t xml:space="preserve"> procenta) z celkové ceny zboží dle čl. III odst. 1 této Smlouvy za každou i </w:t>
      </w:r>
      <w:r w:rsidR="004A4882">
        <w:t xml:space="preserve">započatou hodinu </w:t>
      </w:r>
      <w:r w:rsidRPr="00291225">
        <w:t>prodlení.</w:t>
      </w:r>
    </w:p>
    <w:p w14:paraId="593C374F" w14:textId="12A86557" w:rsidR="00D45D69" w:rsidRDefault="00D45D69" w:rsidP="00130963">
      <w:pPr>
        <w:pStyle w:val="Nadpis2"/>
        <w:spacing w:after="240"/>
        <w:ind w:left="357" w:hanging="357"/>
      </w:pPr>
      <w:r>
        <w:t>Pokud Kupující při pravidelné roční akceptaci plnění podpory dle čl. II odst. 5 této Smlouvy provede akceptaci s</w:t>
      </w:r>
      <w:r w:rsidR="00DE14C1">
        <w:t> </w:t>
      </w:r>
      <w:r>
        <w:t>výhrad</w:t>
      </w:r>
      <w:r w:rsidR="00DE14C1">
        <w:t>ou</w:t>
      </w:r>
      <w:r>
        <w:t xml:space="preserve"> </w:t>
      </w:r>
      <w:r w:rsidR="00D50817">
        <w:t xml:space="preserve">a Prodávající nezjednal nápravu ani ve lhůtě uvedené tamtéž, </w:t>
      </w:r>
      <w:r w:rsidRPr="00D45D69">
        <w:t xml:space="preserve">má Kupující právo požadovat po Prodávajícím zaplacení smluvní pokuty ve výši </w:t>
      </w:r>
      <w:r>
        <w:t xml:space="preserve">500 </w:t>
      </w:r>
      <w:r w:rsidR="00DE14C1">
        <w:t xml:space="preserve">Kč (slovy: </w:t>
      </w:r>
      <w:proofErr w:type="spellStart"/>
      <w:r w:rsidR="00DE14C1">
        <w:t>pětset</w:t>
      </w:r>
      <w:proofErr w:type="spellEnd"/>
      <w:r w:rsidR="00DE14C1">
        <w:t xml:space="preserve"> korun českých) </w:t>
      </w:r>
      <w:r w:rsidRPr="00D45D69">
        <w:t>za každ</w:t>
      </w:r>
      <w:r w:rsidR="00DE14C1">
        <w:t>ý</w:t>
      </w:r>
      <w:r w:rsidRPr="00D45D69">
        <w:t xml:space="preserve"> jednotliv</w:t>
      </w:r>
      <w:r w:rsidR="00DE14C1">
        <w:t>ý</w:t>
      </w:r>
      <w:r w:rsidRPr="00D45D69">
        <w:t xml:space="preserve"> </w:t>
      </w:r>
      <w:r w:rsidR="00DE14C1">
        <w:t>případ nesplnění některé z</w:t>
      </w:r>
      <w:r w:rsidR="00573F89">
        <w:t>e součástí</w:t>
      </w:r>
      <w:r w:rsidR="00DE14C1">
        <w:t xml:space="preserve"> poskytování podpory </w:t>
      </w:r>
      <w:r w:rsidR="00573F89">
        <w:t>uvedených v</w:t>
      </w:r>
      <w:r w:rsidR="00DE14C1">
        <w:t xml:space="preserve"> kap. VI Přílohy č. 2 </w:t>
      </w:r>
      <w:proofErr w:type="gramStart"/>
      <w:r w:rsidR="00DE14C1">
        <w:t>této</w:t>
      </w:r>
      <w:proofErr w:type="gramEnd"/>
      <w:r w:rsidR="00DE14C1">
        <w:t xml:space="preserve"> Smlouvy. Každý tak</w:t>
      </w:r>
      <w:r w:rsidR="00573F89">
        <w:t>o</w:t>
      </w:r>
      <w:r w:rsidR="00DE14C1">
        <w:t xml:space="preserve">vý případ je Kupující povinen písemně </w:t>
      </w:r>
      <w:r w:rsidR="003E4601">
        <w:t>vyznačit</w:t>
      </w:r>
      <w:r w:rsidR="00DE14C1">
        <w:t xml:space="preserve"> do výhrad na akceptačním protokolu.</w:t>
      </w:r>
    </w:p>
    <w:p w14:paraId="56B13B31" w14:textId="70D50DC6" w:rsidR="005E635C" w:rsidRPr="002C165B" w:rsidRDefault="005E635C" w:rsidP="00130963">
      <w:pPr>
        <w:pStyle w:val="Nadpis2"/>
        <w:spacing w:after="240"/>
        <w:ind w:left="357" w:hanging="357"/>
      </w:pPr>
      <w:r w:rsidRPr="00291225">
        <w:t xml:space="preserve">V případě porušení povinnosti Prodávajícího dle čl. IV </w:t>
      </w:r>
      <w:proofErr w:type="gramStart"/>
      <w:r w:rsidRPr="00291225">
        <w:t>této</w:t>
      </w:r>
      <w:proofErr w:type="gramEnd"/>
      <w:r w:rsidRPr="00291225">
        <w:t xml:space="preserve"> Smlouvy je Prodávající povinen uhradit Kupujícímu </w:t>
      </w:r>
      <w:r w:rsidRPr="00197E38">
        <w:t>smluvní pokutu 100 000 Kč</w:t>
      </w:r>
      <w:r w:rsidRPr="00291225">
        <w:t xml:space="preserve"> (slovy:</w:t>
      </w:r>
      <w:r w:rsidRPr="002C165B">
        <w:t xml:space="preserve"> </w:t>
      </w:r>
      <w:r>
        <w:t>stotisíc</w:t>
      </w:r>
      <w:r w:rsidRPr="002C165B">
        <w:t xml:space="preserve"> korun českých) za každý jednotlivý případ porušení povinností </w:t>
      </w:r>
      <w:r w:rsidR="00836B50">
        <w:t>chránit důvěrné informace</w:t>
      </w:r>
      <w:r w:rsidR="0008696E">
        <w:t xml:space="preserve"> a porušení povinností při zpracování osobních údajů</w:t>
      </w:r>
      <w:r w:rsidR="00836B50">
        <w:t>.</w:t>
      </w:r>
    </w:p>
    <w:p w14:paraId="68389E77" w14:textId="0775A615" w:rsidR="005E635C" w:rsidRDefault="005E635C" w:rsidP="00130963">
      <w:pPr>
        <w:pStyle w:val="Nadpis2"/>
        <w:spacing w:after="240"/>
        <w:ind w:left="357" w:hanging="357"/>
      </w:pPr>
      <w:r w:rsidRPr="002C165B">
        <w:t xml:space="preserve">Pokud se </w:t>
      </w:r>
      <w:r>
        <w:t>Kupující</w:t>
      </w:r>
      <w:r w:rsidRPr="002C165B">
        <w:t xml:space="preserve"> dostane do prodlení oproti termínu zaplacení smluvené ceny zboží uvedené v</w:t>
      </w:r>
      <w:r>
        <w:t xml:space="preserve"> čl. III </w:t>
      </w:r>
      <w:r w:rsidRPr="002C165B">
        <w:t>odst. 1</w:t>
      </w:r>
      <w:r w:rsidR="00850B3F">
        <w:t xml:space="preserve"> </w:t>
      </w:r>
      <w:r w:rsidRPr="002C165B">
        <w:t xml:space="preserve">této </w:t>
      </w:r>
      <w:r>
        <w:t>Smlouv</w:t>
      </w:r>
      <w:r w:rsidRPr="002C165B">
        <w:t xml:space="preserve">y, má </w:t>
      </w:r>
      <w:r>
        <w:t>P</w:t>
      </w:r>
      <w:r w:rsidRPr="002C165B">
        <w:t xml:space="preserve">rodávající právo požadovat po </w:t>
      </w:r>
      <w:r>
        <w:t>Kupující</w:t>
      </w:r>
      <w:r w:rsidRPr="002C165B">
        <w:t xml:space="preserve">m </w:t>
      </w:r>
      <w:r w:rsidR="005C1D17">
        <w:t xml:space="preserve">zaplacení </w:t>
      </w:r>
      <w:r w:rsidRPr="002C165B">
        <w:t>úrok</w:t>
      </w:r>
      <w:r w:rsidR="00426E15">
        <w:t>u</w:t>
      </w:r>
      <w:r w:rsidRPr="002C165B">
        <w:t xml:space="preserve"> z prodlení ve výši 0,</w:t>
      </w:r>
      <w:r>
        <w:t>5</w:t>
      </w:r>
      <w:r w:rsidRPr="002C165B">
        <w:t xml:space="preserve"> % (slovy: </w:t>
      </w:r>
      <w:proofErr w:type="spellStart"/>
      <w:r>
        <w:t>pětdesetin</w:t>
      </w:r>
      <w:proofErr w:type="spellEnd"/>
      <w:r w:rsidRPr="002C165B">
        <w:t xml:space="preserve"> procenta) z dlužné částky za každý i započatý den prodlení.</w:t>
      </w:r>
    </w:p>
    <w:p w14:paraId="5F242900" w14:textId="77777777" w:rsidR="005E635C" w:rsidRDefault="005E635C" w:rsidP="00130963">
      <w:pPr>
        <w:pStyle w:val="Nadpis2"/>
        <w:spacing w:after="240"/>
        <w:ind w:left="357" w:hanging="357"/>
      </w:pPr>
      <w:r w:rsidRPr="002C165B">
        <w:t xml:space="preserve">Smluvní pokuta se nevztahuje na prodlení, vyvolané provozními, popř. jinými důvody na straně </w:t>
      </w:r>
      <w:r>
        <w:t>Kupující</w:t>
      </w:r>
      <w:r w:rsidRPr="002C165B">
        <w:t xml:space="preserve">ho. </w:t>
      </w:r>
    </w:p>
    <w:p w14:paraId="0945C2D0" w14:textId="4B371CD1" w:rsidR="005E635C" w:rsidRPr="002C165B" w:rsidRDefault="005E635C" w:rsidP="00130963">
      <w:pPr>
        <w:pStyle w:val="Nadpis2"/>
        <w:spacing w:after="240"/>
        <w:ind w:left="357" w:hanging="357"/>
      </w:pPr>
      <w:r w:rsidRPr="002C165B">
        <w:t xml:space="preserve">Pokud je </w:t>
      </w:r>
      <w:r>
        <w:t>Smluvní strana</w:t>
      </w:r>
      <w:r w:rsidRPr="002C165B">
        <w:t xml:space="preserve"> v prodlení s placením smluvní pok</w:t>
      </w:r>
      <w:r>
        <w:t>uty, je povinna zaplatit druhé Smluvní straně</w:t>
      </w:r>
      <w:r w:rsidRPr="002C165B">
        <w:t xml:space="preserve"> úrok z prodlení ve výši 0,05 % (slovy: </w:t>
      </w:r>
      <w:proofErr w:type="spellStart"/>
      <w:r w:rsidRPr="002C165B">
        <w:t>pětsetin</w:t>
      </w:r>
      <w:proofErr w:type="spellEnd"/>
      <w:r w:rsidRPr="002C165B">
        <w:t xml:space="preserve"> procenta) z neuhrazené smluvní pokuty za každý i započatý den prodlení.</w:t>
      </w:r>
    </w:p>
    <w:p w14:paraId="544F68EC" w14:textId="77777777" w:rsidR="005E635C" w:rsidRPr="002C165B" w:rsidRDefault="005E635C" w:rsidP="00130963">
      <w:pPr>
        <w:pStyle w:val="Nadpis2"/>
        <w:spacing w:after="240"/>
        <w:ind w:left="357" w:hanging="357"/>
      </w:pPr>
      <w:r w:rsidRPr="002C165B">
        <w:t xml:space="preserve">Smluvní pokuta </w:t>
      </w:r>
      <w:r>
        <w:t xml:space="preserve">a úrok z prodlení </w:t>
      </w:r>
      <w:r w:rsidRPr="002C165B">
        <w:t>j</w:t>
      </w:r>
      <w:r>
        <w:t>sou</w:t>
      </w:r>
      <w:r w:rsidRPr="002C165B">
        <w:t xml:space="preserve"> splatn</w:t>
      </w:r>
      <w:r>
        <w:t>é</w:t>
      </w:r>
      <w:r w:rsidRPr="002C165B">
        <w:t xml:space="preserve"> do 30 (třiceti) dnů po doručení oznámení o</w:t>
      </w:r>
      <w:r>
        <w:t xml:space="preserve"> uložení smluvní pokuty nebo úroku z prodlení jednou Smluvní stranou</w:t>
      </w:r>
      <w:r w:rsidRPr="002C165B">
        <w:t xml:space="preserve"> druhé </w:t>
      </w:r>
      <w:r>
        <w:t>Smluvní straně</w:t>
      </w:r>
      <w:r w:rsidRPr="002C165B">
        <w:t xml:space="preserve">. </w:t>
      </w:r>
      <w:r w:rsidRPr="002C165B">
        <w:lastRenderedPageBreak/>
        <w:t xml:space="preserve">Kupující si vyhrazuje právo na určení způsobu úhrady smluvní pokuty, a to včetně formou zápočtu proti splatné pohledávce </w:t>
      </w:r>
      <w:r>
        <w:t>P</w:t>
      </w:r>
      <w:r w:rsidRPr="002C165B">
        <w:t xml:space="preserve">rodávajícího vůči </w:t>
      </w:r>
      <w:r>
        <w:t>Kupující</w:t>
      </w:r>
      <w:r w:rsidRPr="002C165B">
        <w:t>mu.</w:t>
      </w:r>
    </w:p>
    <w:p w14:paraId="05790AE4" w14:textId="77777777" w:rsidR="005E635C" w:rsidRPr="002C165B" w:rsidRDefault="005E635C" w:rsidP="00130963">
      <w:pPr>
        <w:pStyle w:val="Nadpis2"/>
        <w:spacing w:after="240"/>
        <w:ind w:left="357" w:hanging="357"/>
      </w:pPr>
      <w:r w:rsidRPr="002C165B">
        <w:t>Ve všech případech platí, že úhradou smluvní pokuty není dotčeno právo na náhradu škody způsobené porušením povinnosti, na kterou se smluvní pokuta vztahuje.</w:t>
      </w:r>
    </w:p>
    <w:p w14:paraId="25C52A6F" w14:textId="77777777" w:rsidR="0009258D" w:rsidRDefault="0009258D" w:rsidP="0009258D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17F9A5E4" w14:textId="77777777" w:rsidR="0009258D" w:rsidRPr="002C165B" w:rsidRDefault="0009258D" w:rsidP="0009258D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75616016" w14:textId="77777777" w:rsidR="002C165B" w:rsidRPr="002C165B" w:rsidRDefault="009852F5" w:rsidP="00130963">
      <w:pPr>
        <w:pStyle w:val="1lnky"/>
        <w:keepNext/>
        <w:keepLines/>
        <w:ind w:left="357" w:hanging="357"/>
      </w:pPr>
      <w:r>
        <w:t xml:space="preserve">Článek VI. </w:t>
      </w:r>
    </w:p>
    <w:p w14:paraId="33B0236E" w14:textId="77777777" w:rsidR="002C165B" w:rsidRPr="002C165B" w:rsidRDefault="002C165B" w:rsidP="00130963">
      <w:pPr>
        <w:pStyle w:val="Nadpis1"/>
        <w:keepNext/>
        <w:keepLines/>
        <w:spacing w:after="240"/>
        <w:ind w:left="357" w:hanging="357"/>
      </w:pPr>
      <w:r w:rsidRPr="002C165B">
        <w:t>Náhrada škody</w:t>
      </w:r>
    </w:p>
    <w:p w14:paraId="074BFB1F" w14:textId="77777777" w:rsidR="002C165B" w:rsidRPr="002C165B" w:rsidRDefault="002C165B" w:rsidP="00130963">
      <w:pPr>
        <w:pStyle w:val="Nadpis2"/>
        <w:numPr>
          <w:ilvl w:val="0"/>
          <w:numId w:val="9"/>
        </w:numPr>
        <w:spacing w:after="240"/>
        <w:ind w:left="357" w:hanging="357"/>
      </w:pPr>
      <w:r w:rsidRPr="002C165B">
        <w:t>Smluvní strany se zavazují k vyvinutí maximálního úsilí k předcházení škodám a k minimalizaci vzniklých škod.</w:t>
      </w:r>
    </w:p>
    <w:p w14:paraId="08ED84AB" w14:textId="77777777" w:rsidR="002C165B" w:rsidRPr="002C165B" w:rsidRDefault="002C165B" w:rsidP="00130963">
      <w:pPr>
        <w:pStyle w:val="Nadpis2"/>
        <w:spacing w:after="240"/>
        <w:ind w:left="357" w:hanging="357"/>
      </w:pPr>
      <w:r w:rsidRPr="002C165B">
        <w:t>Smluvní strany se zavazují bez zbyte</w:t>
      </w:r>
      <w:r w:rsidR="00D07B32">
        <w:t>čného odkladu upozornit druhou S</w:t>
      </w:r>
      <w:r w:rsidRPr="002C165B">
        <w:t xml:space="preserve">mluvní stranu na mimořádné nepředvídatelné nebo nepřekonatelné překážky vzniklé nezávisle na jejich vůli, které by jim zabránily trvale nebo dočasně splnit povinnosti dle této </w:t>
      </w:r>
      <w:r w:rsidR="004F1D91">
        <w:t>Smlouv</w:t>
      </w:r>
      <w:r w:rsidRPr="002C165B">
        <w:t>y.</w:t>
      </w:r>
    </w:p>
    <w:p w14:paraId="1B0754A3" w14:textId="77777777" w:rsidR="002C165B" w:rsidRPr="002C165B" w:rsidRDefault="002C165B" w:rsidP="00130963">
      <w:pPr>
        <w:pStyle w:val="Nadpis2"/>
        <w:spacing w:after="240"/>
        <w:ind w:left="357" w:hanging="357"/>
      </w:pPr>
      <w:r w:rsidRPr="002C165B">
        <w:t>Náhrada škody se řídí obecnými ustanoveními občanského zákoníku v platném znění.</w:t>
      </w:r>
    </w:p>
    <w:p w14:paraId="0346B3C1" w14:textId="77777777" w:rsidR="00F02F76" w:rsidRDefault="00F02F76" w:rsidP="00130963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4A6AB1FA" w14:textId="77777777" w:rsidR="00AA4287" w:rsidRPr="002C165B" w:rsidRDefault="00AA4287" w:rsidP="00130963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7A3AACDE" w14:textId="77777777" w:rsidR="002C165B" w:rsidRPr="002C165B" w:rsidRDefault="000C0212" w:rsidP="00130963">
      <w:pPr>
        <w:pStyle w:val="1lnky"/>
        <w:ind w:left="357" w:hanging="357"/>
      </w:pPr>
      <w:r>
        <w:t xml:space="preserve">Článek VII. </w:t>
      </w:r>
    </w:p>
    <w:p w14:paraId="3806CAD1" w14:textId="77777777" w:rsidR="002C165B" w:rsidRPr="002C165B" w:rsidRDefault="008C5652" w:rsidP="00130963">
      <w:pPr>
        <w:pStyle w:val="Nadpis1"/>
        <w:spacing w:after="240"/>
        <w:ind w:left="357" w:hanging="357"/>
      </w:pPr>
      <w:r>
        <w:t>Doba tr</w:t>
      </w:r>
      <w:r w:rsidR="00C41F93">
        <w:t>vání S</w:t>
      </w:r>
      <w:r>
        <w:t>mlouvy a zánik závazku</w:t>
      </w:r>
    </w:p>
    <w:p w14:paraId="779F8BAA" w14:textId="090623F5" w:rsidR="004E4DD2" w:rsidRDefault="009A19F7" w:rsidP="00130963">
      <w:pPr>
        <w:pStyle w:val="Nadpis2"/>
        <w:numPr>
          <w:ilvl w:val="0"/>
          <w:numId w:val="13"/>
        </w:numPr>
        <w:spacing w:after="240"/>
        <w:ind w:left="357" w:hanging="357"/>
      </w:pPr>
      <w:r w:rsidRPr="008C53A7">
        <w:t xml:space="preserve">Tato Smlouva se uzavírá na dobu </w:t>
      </w:r>
      <w:r w:rsidRPr="008C53A7">
        <w:rPr>
          <w:b/>
        </w:rPr>
        <w:t>3</w:t>
      </w:r>
      <w:r w:rsidR="003D6F07">
        <w:rPr>
          <w:b/>
        </w:rPr>
        <w:t>6</w:t>
      </w:r>
      <w:r w:rsidRPr="008C53A7">
        <w:rPr>
          <w:b/>
        </w:rPr>
        <w:t xml:space="preserve"> (</w:t>
      </w:r>
      <w:proofErr w:type="spellStart"/>
      <w:r w:rsidRPr="008C53A7">
        <w:rPr>
          <w:b/>
        </w:rPr>
        <w:t>třicet</w:t>
      </w:r>
      <w:r w:rsidR="003D6F07">
        <w:rPr>
          <w:b/>
        </w:rPr>
        <w:t>šest</w:t>
      </w:r>
      <w:proofErr w:type="spellEnd"/>
      <w:r w:rsidRPr="008C53A7">
        <w:rPr>
          <w:b/>
        </w:rPr>
        <w:t xml:space="preserve">) měsíců </w:t>
      </w:r>
      <w:r w:rsidR="003D6F07" w:rsidRPr="003D6F07">
        <w:t xml:space="preserve">od </w:t>
      </w:r>
      <w:r w:rsidR="00C707E1">
        <w:t>předání</w:t>
      </w:r>
      <w:r w:rsidR="003D6F07" w:rsidRPr="003D6F07">
        <w:t xml:space="preserve"> </w:t>
      </w:r>
      <w:r w:rsidR="003D6F07">
        <w:t>zboží</w:t>
      </w:r>
      <w:r w:rsidR="003D6F07" w:rsidRPr="003D6F07">
        <w:t xml:space="preserve"> do rutinního provozu</w:t>
      </w:r>
      <w:r w:rsidR="003D6F07">
        <w:t xml:space="preserve"> dle čl. I odst. 3 této Smlouvy</w:t>
      </w:r>
      <w:r w:rsidR="00BE5BE4">
        <w:t>.</w:t>
      </w:r>
    </w:p>
    <w:p w14:paraId="3EBDED7F" w14:textId="77777777" w:rsidR="00E150A7" w:rsidRPr="00E150A7" w:rsidRDefault="00E150A7" w:rsidP="00130963">
      <w:pPr>
        <w:pStyle w:val="Nadpis2"/>
        <w:numPr>
          <w:ilvl w:val="0"/>
          <w:numId w:val="13"/>
        </w:numPr>
        <w:spacing w:after="240"/>
        <w:ind w:left="357" w:hanging="357"/>
      </w:pPr>
      <w:r>
        <w:t>Každá ze Smluvních stran je oprávněna tuto Smlouvu vypovědět</w:t>
      </w:r>
      <w:r w:rsidRPr="00E150A7">
        <w:t xml:space="preserve"> i bez uvedení důvodů, přičemž výpovědní lhůta činí </w:t>
      </w:r>
      <w:r w:rsidR="00D7372E" w:rsidRPr="00D7372E">
        <w:rPr>
          <w:b/>
        </w:rPr>
        <w:t>3 (</w:t>
      </w:r>
      <w:r w:rsidRPr="00D7372E">
        <w:rPr>
          <w:b/>
        </w:rPr>
        <w:t>tři</w:t>
      </w:r>
      <w:r w:rsidR="00D7372E" w:rsidRPr="00D7372E">
        <w:rPr>
          <w:b/>
        </w:rPr>
        <w:t>)</w:t>
      </w:r>
      <w:r w:rsidRPr="000E224E">
        <w:rPr>
          <w:b/>
        </w:rPr>
        <w:t xml:space="preserve"> měsíce</w:t>
      </w:r>
      <w:r w:rsidRPr="00E150A7">
        <w:t xml:space="preserve"> a počíná běžet prvním dnem </w:t>
      </w:r>
      <w:r>
        <w:t xml:space="preserve">kalendářního </w:t>
      </w:r>
      <w:r w:rsidRPr="00E150A7">
        <w:t>měsíce následujícího po d</w:t>
      </w:r>
      <w:r>
        <w:t>oručení písemné výpovědi druhé Smluvní straně.</w:t>
      </w:r>
    </w:p>
    <w:p w14:paraId="46B7C29D" w14:textId="14EE68B1" w:rsidR="00515262" w:rsidRPr="008C5652" w:rsidRDefault="00515262" w:rsidP="00130963">
      <w:pPr>
        <w:pStyle w:val="Nadpis2"/>
        <w:numPr>
          <w:ilvl w:val="0"/>
          <w:numId w:val="13"/>
        </w:numPr>
        <w:ind w:left="357" w:hanging="357"/>
      </w:pPr>
      <w:r w:rsidRPr="000139A0">
        <w:t>V případě, že jedna ze Smluvních stran</w:t>
      </w:r>
      <w:r>
        <w:t xml:space="preserve"> poruší podstatným způsobem či opakovaně své povinnosti stanovené zákonem či touto Smlouvou</w:t>
      </w:r>
      <w:r w:rsidRPr="000139A0">
        <w:t xml:space="preserve">, může druhá Smluvní strana od Smlouvy odstoupit. Pro účely této Smlouvy se podstatným porušením Smlouvy rozumí zejména: </w:t>
      </w:r>
    </w:p>
    <w:p w14:paraId="7F451A7D" w14:textId="5269632D" w:rsidR="002C165B" w:rsidRPr="00CE0BDD" w:rsidRDefault="002C165B" w:rsidP="00130963">
      <w:pPr>
        <w:pStyle w:val="Nadpis4"/>
        <w:numPr>
          <w:ilvl w:val="1"/>
          <w:numId w:val="14"/>
        </w:numPr>
        <w:ind w:left="851" w:hanging="142"/>
      </w:pPr>
      <w:r w:rsidRPr="00CE0BDD">
        <w:t>Prodávající se s předáním zboží dle </w:t>
      </w:r>
      <w:r w:rsidR="00D21EC5" w:rsidRPr="00CE0BDD">
        <w:t xml:space="preserve">čl. II </w:t>
      </w:r>
      <w:r w:rsidRPr="00CE0BDD">
        <w:t>odst. 1</w:t>
      </w:r>
      <w:r w:rsidR="001D2AAF">
        <w:t xml:space="preserve"> resp.</w:t>
      </w:r>
      <w:r w:rsidR="00D31856">
        <w:t xml:space="preserve"> čl. III odst. 6</w:t>
      </w:r>
      <w:r w:rsidR="00850B3F">
        <w:t xml:space="preserve"> </w:t>
      </w:r>
      <w:r w:rsidRPr="00CE0BDD">
        <w:t xml:space="preserve">této </w:t>
      </w:r>
      <w:r w:rsidR="004F1D91" w:rsidRPr="00CE0BDD">
        <w:t>Smlouv</w:t>
      </w:r>
      <w:r w:rsidRPr="00CE0BDD">
        <w:t>y zdrží o více než jeden měsíc po termínu uvedeném v</w:t>
      </w:r>
      <w:r w:rsidR="00D21EC5" w:rsidRPr="00CE0BDD">
        <w:t xml:space="preserve"> čl. II </w:t>
      </w:r>
      <w:r w:rsidRPr="00CE0BDD">
        <w:t xml:space="preserve">odst. 1 </w:t>
      </w:r>
      <w:r w:rsidR="00D31856">
        <w:t>resp. čl. III odst. 6</w:t>
      </w:r>
      <w:r w:rsidR="00850B3F">
        <w:t xml:space="preserve"> </w:t>
      </w:r>
      <w:r w:rsidRPr="00CE0BDD">
        <w:t xml:space="preserve">této </w:t>
      </w:r>
      <w:r w:rsidR="004F1D91" w:rsidRPr="00CE0BDD">
        <w:t>Smlouv</w:t>
      </w:r>
      <w:r w:rsidRPr="00CE0BDD">
        <w:t>y.</w:t>
      </w:r>
    </w:p>
    <w:p w14:paraId="19162D2A" w14:textId="49C667F4" w:rsidR="002C165B" w:rsidRPr="002C165B" w:rsidRDefault="002C165B" w:rsidP="00130963">
      <w:pPr>
        <w:pStyle w:val="Nadpis4"/>
        <w:numPr>
          <w:ilvl w:val="1"/>
          <w:numId w:val="14"/>
        </w:numPr>
        <w:spacing w:line="264" w:lineRule="auto"/>
        <w:ind w:left="851" w:hanging="142"/>
      </w:pPr>
      <w:r w:rsidRPr="002C165B">
        <w:t xml:space="preserve">Prodávající se zdrží se zjednáním nápravy závad zjištěných při </w:t>
      </w:r>
      <w:r w:rsidR="000E224E">
        <w:t>převzetí</w:t>
      </w:r>
      <w:r w:rsidRPr="002C165B">
        <w:t xml:space="preserve"> plnění dle </w:t>
      </w:r>
      <w:r w:rsidR="00D21EC5">
        <w:t xml:space="preserve">čl. II </w:t>
      </w:r>
      <w:r w:rsidRPr="002C165B">
        <w:t xml:space="preserve">odst. </w:t>
      </w:r>
      <w:r w:rsidR="00131FC7">
        <w:t>4</w:t>
      </w:r>
      <w:r w:rsidRPr="002C165B">
        <w:t xml:space="preserve"> této </w:t>
      </w:r>
      <w:r w:rsidR="004F1D91">
        <w:t>Smlouv</w:t>
      </w:r>
      <w:r w:rsidRPr="002C165B">
        <w:t xml:space="preserve">y o více než o 2 (dva) kalendářní týdny po termínu sjednaném při </w:t>
      </w:r>
      <w:r w:rsidR="00131FC7">
        <w:t xml:space="preserve">předání resp. </w:t>
      </w:r>
      <w:r w:rsidRPr="002C165B">
        <w:t xml:space="preserve">akceptaci plnění dle </w:t>
      </w:r>
      <w:r w:rsidR="00D21EC5">
        <w:t xml:space="preserve">čl. II </w:t>
      </w:r>
      <w:r w:rsidRPr="002C165B">
        <w:t>odst. </w:t>
      </w:r>
      <w:r w:rsidR="00131FC7">
        <w:t>2 resp. 3</w:t>
      </w:r>
      <w:r w:rsidRPr="002C165B">
        <w:t xml:space="preserve"> </w:t>
      </w:r>
      <w:proofErr w:type="gramStart"/>
      <w:r w:rsidRPr="002C165B">
        <w:t>této</w:t>
      </w:r>
      <w:proofErr w:type="gramEnd"/>
      <w:r w:rsidRPr="002C165B">
        <w:t xml:space="preserve"> </w:t>
      </w:r>
      <w:r w:rsidR="004F1D91">
        <w:t>Smlouv</w:t>
      </w:r>
      <w:r w:rsidRPr="002C165B">
        <w:t>y.</w:t>
      </w:r>
    </w:p>
    <w:p w14:paraId="0415A627" w14:textId="0F3BE1D0" w:rsidR="00A04518" w:rsidRDefault="002C165B" w:rsidP="00A04518">
      <w:pPr>
        <w:pStyle w:val="Nadpis4"/>
        <w:numPr>
          <w:ilvl w:val="1"/>
          <w:numId w:val="14"/>
        </w:numPr>
        <w:spacing w:after="60" w:line="264" w:lineRule="auto"/>
        <w:ind w:left="851" w:hanging="142"/>
      </w:pPr>
      <w:r w:rsidRPr="002C165B">
        <w:t xml:space="preserve">Prodávající neplní povinnosti spojené s poskytováním </w:t>
      </w:r>
      <w:r w:rsidR="00D76A37">
        <w:t>podpory</w:t>
      </w:r>
      <w:r w:rsidRPr="002C165B">
        <w:t xml:space="preserve"> dle </w:t>
      </w:r>
      <w:r w:rsidR="00D21EC5">
        <w:t xml:space="preserve">čl. I </w:t>
      </w:r>
      <w:r w:rsidRPr="002C165B">
        <w:t xml:space="preserve">odst. </w:t>
      </w:r>
      <w:r w:rsidR="00D356BD">
        <w:t>3</w:t>
      </w:r>
      <w:r w:rsidRPr="002C165B">
        <w:t xml:space="preserve"> této </w:t>
      </w:r>
      <w:r w:rsidR="004F1D91">
        <w:t>Smlouv</w:t>
      </w:r>
      <w:r w:rsidR="000E224E">
        <w:t>y</w:t>
      </w:r>
      <w:r w:rsidR="00A04518">
        <w:t xml:space="preserve"> </w:t>
      </w:r>
      <w:r w:rsidR="008546DA">
        <w:t>alespoň v jednom z </w:t>
      </w:r>
      <w:r w:rsidR="00A04518">
        <w:t xml:space="preserve">následujících </w:t>
      </w:r>
      <w:r w:rsidR="008546DA">
        <w:t>případů</w:t>
      </w:r>
      <w:r w:rsidR="00A04518">
        <w:t>:</w:t>
      </w:r>
    </w:p>
    <w:p w14:paraId="09526C75" w14:textId="6AFA329D" w:rsidR="00A04518" w:rsidRDefault="000E224E" w:rsidP="00863FA4">
      <w:pPr>
        <w:pStyle w:val="Nadpis4"/>
        <w:numPr>
          <w:ilvl w:val="1"/>
          <w:numId w:val="37"/>
        </w:numPr>
        <w:spacing w:after="60" w:line="264" w:lineRule="auto"/>
        <w:ind w:left="1276" w:hanging="123"/>
      </w:pPr>
      <w:r>
        <w:t>po dobu delší než 3</w:t>
      </w:r>
      <w:r w:rsidR="002C165B" w:rsidRPr="002C165B">
        <w:t> (</w:t>
      </w:r>
      <w:r>
        <w:t>tři</w:t>
      </w:r>
      <w:r w:rsidR="002C165B" w:rsidRPr="002C165B">
        <w:t>) kalendářní měsíc</w:t>
      </w:r>
      <w:r>
        <w:t>e</w:t>
      </w:r>
      <w:r w:rsidR="00A04518">
        <w:t>,</w:t>
      </w:r>
    </w:p>
    <w:p w14:paraId="7535266B" w14:textId="27113A9E" w:rsidR="00A04518" w:rsidRDefault="00B92421" w:rsidP="00863FA4">
      <w:pPr>
        <w:pStyle w:val="Nadpis4"/>
        <w:numPr>
          <w:ilvl w:val="1"/>
          <w:numId w:val="37"/>
        </w:numPr>
        <w:spacing w:after="60" w:line="264" w:lineRule="auto"/>
        <w:ind w:left="1276" w:hanging="123"/>
      </w:pPr>
      <w:r>
        <w:t>P</w:t>
      </w:r>
      <w:r w:rsidRPr="002C165B">
        <w:t xml:space="preserve">rodávající </w:t>
      </w:r>
      <w:r w:rsidR="006F38DE" w:rsidRPr="002C165B">
        <w:t xml:space="preserve">byl </w:t>
      </w:r>
      <w:r w:rsidR="004F1D91">
        <w:t>Kupující</w:t>
      </w:r>
      <w:r>
        <w:t>m</w:t>
      </w:r>
      <w:r w:rsidR="002C165B" w:rsidRPr="002C165B">
        <w:t xml:space="preserve"> nejméně 5x (pětkrát) za uplynulé 3 (tři) po sobě jdoucí kalendářní měsíce písemně vyzván k plnění svých shora uvedených povinností</w:t>
      </w:r>
      <w:r w:rsidR="00C025F5">
        <w:t>,</w:t>
      </w:r>
    </w:p>
    <w:p w14:paraId="02CF7290" w14:textId="171C6E6F" w:rsidR="002C165B" w:rsidRPr="002C165B" w:rsidRDefault="00C025F5" w:rsidP="00C025F5">
      <w:pPr>
        <w:pStyle w:val="Nadpis4"/>
        <w:numPr>
          <w:ilvl w:val="1"/>
          <w:numId w:val="37"/>
        </w:numPr>
        <w:spacing w:line="264" w:lineRule="auto"/>
        <w:ind w:left="1276" w:hanging="123"/>
      </w:pPr>
      <w:r w:rsidRPr="00C025F5">
        <w:t>při roční akceptaci podpory dle čl. II odst. 5 této Smlouvy bylo zjištěno nejméně 8 vad podpory</w:t>
      </w:r>
      <w:r w:rsidR="002C165B" w:rsidRPr="002C165B">
        <w:t>.</w:t>
      </w:r>
    </w:p>
    <w:p w14:paraId="6B6AAAAB" w14:textId="2CF5FEFB" w:rsidR="002C165B" w:rsidRPr="002C165B" w:rsidRDefault="002C165B" w:rsidP="00130963">
      <w:pPr>
        <w:pStyle w:val="Nadpis4"/>
        <w:numPr>
          <w:ilvl w:val="1"/>
          <w:numId w:val="14"/>
        </w:numPr>
        <w:spacing w:line="264" w:lineRule="auto"/>
        <w:ind w:left="851" w:hanging="142"/>
      </w:pPr>
      <w:r w:rsidRPr="002C165B">
        <w:t>Kupující neprovede písemn</w:t>
      </w:r>
      <w:r w:rsidR="000E224E">
        <w:t>é převzetí</w:t>
      </w:r>
      <w:r w:rsidRPr="002C165B">
        <w:t xml:space="preserve"> </w:t>
      </w:r>
      <w:r w:rsidR="00DE6BA7">
        <w:t xml:space="preserve">resp. akceptaci </w:t>
      </w:r>
      <w:r w:rsidRPr="002C165B">
        <w:t xml:space="preserve">předmětu </w:t>
      </w:r>
      <w:r w:rsidR="000E224E">
        <w:t>plnění</w:t>
      </w:r>
      <w:r w:rsidRPr="002C165B">
        <w:t xml:space="preserve"> podle </w:t>
      </w:r>
      <w:r w:rsidR="00D21EC5">
        <w:t xml:space="preserve">čl. II </w:t>
      </w:r>
      <w:r w:rsidRPr="002C165B">
        <w:t>odst. </w:t>
      </w:r>
      <w:r w:rsidR="00CE0BDD">
        <w:t xml:space="preserve">2 </w:t>
      </w:r>
      <w:r w:rsidR="00DE6BA7">
        <w:t>resp.</w:t>
      </w:r>
      <w:r w:rsidR="00131FC7" w:rsidRPr="002C165B">
        <w:t> </w:t>
      </w:r>
      <w:r w:rsidR="00CE0BDD">
        <w:t xml:space="preserve">3 </w:t>
      </w:r>
      <w:r w:rsidRPr="002C165B">
        <w:t xml:space="preserve">této </w:t>
      </w:r>
      <w:r w:rsidR="004F1D91">
        <w:t>Smlouv</w:t>
      </w:r>
      <w:r w:rsidRPr="002C165B">
        <w:t xml:space="preserve">y a to do </w:t>
      </w:r>
      <w:r w:rsidR="000E224E">
        <w:t>1</w:t>
      </w:r>
      <w:r w:rsidRPr="002C165B">
        <w:t xml:space="preserve"> (</w:t>
      </w:r>
      <w:r w:rsidR="000E224E">
        <w:t>jednoho</w:t>
      </w:r>
      <w:r w:rsidRPr="002C165B">
        <w:t xml:space="preserve">) </w:t>
      </w:r>
      <w:r w:rsidR="000E224E">
        <w:t>měsíce</w:t>
      </w:r>
      <w:r w:rsidRPr="002C165B">
        <w:t xml:space="preserve"> od termínu stanoveného tamtéž.</w:t>
      </w:r>
    </w:p>
    <w:p w14:paraId="76225057" w14:textId="4E67CD95" w:rsidR="002C165B" w:rsidRPr="002C165B" w:rsidRDefault="002C165B" w:rsidP="00130963">
      <w:pPr>
        <w:pStyle w:val="Nadpis4"/>
        <w:numPr>
          <w:ilvl w:val="1"/>
          <w:numId w:val="14"/>
        </w:numPr>
        <w:spacing w:line="264" w:lineRule="auto"/>
        <w:ind w:left="851" w:hanging="142"/>
      </w:pPr>
      <w:r w:rsidRPr="002C165B">
        <w:lastRenderedPageBreak/>
        <w:t xml:space="preserve">Prodávající nemůže předat zboží dle </w:t>
      </w:r>
      <w:r w:rsidR="00D21EC5">
        <w:t xml:space="preserve">čl. II </w:t>
      </w:r>
      <w:r w:rsidRPr="002C165B">
        <w:t>odst. 1</w:t>
      </w:r>
      <w:r w:rsidR="00DE6BA7">
        <w:t>, 2 nebo</w:t>
      </w:r>
      <w:r w:rsidR="006F38DE">
        <w:t xml:space="preserve"> </w:t>
      </w:r>
      <w:r w:rsidR="00DE6BA7">
        <w:t>3</w:t>
      </w:r>
      <w:r w:rsidRPr="002C165B">
        <w:t xml:space="preserve"> této </w:t>
      </w:r>
      <w:r w:rsidR="004F1D91">
        <w:t>Smlouv</w:t>
      </w:r>
      <w:r w:rsidRPr="002C165B">
        <w:t xml:space="preserve">y z důvodů nepřipravenosti nebo neplnění závazků </w:t>
      </w:r>
      <w:r w:rsidR="004F1D91">
        <w:t>Kupující</w:t>
      </w:r>
      <w:r w:rsidRPr="002C165B">
        <w:t xml:space="preserve">ho a nesplní-li je </w:t>
      </w:r>
      <w:r w:rsidR="004F1D91">
        <w:t>Kupující</w:t>
      </w:r>
      <w:r w:rsidRPr="002C165B">
        <w:t xml:space="preserve"> ani v dodatečné lhůtě </w:t>
      </w:r>
      <w:r w:rsidR="00326A06">
        <w:t>1</w:t>
      </w:r>
      <w:r w:rsidR="00326A06" w:rsidRPr="002C165B">
        <w:t xml:space="preserve"> (</w:t>
      </w:r>
      <w:r w:rsidR="00326A06">
        <w:t>jednoho</w:t>
      </w:r>
      <w:r w:rsidR="00326A06" w:rsidRPr="002C165B">
        <w:t xml:space="preserve">) </w:t>
      </w:r>
      <w:r w:rsidR="00326A06">
        <w:t>měsíce</w:t>
      </w:r>
      <w:r w:rsidRPr="002C165B">
        <w:t>.</w:t>
      </w:r>
    </w:p>
    <w:p w14:paraId="153457BE" w14:textId="46F67037" w:rsidR="0008696E" w:rsidRDefault="002C165B" w:rsidP="00A35CDC">
      <w:pPr>
        <w:pStyle w:val="Nadpis4"/>
        <w:numPr>
          <w:ilvl w:val="1"/>
          <w:numId w:val="14"/>
        </w:numPr>
        <w:spacing w:line="264" w:lineRule="auto"/>
        <w:ind w:left="851" w:hanging="142"/>
      </w:pPr>
      <w:r w:rsidRPr="002C165B">
        <w:t>Kupující se se zaplacením smluvené ceny zboží dle </w:t>
      </w:r>
      <w:r w:rsidR="00D21EC5">
        <w:t xml:space="preserve">čl. III </w:t>
      </w:r>
      <w:r w:rsidRPr="002C165B">
        <w:t xml:space="preserve">odst. 1 zdrží o více než </w:t>
      </w:r>
      <w:r w:rsidR="001E0995">
        <w:t>1 (</w:t>
      </w:r>
      <w:r w:rsidRPr="002C165B">
        <w:t>jeden</w:t>
      </w:r>
      <w:r w:rsidR="001E0995">
        <w:t>)</w:t>
      </w:r>
      <w:r w:rsidRPr="002C165B">
        <w:t xml:space="preserve"> měsíc po termínu splatnosti uvedeném v</w:t>
      </w:r>
      <w:r w:rsidR="00D21EC5">
        <w:t xml:space="preserve"> čl. III </w:t>
      </w:r>
      <w:r w:rsidRPr="002C165B">
        <w:t xml:space="preserve">odst. </w:t>
      </w:r>
      <w:r w:rsidR="00B92421">
        <w:t xml:space="preserve">3 </w:t>
      </w:r>
      <w:proofErr w:type="gramStart"/>
      <w:r w:rsidRPr="002C165B">
        <w:t>této</w:t>
      </w:r>
      <w:proofErr w:type="gramEnd"/>
      <w:r w:rsidRPr="002C165B">
        <w:t xml:space="preserve"> </w:t>
      </w:r>
      <w:r w:rsidR="004F1D91">
        <w:t>Smlouv</w:t>
      </w:r>
      <w:r w:rsidRPr="002C165B">
        <w:t>y</w:t>
      </w:r>
      <w:r w:rsidR="0008696E">
        <w:t>.</w:t>
      </w:r>
    </w:p>
    <w:p w14:paraId="1D7111DE" w14:textId="07C3651C" w:rsidR="002C165B" w:rsidRDefault="0008696E" w:rsidP="00A35CDC">
      <w:pPr>
        <w:pStyle w:val="Nadpis4"/>
        <w:numPr>
          <w:ilvl w:val="1"/>
          <w:numId w:val="14"/>
        </w:numPr>
        <w:spacing w:line="264" w:lineRule="auto"/>
        <w:ind w:left="851" w:hanging="142"/>
      </w:pPr>
      <w:r>
        <w:t>Porušení jakéhokoliv ustanovení čl. IV</w:t>
      </w:r>
      <w:r w:rsidR="00563A5B">
        <w:t xml:space="preserve"> </w:t>
      </w:r>
      <w:r>
        <w:t>této Smlouvy.</w:t>
      </w:r>
    </w:p>
    <w:p w14:paraId="7768AA25" w14:textId="23ED1E0C" w:rsidR="0008696E" w:rsidRDefault="000F395F" w:rsidP="00A35CDC">
      <w:pPr>
        <w:pStyle w:val="Nadpis4"/>
        <w:numPr>
          <w:ilvl w:val="1"/>
          <w:numId w:val="14"/>
        </w:numPr>
        <w:spacing w:after="240" w:line="264" w:lineRule="auto"/>
        <w:ind w:left="851" w:hanging="142"/>
      </w:pPr>
      <w:r>
        <w:t xml:space="preserve">Porušení prohlášení Prodávajícího podle čl. IX odst. 4 </w:t>
      </w:r>
      <w:proofErr w:type="gramStart"/>
      <w:r>
        <w:t>této</w:t>
      </w:r>
      <w:proofErr w:type="gramEnd"/>
      <w:r>
        <w:t xml:space="preserve"> Smlouvy.</w:t>
      </w:r>
    </w:p>
    <w:p w14:paraId="15C739A8" w14:textId="77777777" w:rsidR="002C165B" w:rsidRPr="00577AA7" w:rsidRDefault="002C165B" w:rsidP="00130963">
      <w:pPr>
        <w:pStyle w:val="Nadpis2"/>
        <w:ind w:left="357" w:hanging="357"/>
        <w:rPr>
          <w:rStyle w:val="Nadpis2Char"/>
        </w:rPr>
      </w:pPr>
      <w:r w:rsidRPr="00577AA7">
        <w:rPr>
          <w:rStyle w:val="Nadpis2Char"/>
        </w:rPr>
        <w:t xml:space="preserve">Kupující je dále oprávněn od této </w:t>
      </w:r>
      <w:r w:rsidR="004F1D91" w:rsidRPr="00577AA7">
        <w:rPr>
          <w:rStyle w:val="Nadpis2Char"/>
        </w:rPr>
        <w:t>Smlouv</w:t>
      </w:r>
      <w:r w:rsidRPr="00577AA7">
        <w:rPr>
          <w:rStyle w:val="Nadpis2Char"/>
        </w:rPr>
        <w:t>y odstoupit:</w:t>
      </w:r>
    </w:p>
    <w:p w14:paraId="16FBAADD" w14:textId="77777777" w:rsidR="002C165B" w:rsidRPr="002C165B" w:rsidRDefault="002C165B" w:rsidP="00130963">
      <w:pPr>
        <w:pStyle w:val="Nadpis2"/>
        <w:numPr>
          <w:ilvl w:val="0"/>
          <w:numId w:val="15"/>
        </w:numPr>
        <w:ind w:left="851" w:hanging="142"/>
      </w:pPr>
      <w:r w:rsidRPr="002C165B">
        <w:t xml:space="preserve">Prodávajícímu bude rozhodnutím správce daně přidělen status nespolehlivého plátce. </w:t>
      </w:r>
    </w:p>
    <w:p w14:paraId="4FD6A90A" w14:textId="77777777" w:rsidR="002C165B" w:rsidRPr="002C165B" w:rsidRDefault="002C165B" w:rsidP="00130963">
      <w:pPr>
        <w:pStyle w:val="Nadpis2"/>
        <w:numPr>
          <w:ilvl w:val="0"/>
          <w:numId w:val="15"/>
        </w:numPr>
        <w:spacing w:after="240"/>
        <w:ind w:left="851" w:hanging="142"/>
      </w:pPr>
      <w:r w:rsidRPr="002C165B">
        <w:t xml:space="preserve">Vůči </w:t>
      </w:r>
      <w:r w:rsidR="004F1D91">
        <w:t>P</w:t>
      </w:r>
      <w:r w:rsidRPr="002C165B">
        <w:t>rodávajícímu bylo zahájeno insolvenční řízení nebo vstoupí do likvidace.</w:t>
      </w:r>
    </w:p>
    <w:p w14:paraId="791FCCC8" w14:textId="77777777" w:rsidR="002C165B" w:rsidRPr="00577AA7" w:rsidRDefault="002C165B" w:rsidP="00130963">
      <w:pPr>
        <w:pStyle w:val="Nadpis2"/>
        <w:spacing w:after="240"/>
        <w:ind w:left="357" w:hanging="357"/>
        <w:rPr>
          <w:rStyle w:val="Nadpis2Char"/>
        </w:rPr>
      </w:pPr>
      <w:r w:rsidRPr="00577AA7">
        <w:rPr>
          <w:rStyle w:val="Nadpis2Char"/>
        </w:rPr>
        <w:t xml:space="preserve">Pokud dojde k odstoupení od </w:t>
      </w:r>
      <w:r w:rsidR="004F1D91" w:rsidRPr="00577AA7">
        <w:rPr>
          <w:rStyle w:val="Nadpis2Char"/>
        </w:rPr>
        <w:t>Smlouv</w:t>
      </w:r>
      <w:r w:rsidRPr="00577AA7">
        <w:rPr>
          <w:rStyle w:val="Nadpis2Char"/>
        </w:rPr>
        <w:t xml:space="preserve">y z výše uvedených důvodů, mají </w:t>
      </w:r>
      <w:r w:rsidR="00D07B32" w:rsidRPr="00577AA7">
        <w:rPr>
          <w:rStyle w:val="Nadpis2Char"/>
        </w:rPr>
        <w:t>Smluvní strany</w:t>
      </w:r>
      <w:r w:rsidRPr="00577AA7">
        <w:rPr>
          <w:rStyle w:val="Nadpis2Char"/>
        </w:rPr>
        <w:t xml:space="preserve"> nárok na vypořádání vzájemných pohledávek vzniklých do dne odstoupení od </w:t>
      </w:r>
      <w:r w:rsidR="004F1D91" w:rsidRPr="00577AA7">
        <w:rPr>
          <w:rStyle w:val="Nadpis2Char"/>
        </w:rPr>
        <w:t>Smlouv</w:t>
      </w:r>
      <w:r w:rsidRPr="00577AA7">
        <w:rPr>
          <w:rStyle w:val="Nadpis2Char"/>
        </w:rPr>
        <w:t>y.</w:t>
      </w:r>
    </w:p>
    <w:p w14:paraId="540000ED" w14:textId="77777777" w:rsidR="002C165B" w:rsidRPr="00577AA7" w:rsidRDefault="002C165B" w:rsidP="00130963">
      <w:pPr>
        <w:pStyle w:val="Nadpis2"/>
        <w:spacing w:after="240"/>
        <w:ind w:left="357" w:hanging="357"/>
        <w:rPr>
          <w:rStyle w:val="Nadpis2Char"/>
        </w:rPr>
      </w:pPr>
      <w:r w:rsidRPr="00577AA7">
        <w:rPr>
          <w:rStyle w:val="Nadpis2Char"/>
        </w:rPr>
        <w:t xml:space="preserve">Odstoupení od této </w:t>
      </w:r>
      <w:r w:rsidR="004F1D91" w:rsidRPr="00577AA7">
        <w:rPr>
          <w:rStyle w:val="Nadpis2Char"/>
        </w:rPr>
        <w:t>Smlouv</w:t>
      </w:r>
      <w:r w:rsidRPr="00577AA7">
        <w:rPr>
          <w:rStyle w:val="Nadpis2Char"/>
        </w:rPr>
        <w:t xml:space="preserve">y musí mít vždy písemnou formu. Odstoupení od této </w:t>
      </w:r>
      <w:r w:rsidR="004F1D91" w:rsidRPr="00577AA7">
        <w:rPr>
          <w:rStyle w:val="Nadpis2Char"/>
        </w:rPr>
        <w:t>Smlouv</w:t>
      </w:r>
      <w:r w:rsidRPr="00577AA7">
        <w:rPr>
          <w:rStyle w:val="Nadpis2Char"/>
        </w:rPr>
        <w:t xml:space="preserve">y nabývá účinnosti dnem doručení oznámení o odstoupení druhé </w:t>
      </w:r>
      <w:r w:rsidR="00D07B32" w:rsidRPr="00577AA7">
        <w:rPr>
          <w:rStyle w:val="Nadpis2Char"/>
        </w:rPr>
        <w:t>Smluvní straně</w:t>
      </w:r>
      <w:r w:rsidRPr="00577AA7">
        <w:rPr>
          <w:rStyle w:val="Nadpis2Char"/>
        </w:rPr>
        <w:t xml:space="preserve">. Odstoupení se považuje za doručené 3. (třetím) pracovním dnem po jeho prokazatelném odeslání. </w:t>
      </w:r>
    </w:p>
    <w:p w14:paraId="1F307012" w14:textId="157FDE29" w:rsidR="002C165B" w:rsidRDefault="002C165B" w:rsidP="00130963">
      <w:pPr>
        <w:pStyle w:val="Nadpis2"/>
        <w:spacing w:after="240"/>
        <w:ind w:left="357" w:hanging="357"/>
        <w:rPr>
          <w:rStyle w:val="Nadpis2Char"/>
        </w:rPr>
      </w:pPr>
      <w:r w:rsidRPr="00577AA7">
        <w:rPr>
          <w:rStyle w:val="Nadpis2Char"/>
        </w:rPr>
        <w:t xml:space="preserve">Odstoupením od této </w:t>
      </w:r>
      <w:r w:rsidR="004F1D91" w:rsidRPr="00577AA7">
        <w:rPr>
          <w:rStyle w:val="Nadpis2Char"/>
        </w:rPr>
        <w:t>Smlouv</w:t>
      </w:r>
      <w:r w:rsidRPr="00577AA7">
        <w:rPr>
          <w:rStyle w:val="Nadpis2Char"/>
        </w:rPr>
        <w:t>y nejsou dotčena ustanovení týkající se smluvních pokut, náhrady škody a dále ochrany informací a řešení sporů.</w:t>
      </w:r>
    </w:p>
    <w:p w14:paraId="657A9419" w14:textId="47F7B789" w:rsidR="005F3498" w:rsidRPr="005F3498" w:rsidRDefault="005F3498" w:rsidP="00130963">
      <w:pPr>
        <w:pStyle w:val="Nadpis2"/>
        <w:spacing w:after="240"/>
        <w:ind w:left="357" w:hanging="357"/>
        <w:rPr>
          <w:rStyle w:val="Nadpis2Char"/>
          <w:bCs/>
        </w:rPr>
      </w:pPr>
      <w:r w:rsidRPr="003400DC">
        <w:rPr>
          <w:rStyle w:val="Nadpis2Char"/>
        </w:rPr>
        <w:t>Zánik</w:t>
      </w:r>
      <w:r>
        <w:t xml:space="preserve"> účinnosti Smlouvy se nedotýká zejména nároku na náhradu škody, smluvní pokuty</w:t>
      </w:r>
      <w:r w:rsidR="00DD408D">
        <w:t xml:space="preserve"> </w:t>
      </w:r>
      <w:r>
        <w:t xml:space="preserve">a povinnosti mlčenlivosti. </w:t>
      </w:r>
    </w:p>
    <w:p w14:paraId="20483291" w14:textId="1EBD3B47" w:rsidR="00EA7B59" w:rsidRPr="00F02F76" w:rsidRDefault="00EA7B59" w:rsidP="00130963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0CC897DB" w14:textId="77777777" w:rsidR="00F02F76" w:rsidRPr="00F02F76" w:rsidRDefault="00F02F76" w:rsidP="00130963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0676625C" w14:textId="77777777" w:rsidR="002C165B" w:rsidRPr="002C165B" w:rsidRDefault="00BB7FF1" w:rsidP="00130963">
      <w:pPr>
        <w:pStyle w:val="1lnky"/>
        <w:keepNext/>
        <w:keepLines/>
        <w:ind w:left="357" w:hanging="357"/>
      </w:pPr>
      <w:r>
        <w:t xml:space="preserve">Článek VIII. </w:t>
      </w:r>
    </w:p>
    <w:p w14:paraId="06A826F0" w14:textId="77777777" w:rsidR="008F56D0" w:rsidRPr="008F56D0" w:rsidRDefault="008F56D0" w:rsidP="00130963">
      <w:pPr>
        <w:pStyle w:val="Nadpis1"/>
        <w:keepNext/>
        <w:keepLines/>
        <w:spacing w:after="240"/>
        <w:ind w:left="357" w:hanging="357"/>
      </w:pPr>
      <w:r w:rsidRPr="008F56D0">
        <w:t>Ochrana autorských práv, licence</w:t>
      </w:r>
    </w:p>
    <w:p w14:paraId="7BEA6B8C" w14:textId="14514E5D" w:rsidR="008F56D0" w:rsidRPr="008F56D0" w:rsidRDefault="001E0995" w:rsidP="00130963">
      <w:pPr>
        <w:pStyle w:val="Nadpis2"/>
        <w:keepNext/>
        <w:keepLines/>
        <w:widowControl w:val="0"/>
        <w:numPr>
          <w:ilvl w:val="0"/>
          <w:numId w:val="10"/>
        </w:numPr>
        <w:spacing w:after="240"/>
        <w:ind w:left="357" w:hanging="357"/>
        <w:rPr>
          <w:bCs w:val="0"/>
        </w:rPr>
      </w:pPr>
      <w:r>
        <w:rPr>
          <w:bCs w:val="0"/>
        </w:rPr>
        <w:t>Kupující</w:t>
      </w:r>
      <w:r w:rsidRPr="008F56D0">
        <w:rPr>
          <w:bCs w:val="0"/>
        </w:rPr>
        <w:t xml:space="preserve"> </w:t>
      </w:r>
      <w:r w:rsidR="008F56D0" w:rsidRPr="008F56D0">
        <w:rPr>
          <w:bCs w:val="0"/>
        </w:rPr>
        <w:t xml:space="preserve">si je vědom, že </w:t>
      </w:r>
      <w:r w:rsidR="008F56D0">
        <w:rPr>
          <w:bCs w:val="0"/>
        </w:rPr>
        <w:t>zboží</w:t>
      </w:r>
      <w:r w:rsidR="008F56D0" w:rsidRPr="008F56D0">
        <w:rPr>
          <w:bCs w:val="0"/>
        </w:rPr>
        <w:t xml:space="preserve"> poskytnut</w:t>
      </w:r>
      <w:r w:rsidR="008F56D0">
        <w:rPr>
          <w:bCs w:val="0"/>
        </w:rPr>
        <w:t>é</w:t>
      </w:r>
      <w:r w:rsidR="008F56D0" w:rsidRPr="008F56D0">
        <w:rPr>
          <w:bCs w:val="0"/>
        </w:rPr>
        <w:t xml:space="preserve"> </w:t>
      </w:r>
      <w:r w:rsidR="008F56D0">
        <w:rPr>
          <w:bCs w:val="0"/>
        </w:rPr>
        <w:t>Kupujícímu</w:t>
      </w:r>
      <w:r w:rsidR="008F56D0" w:rsidRPr="008F56D0">
        <w:rPr>
          <w:bCs w:val="0"/>
        </w:rPr>
        <w:t xml:space="preserve"> podléhá režimu </w:t>
      </w:r>
      <w:r>
        <w:t>zákona č. 121/2000 Sb., o právu autorském, o právech souvisejících s právem autorským a o změně některých zákonů, ve znění pozdějších předpisů (dále jen „</w:t>
      </w:r>
      <w:r w:rsidRPr="00CB4F87">
        <w:rPr>
          <w:b/>
          <w:i/>
        </w:rPr>
        <w:t>autorský zákon</w:t>
      </w:r>
      <w:r>
        <w:t>“)</w:t>
      </w:r>
      <w:r w:rsidR="008F56D0" w:rsidRPr="008F56D0">
        <w:rPr>
          <w:bCs w:val="0"/>
        </w:rPr>
        <w:t xml:space="preserve"> a dále § 2358 a násl. občanského zákoníku. </w:t>
      </w:r>
      <w:r w:rsidR="008F56D0">
        <w:rPr>
          <w:bCs w:val="0"/>
        </w:rPr>
        <w:t>Kupující</w:t>
      </w:r>
      <w:r w:rsidR="008F56D0" w:rsidRPr="008F56D0">
        <w:rPr>
          <w:bCs w:val="0"/>
        </w:rPr>
        <w:t xml:space="preserve"> se zavazuje užívat </w:t>
      </w:r>
      <w:r w:rsidR="008F56D0">
        <w:rPr>
          <w:bCs w:val="0"/>
        </w:rPr>
        <w:t>zboží</w:t>
      </w:r>
      <w:r w:rsidR="008F56D0" w:rsidRPr="008F56D0">
        <w:rPr>
          <w:bCs w:val="0"/>
        </w:rPr>
        <w:t xml:space="preserve"> pouze v souladu s příslušnými ustanoveními autorského zákona.</w:t>
      </w:r>
    </w:p>
    <w:p w14:paraId="6B2CDA0F" w14:textId="04CD68BA" w:rsidR="008F56D0" w:rsidRPr="008F56D0" w:rsidRDefault="008F56D0" w:rsidP="00130963">
      <w:pPr>
        <w:pStyle w:val="Nadpis2"/>
        <w:widowControl w:val="0"/>
        <w:numPr>
          <w:ilvl w:val="0"/>
          <w:numId w:val="10"/>
        </w:numPr>
        <w:spacing w:after="240"/>
        <w:ind w:left="357" w:hanging="357"/>
        <w:rPr>
          <w:bCs w:val="0"/>
        </w:rPr>
      </w:pPr>
      <w:r>
        <w:rPr>
          <w:bCs w:val="0"/>
        </w:rPr>
        <w:t>Zboží</w:t>
      </w:r>
      <w:r w:rsidRPr="008F56D0">
        <w:rPr>
          <w:bCs w:val="0"/>
        </w:rPr>
        <w:t xml:space="preserve"> a je</w:t>
      </w:r>
      <w:r w:rsidR="0096153E">
        <w:rPr>
          <w:bCs w:val="0"/>
        </w:rPr>
        <w:t>ho</w:t>
      </w:r>
      <w:r w:rsidRPr="008F56D0">
        <w:rPr>
          <w:bCs w:val="0"/>
        </w:rPr>
        <w:t xml:space="preserve"> užití, tj. licence dodané na základě této </w:t>
      </w:r>
      <w:r>
        <w:rPr>
          <w:bCs w:val="0"/>
        </w:rPr>
        <w:t>S</w:t>
      </w:r>
      <w:r w:rsidRPr="008F56D0">
        <w:rPr>
          <w:bCs w:val="0"/>
        </w:rPr>
        <w:t xml:space="preserve">mlouvy podléhají licenčním podmínkám, jež jsou součástí příslušného </w:t>
      </w:r>
      <w:r w:rsidR="006F38DE">
        <w:rPr>
          <w:bCs w:val="0"/>
        </w:rPr>
        <w:t>software</w:t>
      </w:r>
      <w:r w:rsidRPr="008F56D0">
        <w:rPr>
          <w:bCs w:val="0"/>
        </w:rPr>
        <w:t>. P</w:t>
      </w:r>
      <w:r>
        <w:rPr>
          <w:bCs w:val="0"/>
        </w:rPr>
        <w:t>rodávající</w:t>
      </w:r>
      <w:r w:rsidRPr="008F56D0">
        <w:rPr>
          <w:bCs w:val="0"/>
        </w:rPr>
        <w:t xml:space="preserve"> se zavazuje </w:t>
      </w:r>
      <w:r>
        <w:rPr>
          <w:bCs w:val="0"/>
        </w:rPr>
        <w:t>Kupujícího</w:t>
      </w:r>
      <w:r w:rsidRPr="008F56D0">
        <w:rPr>
          <w:bCs w:val="0"/>
        </w:rPr>
        <w:t xml:space="preserve"> s těmito licenčními podmínkami seznámit</w:t>
      </w:r>
      <w:r w:rsidR="006878E1">
        <w:rPr>
          <w:bCs w:val="0"/>
        </w:rPr>
        <w:t xml:space="preserve"> v Příloze </w:t>
      </w:r>
      <w:proofErr w:type="gramStart"/>
      <w:r w:rsidR="006878E1">
        <w:rPr>
          <w:bCs w:val="0"/>
        </w:rPr>
        <w:t xml:space="preserve">č. </w:t>
      </w:r>
      <w:r w:rsidR="003B069B">
        <w:rPr>
          <w:bCs w:val="0"/>
        </w:rPr>
        <w:t>4</w:t>
      </w:r>
      <w:r w:rsidR="006878E1">
        <w:rPr>
          <w:bCs w:val="0"/>
        </w:rPr>
        <w:t xml:space="preserve"> této</w:t>
      </w:r>
      <w:proofErr w:type="gramEnd"/>
      <w:r w:rsidR="006878E1">
        <w:rPr>
          <w:bCs w:val="0"/>
        </w:rPr>
        <w:t xml:space="preserve"> Smlouvy příp. i jinak</w:t>
      </w:r>
      <w:r w:rsidRPr="008F56D0">
        <w:rPr>
          <w:bCs w:val="0"/>
        </w:rPr>
        <w:t>.</w:t>
      </w:r>
    </w:p>
    <w:p w14:paraId="3410E77B" w14:textId="44CD074E" w:rsidR="003B069B" w:rsidRPr="008F56D0" w:rsidRDefault="008F56D0" w:rsidP="00130963">
      <w:pPr>
        <w:pStyle w:val="Nadpis2"/>
        <w:widowControl w:val="0"/>
        <w:numPr>
          <w:ilvl w:val="0"/>
          <w:numId w:val="5"/>
        </w:numPr>
        <w:ind w:left="357" w:hanging="357"/>
        <w:rPr>
          <w:bCs w:val="0"/>
        </w:rPr>
      </w:pPr>
      <w:r w:rsidRPr="00197E38">
        <w:rPr>
          <w:bCs w:val="0"/>
        </w:rPr>
        <w:t xml:space="preserve">Prodávající poskytuje Kupujícímu nevýhradní, časově </w:t>
      </w:r>
      <w:r w:rsidR="001E0995" w:rsidRPr="00197E38">
        <w:rPr>
          <w:bCs w:val="0"/>
        </w:rPr>
        <w:t xml:space="preserve">a místně </w:t>
      </w:r>
      <w:r w:rsidRPr="00197E38">
        <w:rPr>
          <w:bCs w:val="0"/>
        </w:rPr>
        <w:t>neomezené oprávnění k výkonu práva užít zboží (licenci) všemi způsoby užití</w:t>
      </w:r>
      <w:r w:rsidR="00291225" w:rsidRPr="00197E38">
        <w:rPr>
          <w:bCs w:val="0"/>
        </w:rPr>
        <w:t xml:space="preserve"> a to na dobu </w:t>
      </w:r>
      <w:r w:rsidR="00DE56C2">
        <w:rPr>
          <w:bCs w:val="0"/>
        </w:rPr>
        <w:t xml:space="preserve">nejméně </w:t>
      </w:r>
      <w:r w:rsidR="00291225" w:rsidRPr="00197E38">
        <w:rPr>
          <w:bCs w:val="0"/>
        </w:rPr>
        <w:t>3</w:t>
      </w:r>
      <w:r w:rsidR="00197E38" w:rsidRPr="00197E38">
        <w:rPr>
          <w:bCs w:val="0"/>
        </w:rPr>
        <w:t>6</w:t>
      </w:r>
      <w:r w:rsidR="00291225" w:rsidRPr="00197E38">
        <w:rPr>
          <w:bCs w:val="0"/>
        </w:rPr>
        <w:t xml:space="preserve"> </w:t>
      </w:r>
      <w:r w:rsidR="00197E38" w:rsidRPr="00197E38">
        <w:rPr>
          <w:bCs w:val="0"/>
        </w:rPr>
        <w:t>měsíců</w:t>
      </w:r>
      <w:r w:rsidRPr="00197E38">
        <w:rPr>
          <w:bCs w:val="0"/>
        </w:rPr>
        <w:t>. Jednorázová</w:t>
      </w:r>
      <w:r w:rsidRPr="008F56D0">
        <w:rPr>
          <w:bCs w:val="0"/>
        </w:rPr>
        <w:t xml:space="preserve"> odměna za poskytnutí licenc</w:t>
      </w:r>
      <w:r w:rsidR="008A45CF">
        <w:rPr>
          <w:bCs w:val="0"/>
        </w:rPr>
        <w:t>í</w:t>
      </w:r>
      <w:r w:rsidR="003B069B">
        <w:rPr>
          <w:bCs w:val="0"/>
        </w:rPr>
        <w:t xml:space="preserve"> a technické podpory licencí, </w:t>
      </w:r>
      <w:r w:rsidRPr="008F56D0">
        <w:rPr>
          <w:bCs w:val="0"/>
        </w:rPr>
        <w:t xml:space="preserve">je zahrnuta v ceně </w:t>
      </w:r>
      <w:r>
        <w:rPr>
          <w:bCs w:val="0"/>
        </w:rPr>
        <w:t>zboží</w:t>
      </w:r>
      <w:r w:rsidRPr="008F56D0">
        <w:rPr>
          <w:bCs w:val="0"/>
        </w:rPr>
        <w:t xml:space="preserve"> uvedené v čl. </w:t>
      </w:r>
      <w:r>
        <w:rPr>
          <w:bCs w:val="0"/>
        </w:rPr>
        <w:t>III</w:t>
      </w:r>
      <w:r w:rsidRPr="008F56D0">
        <w:rPr>
          <w:bCs w:val="0"/>
        </w:rPr>
        <w:t> odst. 1 této Smlouvy</w:t>
      </w:r>
      <w:r w:rsidR="003B069B" w:rsidRPr="008F56D0">
        <w:rPr>
          <w:bCs w:val="0"/>
        </w:rPr>
        <w:t>.</w:t>
      </w:r>
      <w:r w:rsidR="003B069B">
        <w:rPr>
          <w:bCs w:val="0"/>
        </w:rPr>
        <w:t xml:space="preserve"> Odměna za poskytnutí dalších licencí formou Dílčí smlouvy dle čl. III odst. 6 této Smlouvy je zahrnuta v ceně Dílčí smlouvy.</w:t>
      </w:r>
    </w:p>
    <w:p w14:paraId="1AFC7362" w14:textId="1332542B" w:rsidR="002C165B" w:rsidRPr="00F83D9C" w:rsidRDefault="008F56D0" w:rsidP="00130963">
      <w:pPr>
        <w:pStyle w:val="Nadpis2"/>
        <w:widowControl w:val="0"/>
        <w:numPr>
          <w:ilvl w:val="0"/>
          <w:numId w:val="10"/>
        </w:numPr>
        <w:spacing w:after="240"/>
        <w:ind w:left="357" w:hanging="357"/>
        <w:rPr>
          <w:bCs w:val="0"/>
        </w:rPr>
      </w:pPr>
      <w:r w:rsidRPr="008F56D0">
        <w:rPr>
          <w:bCs w:val="0"/>
        </w:rPr>
        <w:t xml:space="preserve">Smluvní strany se dohodly, že právo k užívání </w:t>
      </w:r>
      <w:r>
        <w:rPr>
          <w:bCs w:val="0"/>
        </w:rPr>
        <w:t>zboží</w:t>
      </w:r>
      <w:r w:rsidRPr="008F56D0">
        <w:rPr>
          <w:bCs w:val="0"/>
        </w:rPr>
        <w:t xml:space="preserve"> a všech souvisejících licencí přechází na Kupující</w:t>
      </w:r>
      <w:r>
        <w:rPr>
          <w:bCs w:val="0"/>
        </w:rPr>
        <w:t>ho</w:t>
      </w:r>
      <w:r w:rsidRPr="008F56D0">
        <w:rPr>
          <w:bCs w:val="0"/>
        </w:rPr>
        <w:t xml:space="preserve"> v okamžiku předání </w:t>
      </w:r>
      <w:r>
        <w:rPr>
          <w:bCs w:val="0"/>
        </w:rPr>
        <w:t>zboží</w:t>
      </w:r>
      <w:r w:rsidRPr="008F56D0">
        <w:rPr>
          <w:bCs w:val="0"/>
        </w:rPr>
        <w:t xml:space="preserve"> dle čl. </w:t>
      </w:r>
      <w:r>
        <w:rPr>
          <w:bCs w:val="0"/>
        </w:rPr>
        <w:t>II</w:t>
      </w:r>
      <w:r w:rsidRPr="008F56D0">
        <w:rPr>
          <w:bCs w:val="0"/>
        </w:rPr>
        <w:t xml:space="preserve"> odst. </w:t>
      </w:r>
      <w:r w:rsidR="00DE6BA7">
        <w:rPr>
          <w:bCs w:val="0"/>
        </w:rPr>
        <w:t>2</w:t>
      </w:r>
      <w:r w:rsidR="00CE0BDD">
        <w:rPr>
          <w:bCs w:val="0"/>
        </w:rPr>
        <w:t xml:space="preserve"> resp. </w:t>
      </w:r>
      <w:r w:rsidR="00DE6BA7">
        <w:rPr>
          <w:bCs w:val="0"/>
        </w:rPr>
        <w:t>4</w:t>
      </w:r>
      <w:r w:rsidR="006C6670">
        <w:rPr>
          <w:bCs w:val="0"/>
        </w:rPr>
        <w:t xml:space="preserve"> a v případě Dílčích smluv okamžikem potvrzení Kupujícího o převzetí licencí dle čl. III odst. 6 </w:t>
      </w:r>
      <w:r w:rsidRPr="008F56D0">
        <w:rPr>
          <w:bCs w:val="0"/>
        </w:rPr>
        <w:t xml:space="preserve">této </w:t>
      </w:r>
      <w:r>
        <w:rPr>
          <w:bCs w:val="0"/>
        </w:rPr>
        <w:t>S</w:t>
      </w:r>
      <w:r w:rsidRPr="008F56D0">
        <w:rPr>
          <w:bCs w:val="0"/>
        </w:rPr>
        <w:t>mlouvy.</w:t>
      </w:r>
    </w:p>
    <w:p w14:paraId="61E347AC" w14:textId="77777777" w:rsidR="00F02F76" w:rsidRDefault="00F02F76" w:rsidP="00130963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67417FDA" w14:textId="77777777" w:rsidR="00F83D9C" w:rsidRPr="00F02F76" w:rsidRDefault="00F83D9C" w:rsidP="00130963">
      <w:pPr>
        <w:spacing w:line="264" w:lineRule="auto"/>
        <w:ind w:left="357" w:hanging="357"/>
        <w:jc w:val="both"/>
        <w:rPr>
          <w:rFonts w:cs="Arial"/>
          <w:szCs w:val="22"/>
        </w:rPr>
      </w:pPr>
    </w:p>
    <w:p w14:paraId="56D2BD63" w14:textId="77777777" w:rsidR="002C165B" w:rsidRPr="002C165B" w:rsidRDefault="00BB7FF1" w:rsidP="00130963">
      <w:pPr>
        <w:pStyle w:val="1lnky"/>
        <w:keepNext/>
        <w:keepLines/>
        <w:ind w:left="357" w:hanging="357"/>
      </w:pPr>
      <w:r>
        <w:t xml:space="preserve">Článek IX. </w:t>
      </w:r>
    </w:p>
    <w:p w14:paraId="6DB86E15" w14:textId="77777777" w:rsidR="002C165B" w:rsidRPr="002C165B" w:rsidRDefault="002C165B" w:rsidP="00130963">
      <w:pPr>
        <w:pStyle w:val="Nadpis1"/>
        <w:keepNext/>
        <w:keepLines/>
        <w:spacing w:after="240"/>
        <w:ind w:left="357" w:hanging="357"/>
      </w:pPr>
      <w:r w:rsidRPr="002C165B">
        <w:t>Záruka za jakost a práva z vadného plnění</w:t>
      </w:r>
    </w:p>
    <w:p w14:paraId="576403C7" w14:textId="77777777" w:rsidR="002C165B" w:rsidRPr="002C165B" w:rsidRDefault="002C165B" w:rsidP="00130963">
      <w:pPr>
        <w:pStyle w:val="Nadpis2"/>
        <w:keepNext/>
        <w:keepLines/>
        <w:numPr>
          <w:ilvl w:val="0"/>
          <w:numId w:val="18"/>
        </w:numPr>
        <w:spacing w:after="240"/>
        <w:ind w:left="357" w:hanging="357"/>
      </w:pPr>
      <w:r w:rsidRPr="002C165B">
        <w:t xml:space="preserve">Zárukou se pro účely této </w:t>
      </w:r>
      <w:r w:rsidR="004F1D91">
        <w:t>Smlouv</w:t>
      </w:r>
      <w:r w:rsidRPr="002C165B">
        <w:t xml:space="preserve">y rozumí garance ze strany </w:t>
      </w:r>
      <w:r w:rsidR="004F1D91">
        <w:t>P</w:t>
      </w:r>
      <w:r w:rsidRPr="002C165B">
        <w:t xml:space="preserve">rodávajícího, že dodaný předmět plnění bude po dobu záruční lhůty plně funkční a bude mít po celou dobu vlastnosti </w:t>
      </w:r>
      <w:r w:rsidRPr="006878E1">
        <w:t>požadované v </w:t>
      </w:r>
      <w:r w:rsidR="006F38DE" w:rsidRPr="006878E1">
        <w:t>Přílo</w:t>
      </w:r>
      <w:r w:rsidRPr="006878E1">
        <w:t xml:space="preserve">ze č. 1 </w:t>
      </w:r>
      <w:r w:rsidR="006F38DE" w:rsidRPr="006878E1">
        <w:t xml:space="preserve">a popsané v Příloze č. 3 </w:t>
      </w:r>
      <w:proofErr w:type="gramStart"/>
      <w:r w:rsidRPr="006878E1">
        <w:t>této</w:t>
      </w:r>
      <w:proofErr w:type="gramEnd"/>
      <w:r w:rsidRPr="006878E1">
        <w:t xml:space="preserve"> </w:t>
      </w:r>
      <w:r w:rsidR="004F1D91" w:rsidRPr="006878E1">
        <w:t>Smlouv</w:t>
      </w:r>
      <w:r w:rsidRPr="006878E1">
        <w:t>y,</w:t>
      </w:r>
      <w:r w:rsidRPr="002C165B">
        <w:t xml:space="preserve"> resp. že </w:t>
      </w:r>
      <w:r w:rsidR="004F1D91">
        <w:t>P</w:t>
      </w:r>
      <w:r w:rsidRPr="002C165B">
        <w:t xml:space="preserve">rodávající v případě závady předmět plnění v rámci uvedené záruční doby do funkčního stavu bezplatně navrátí. </w:t>
      </w:r>
    </w:p>
    <w:p w14:paraId="32F1D5B7" w14:textId="5473D33C" w:rsidR="002C165B" w:rsidRPr="006878E1" w:rsidRDefault="002C165B" w:rsidP="00130963">
      <w:pPr>
        <w:pStyle w:val="Nadpis2"/>
        <w:spacing w:after="240"/>
        <w:ind w:left="357" w:hanging="357"/>
      </w:pPr>
      <w:r w:rsidRPr="006878E1">
        <w:t xml:space="preserve">Prodávající poskytuje </w:t>
      </w:r>
      <w:r w:rsidR="004F1D91" w:rsidRPr="006878E1">
        <w:t>Kupující</w:t>
      </w:r>
      <w:r w:rsidRPr="006878E1">
        <w:t xml:space="preserve">mu na </w:t>
      </w:r>
      <w:r w:rsidR="004B5857" w:rsidRPr="006878E1">
        <w:t xml:space="preserve">zboží dle čl. I odst. 1 </w:t>
      </w:r>
      <w:r w:rsidRPr="006878E1">
        <w:t xml:space="preserve">této </w:t>
      </w:r>
      <w:r w:rsidR="004F1D91" w:rsidRPr="006878E1">
        <w:t>Smlouv</w:t>
      </w:r>
      <w:r w:rsidRPr="006878E1">
        <w:t xml:space="preserve">y záruku za jakost v trvání </w:t>
      </w:r>
      <w:r w:rsidR="005B2970" w:rsidRPr="006878E1">
        <w:rPr>
          <w:b/>
        </w:rPr>
        <w:t>12 (dvanáct</w:t>
      </w:r>
      <w:r w:rsidR="00326A06" w:rsidRPr="006878E1">
        <w:rPr>
          <w:b/>
        </w:rPr>
        <w:t>)</w:t>
      </w:r>
      <w:r w:rsidRPr="006878E1">
        <w:rPr>
          <w:b/>
        </w:rPr>
        <w:t xml:space="preserve"> měsíců</w:t>
      </w:r>
      <w:r w:rsidRPr="006878E1">
        <w:t xml:space="preserve"> ode dne protokolární předání zboží </w:t>
      </w:r>
      <w:r w:rsidR="004F1D91" w:rsidRPr="006878E1">
        <w:t>Kupující</w:t>
      </w:r>
      <w:r w:rsidRPr="006878E1">
        <w:t xml:space="preserve">mu dle </w:t>
      </w:r>
      <w:r w:rsidR="00D21EC5" w:rsidRPr="006878E1">
        <w:t xml:space="preserve">čl. II </w:t>
      </w:r>
      <w:r w:rsidR="00326A06" w:rsidRPr="006878E1">
        <w:t xml:space="preserve">odst. </w:t>
      </w:r>
      <w:r w:rsidR="00DE6BA7">
        <w:t>3</w:t>
      </w:r>
      <w:r w:rsidR="00CE0BDD" w:rsidRPr="006878E1">
        <w:t xml:space="preserve"> resp. </w:t>
      </w:r>
      <w:r w:rsidR="00DE6BA7">
        <w:t>4</w:t>
      </w:r>
      <w:r w:rsidRPr="006878E1">
        <w:t>, a to za podmínek uvedených v</w:t>
      </w:r>
      <w:r w:rsidR="00D21EC5" w:rsidRPr="006878E1">
        <w:t> </w:t>
      </w:r>
      <w:r w:rsidRPr="006878E1">
        <w:t xml:space="preserve">této </w:t>
      </w:r>
      <w:r w:rsidR="004F1D91" w:rsidRPr="006878E1">
        <w:t>Smlouv</w:t>
      </w:r>
      <w:r w:rsidR="006878E1" w:rsidRPr="006878E1">
        <w:t>ě</w:t>
      </w:r>
      <w:r w:rsidRPr="006878E1">
        <w:t>.</w:t>
      </w:r>
    </w:p>
    <w:p w14:paraId="674B7174" w14:textId="706AD6B3" w:rsidR="002C165B" w:rsidRDefault="002C165B" w:rsidP="00130963">
      <w:pPr>
        <w:pStyle w:val="Nadpis2"/>
        <w:spacing w:after="240"/>
        <w:ind w:left="357" w:hanging="357"/>
      </w:pPr>
      <w:r w:rsidRPr="002C165B">
        <w:t>Práva z vadného plnění se řídí příslušnými ustanoveními § 2099 a násl. občanského zákoníku.</w:t>
      </w:r>
    </w:p>
    <w:p w14:paraId="544C4D8D" w14:textId="7B8066A9" w:rsidR="005B2970" w:rsidRPr="002C165B" w:rsidRDefault="005B2970" w:rsidP="00130963">
      <w:pPr>
        <w:pStyle w:val="Nadpis2"/>
        <w:spacing w:after="240"/>
        <w:ind w:left="357" w:hanging="357"/>
      </w:pPr>
      <w:r>
        <w:t>Kupující</w:t>
      </w:r>
      <w:r w:rsidRPr="005B2970">
        <w:t xml:space="preserve"> není oprávněn </w:t>
      </w:r>
      <w:r>
        <w:t>zboží</w:t>
      </w:r>
      <w:r w:rsidRPr="005B2970">
        <w:t xml:space="preserve"> kopírovat či jinak rozmnožovat ani postupovat třetím stranám a je oprávněn </w:t>
      </w:r>
      <w:r>
        <w:t>zboží</w:t>
      </w:r>
      <w:r w:rsidRPr="005B2970">
        <w:t xml:space="preserve"> instalovat jen pro svoji potřebu a do svého informačního systému a provozovat jej pouze na </w:t>
      </w:r>
      <w:r>
        <w:t xml:space="preserve">svém </w:t>
      </w:r>
      <w:r w:rsidRPr="005B2970">
        <w:t xml:space="preserve">HW zařízení. </w:t>
      </w:r>
      <w:r>
        <w:t>Prodávající</w:t>
      </w:r>
      <w:r w:rsidRPr="005B2970">
        <w:t xml:space="preserve"> prohlašuje, že </w:t>
      </w:r>
      <w:r>
        <w:t>zboží</w:t>
      </w:r>
      <w:r w:rsidRPr="005B2970">
        <w:t xml:space="preserve"> jako celek a ani žádná jeho součást nejsou zatíženy žádnými právy třetích osob, s výjimkou autorských práv výrobce resp. výrobců všech součástí </w:t>
      </w:r>
      <w:r>
        <w:t>zboží</w:t>
      </w:r>
      <w:r w:rsidRPr="005B2970">
        <w:t xml:space="preserve">. Používání </w:t>
      </w:r>
      <w:r>
        <w:t>zboží</w:t>
      </w:r>
      <w:r w:rsidRPr="005B2970">
        <w:t xml:space="preserve"> se řídí pravidly výrobce resp. výrobců příslušné součásti </w:t>
      </w:r>
      <w:r>
        <w:t>zboží</w:t>
      </w:r>
      <w:r w:rsidRPr="005B2970">
        <w:t xml:space="preserve">. Přesné znění licenčních podmínek a podmínek pro poskytování podpory </w:t>
      </w:r>
      <w:r>
        <w:t>zboží</w:t>
      </w:r>
      <w:r w:rsidRPr="005B2970">
        <w:t xml:space="preserve"> a všech jejich součástí je uvedeno v </w:t>
      </w:r>
      <w:r w:rsidR="006F38DE" w:rsidRPr="00FF07FD">
        <w:t>Přílo</w:t>
      </w:r>
      <w:r w:rsidR="007B5DF9" w:rsidRPr="00FF07FD">
        <w:t>ze č. 4</w:t>
      </w:r>
      <w:r w:rsidRPr="005B2970">
        <w:t xml:space="preserve"> </w:t>
      </w:r>
      <w:proofErr w:type="gramStart"/>
      <w:r w:rsidRPr="005B2970">
        <w:t>této</w:t>
      </w:r>
      <w:proofErr w:type="gramEnd"/>
      <w:r w:rsidRPr="005B2970">
        <w:t xml:space="preserve"> </w:t>
      </w:r>
      <w:r>
        <w:t>S</w:t>
      </w:r>
      <w:r w:rsidRPr="005B2970">
        <w:t>mlouvy.</w:t>
      </w:r>
      <w:r w:rsidR="006878E1">
        <w:t xml:space="preserve"> Pokud se </w:t>
      </w:r>
      <w:r w:rsidR="006878E1" w:rsidRPr="005B2970">
        <w:t>podmínk</w:t>
      </w:r>
      <w:r w:rsidR="006878E1">
        <w:t>y</w:t>
      </w:r>
      <w:r w:rsidR="006878E1" w:rsidRPr="005B2970">
        <w:t xml:space="preserve"> pro poskytování podpory </w:t>
      </w:r>
      <w:r w:rsidR="006878E1">
        <w:t>zboží</w:t>
      </w:r>
      <w:r w:rsidR="006878E1" w:rsidRPr="005B2970">
        <w:t xml:space="preserve"> </w:t>
      </w:r>
      <w:r w:rsidR="006878E1">
        <w:t xml:space="preserve">uvedené v této </w:t>
      </w:r>
      <w:r w:rsidR="00D275ED" w:rsidRPr="00FF07FD">
        <w:t>Příloze č. 4</w:t>
      </w:r>
      <w:r w:rsidR="00D275ED" w:rsidRPr="005B2970">
        <w:t xml:space="preserve"> </w:t>
      </w:r>
      <w:r w:rsidR="006878E1">
        <w:t xml:space="preserve">liší od podmínek uvedených v čl. I odst. 3 této Smlouvy, </w:t>
      </w:r>
      <w:r w:rsidR="00D275ED">
        <w:t>mají přednost</w:t>
      </w:r>
      <w:r w:rsidR="006878E1">
        <w:t xml:space="preserve"> podmínky</w:t>
      </w:r>
      <w:r w:rsidR="00D275ED">
        <w:t xml:space="preserve"> uvedené v čl. I odst. 3 této Smlouvy.</w:t>
      </w:r>
    </w:p>
    <w:p w14:paraId="0E4805F9" w14:textId="77777777" w:rsidR="00426E15" w:rsidRDefault="00426E15" w:rsidP="00130963">
      <w:pPr>
        <w:spacing w:line="264" w:lineRule="auto"/>
        <w:ind w:left="357" w:hanging="357"/>
      </w:pPr>
    </w:p>
    <w:p w14:paraId="7C19DC92" w14:textId="77777777" w:rsidR="00426E15" w:rsidRPr="002C165B" w:rsidRDefault="00426E15" w:rsidP="00130963">
      <w:pPr>
        <w:spacing w:line="264" w:lineRule="auto"/>
        <w:ind w:left="357" w:hanging="357"/>
      </w:pPr>
    </w:p>
    <w:p w14:paraId="072FD94F" w14:textId="77777777" w:rsidR="00D9641E" w:rsidRDefault="00D9641E" w:rsidP="00130963">
      <w:pPr>
        <w:pStyle w:val="1lnky"/>
        <w:keepNext/>
        <w:keepLines/>
        <w:ind w:left="357" w:hanging="357"/>
      </w:pPr>
      <w:r>
        <w:t>Článek X.</w:t>
      </w:r>
    </w:p>
    <w:p w14:paraId="51B06060" w14:textId="77777777" w:rsidR="002C165B" w:rsidRPr="002C165B" w:rsidRDefault="008C5652" w:rsidP="00130963">
      <w:pPr>
        <w:pStyle w:val="Nadpis1"/>
        <w:keepNext/>
        <w:keepLines/>
        <w:spacing w:after="240"/>
        <w:ind w:left="357" w:hanging="357"/>
      </w:pPr>
      <w:r>
        <w:t>Uveřejňovací povinnost</w:t>
      </w:r>
    </w:p>
    <w:p w14:paraId="766E10F3" w14:textId="073C0470" w:rsidR="008C5652" w:rsidRDefault="008C5652" w:rsidP="00130963">
      <w:pPr>
        <w:pStyle w:val="Nadpis2"/>
        <w:numPr>
          <w:ilvl w:val="0"/>
          <w:numId w:val="11"/>
        </w:numPr>
        <w:spacing w:after="240"/>
        <w:ind w:left="357" w:hanging="357"/>
      </w:pPr>
      <w:r w:rsidRPr="002C165B">
        <w:t xml:space="preserve">Prodávající prohlašuje, že si je vědom toho, že </w:t>
      </w:r>
      <w:r>
        <w:t>Kupující</w:t>
      </w:r>
      <w:r w:rsidRPr="002C165B">
        <w:t xml:space="preserve"> jako povinný subjekt podle zákona č. 340/2015 Sb., o zvláštních podmínkách účinnosti některých smluv, uveřejňování těchto smluv a o registru smluv (zákon o registru smluv)</w:t>
      </w:r>
      <w:r w:rsidR="00DD0E15">
        <w:t>, ve znění pozdějších předpisů</w:t>
      </w:r>
      <w:r w:rsidR="00010C2E">
        <w:t xml:space="preserve"> </w:t>
      </w:r>
      <w:r w:rsidR="004C6F78">
        <w:t>(dá</w:t>
      </w:r>
      <w:r w:rsidR="00010C2E">
        <w:t>l</w:t>
      </w:r>
      <w:r w:rsidR="004C6F78">
        <w:t>e jen „</w:t>
      </w:r>
      <w:r w:rsidR="004C6F78" w:rsidRPr="00010C2E">
        <w:rPr>
          <w:b/>
          <w:i/>
        </w:rPr>
        <w:t>zákon o registru smluv</w:t>
      </w:r>
      <w:r w:rsidR="004C6F78">
        <w:t>“)</w:t>
      </w:r>
      <w:r w:rsidR="00010C2E">
        <w:t>,</w:t>
      </w:r>
      <w:r w:rsidRPr="002C165B">
        <w:t xml:space="preserve"> je povinen uveřejnit v Registru smluv, jehož správcem je Ministerstvo vnitra, tuto </w:t>
      </w:r>
      <w:r>
        <w:t>Smlouv</w:t>
      </w:r>
      <w:r w:rsidRPr="002C165B">
        <w:t>u včetně jejích případných změn a dodatků</w:t>
      </w:r>
      <w:r w:rsidR="00DD0E15">
        <w:t xml:space="preserve">, </w:t>
      </w:r>
      <w:r w:rsidR="00AF2551">
        <w:t xml:space="preserve">a v případě, kdy splní podmínky pro uveřejnění, Dílčí smlouvu, </w:t>
      </w:r>
      <w:r w:rsidR="00AF2551" w:rsidRPr="002C165B">
        <w:t xml:space="preserve">za splnění podmínek k uveřejnění podle zákona o registru smluv a s uveřejněním této </w:t>
      </w:r>
      <w:r w:rsidR="00AF2551">
        <w:t>Smlouv</w:t>
      </w:r>
      <w:r w:rsidR="00AF2551" w:rsidRPr="002C165B">
        <w:t>y v plném znění,</w:t>
      </w:r>
      <w:r w:rsidR="00AF2551">
        <w:t xml:space="preserve"> případně Dílčí smlouvy,</w:t>
      </w:r>
      <w:r w:rsidR="00AF2551" w:rsidRPr="002C165B">
        <w:t xml:space="preserve"> souhlasí</w:t>
      </w:r>
      <w:r w:rsidRPr="002C165B">
        <w:t>.</w:t>
      </w:r>
    </w:p>
    <w:p w14:paraId="778D1E74" w14:textId="5F40B711" w:rsidR="008C5652" w:rsidRDefault="00AF2551" w:rsidP="00130963">
      <w:pPr>
        <w:pStyle w:val="Nadpis2"/>
        <w:numPr>
          <w:ilvl w:val="0"/>
          <w:numId w:val="11"/>
        </w:numPr>
        <w:spacing w:after="240"/>
        <w:ind w:left="357" w:hanging="357"/>
      </w:pPr>
      <w:r w:rsidRPr="00AF2551">
        <w:t>Kupující se zavazuje Smlouvu, případně Dílčí smlouvu, uveřejnit ve lhůtě do 15 dnů od jejího uzavření v Registru smluv. Prodávající je povinen po uplynutí této lhůty, nejpozději do 20 dnů ode dne, kdy byla Smlouva, případně Dílčí smlouva, uzavřena, v Registru smluv ověřit, zda Kupující řádně uveřejnil a pokud se tak nestalo, je povinen Smlouvu, případě Dílčí smlouvu, uveřejnit sám a o této skutečnosti informovat Kupujícího.</w:t>
      </w:r>
    </w:p>
    <w:p w14:paraId="7BD642CB" w14:textId="77777777" w:rsidR="008C5652" w:rsidRDefault="008C5652" w:rsidP="00130963">
      <w:pPr>
        <w:pStyle w:val="Nadpis2"/>
        <w:numPr>
          <w:ilvl w:val="0"/>
          <w:numId w:val="11"/>
        </w:numPr>
        <w:spacing w:after="240"/>
        <w:ind w:left="357" w:hanging="357"/>
      </w:pPr>
      <w:r w:rsidRPr="002C165B">
        <w:t xml:space="preserve">Prodávající prohlašuje, že si je vědom toho, že </w:t>
      </w:r>
      <w:r>
        <w:t>Kupující</w:t>
      </w:r>
      <w:r w:rsidRPr="002C165B">
        <w:t xml:space="preserve">, jako zadavatel veřejné zakázky, jež je předmětem této </w:t>
      </w:r>
      <w:r>
        <w:t>Smlouv</w:t>
      </w:r>
      <w:r w:rsidRPr="002C165B">
        <w:t xml:space="preserve">y, je povinen, v souladu s ustanovením § 219 odst. 3 zákona č. 134/2016 Sb., o zadávání veřejných zakázek, </w:t>
      </w:r>
      <w:r>
        <w:t>ve znění pozdějších předpisů</w:t>
      </w:r>
      <w:r w:rsidR="00C41F93">
        <w:t xml:space="preserve"> (dále jen „</w:t>
      </w:r>
      <w:r w:rsidR="00C41F93" w:rsidRPr="00010C2E">
        <w:rPr>
          <w:b/>
          <w:i/>
        </w:rPr>
        <w:t>ZZVZ</w:t>
      </w:r>
      <w:r w:rsidR="00C41F93">
        <w:t>“)</w:t>
      </w:r>
      <w:r>
        <w:t>,</w:t>
      </w:r>
      <w:r w:rsidRPr="002C165B">
        <w:t xml:space="preserve"> uveřejnit na svém profilu výši skutečně uhrazené ceny za plnění </w:t>
      </w:r>
      <w:r>
        <w:t>Smlouv</w:t>
      </w:r>
      <w:r w:rsidRPr="002C165B">
        <w:t xml:space="preserve">y, v souladu s podmínkami a ve lhůtách stanovených </w:t>
      </w:r>
      <w:r w:rsidR="00C41F93">
        <w:t>ZZVZ</w:t>
      </w:r>
      <w:r w:rsidRPr="002C165B">
        <w:t>, včetně všech případně dalších povinností zadavatele stanovených tímto zákonem.</w:t>
      </w:r>
    </w:p>
    <w:p w14:paraId="65CD7349" w14:textId="77777777" w:rsidR="009A19F7" w:rsidRDefault="009A19F7" w:rsidP="00130963">
      <w:pPr>
        <w:spacing w:line="264" w:lineRule="auto"/>
        <w:ind w:left="357" w:hanging="357"/>
      </w:pPr>
    </w:p>
    <w:p w14:paraId="15CC9602" w14:textId="77777777" w:rsidR="009A19F7" w:rsidRPr="002C165B" w:rsidRDefault="009A19F7" w:rsidP="00130963">
      <w:pPr>
        <w:spacing w:line="264" w:lineRule="auto"/>
        <w:ind w:left="357" w:hanging="357"/>
      </w:pPr>
    </w:p>
    <w:p w14:paraId="64A38013" w14:textId="77777777" w:rsidR="002C165B" w:rsidRPr="002C165B" w:rsidRDefault="00C66E35" w:rsidP="00130963">
      <w:pPr>
        <w:pStyle w:val="1lnky"/>
        <w:keepNext/>
        <w:keepLines/>
        <w:ind w:left="357" w:hanging="357"/>
      </w:pPr>
      <w:r>
        <w:t>Článek XI.</w:t>
      </w:r>
    </w:p>
    <w:p w14:paraId="6F753F54" w14:textId="77777777" w:rsidR="002C165B" w:rsidRPr="002C165B" w:rsidRDefault="002C165B" w:rsidP="00130963">
      <w:pPr>
        <w:pStyle w:val="Nadpis1"/>
        <w:keepNext/>
        <w:keepLines/>
        <w:spacing w:after="240"/>
        <w:ind w:left="357" w:hanging="357"/>
      </w:pPr>
      <w:r w:rsidRPr="002C165B">
        <w:t>Závěrečná ustanovení</w:t>
      </w:r>
    </w:p>
    <w:p w14:paraId="000B5EF9" w14:textId="77777777" w:rsidR="002C165B" w:rsidRPr="002C165B" w:rsidRDefault="002C165B" w:rsidP="00130963">
      <w:pPr>
        <w:pStyle w:val="Nadpis2"/>
        <w:numPr>
          <w:ilvl w:val="0"/>
          <w:numId w:val="16"/>
        </w:numPr>
        <w:spacing w:after="240"/>
        <w:ind w:left="357" w:hanging="357"/>
      </w:pPr>
      <w:r w:rsidRPr="002C165B">
        <w:t xml:space="preserve">Tato </w:t>
      </w:r>
      <w:r w:rsidR="004F1D91">
        <w:t>Smlouv</w:t>
      </w:r>
      <w:r w:rsidRPr="002C165B">
        <w:t xml:space="preserve">a nabývá platnosti dnem jejího podpisu oprávněnými zástupci obou </w:t>
      </w:r>
      <w:r w:rsidR="00D07B32">
        <w:t>Smluvních stran</w:t>
      </w:r>
      <w:r w:rsidRPr="002C165B">
        <w:t xml:space="preserve"> a účinnosti dnem uveřejnění v Registru smluv dle </w:t>
      </w:r>
      <w:r w:rsidR="00D21EC5">
        <w:t xml:space="preserve">čl. X </w:t>
      </w:r>
      <w:r w:rsidRPr="002C165B">
        <w:t>odst.</w:t>
      </w:r>
      <w:r w:rsidR="00DE54AC">
        <w:t xml:space="preserve"> </w:t>
      </w:r>
      <w:r w:rsidR="00EC73A2">
        <w:t>2</w:t>
      </w:r>
      <w:r w:rsidR="00116BC7">
        <w:t xml:space="preserve"> </w:t>
      </w:r>
      <w:r w:rsidRPr="002C165B">
        <w:t xml:space="preserve">této </w:t>
      </w:r>
      <w:r w:rsidR="004F1D91">
        <w:t>Smlouv</w:t>
      </w:r>
      <w:r w:rsidRPr="002C165B">
        <w:t xml:space="preserve">y. Za den uzavření </w:t>
      </w:r>
      <w:r w:rsidR="004F1D91">
        <w:t>Smlouv</w:t>
      </w:r>
      <w:r w:rsidRPr="002C165B">
        <w:t xml:space="preserve">y se považuje podpis </w:t>
      </w:r>
      <w:r w:rsidR="004F1D91">
        <w:t>Smlouv</w:t>
      </w:r>
      <w:r w:rsidRPr="002C165B">
        <w:t xml:space="preserve">y druhou </w:t>
      </w:r>
      <w:r w:rsidR="00D07B32">
        <w:t>Smluvní stranou</w:t>
      </w:r>
      <w:r w:rsidRPr="002C165B">
        <w:t xml:space="preserve">. Prodávající je povinen dodat zboží ve lhůtě dohodnuté dle této </w:t>
      </w:r>
      <w:r w:rsidR="004F1D91">
        <w:t>Smlouv</w:t>
      </w:r>
      <w:r w:rsidRPr="002C165B">
        <w:t xml:space="preserve">y, ne však dříve, než bude tato </w:t>
      </w:r>
      <w:r w:rsidR="004F1D91">
        <w:t>Smlouv</w:t>
      </w:r>
      <w:r w:rsidRPr="002C165B">
        <w:t>a uveřejněna v Registru smluv.</w:t>
      </w:r>
    </w:p>
    <w:p w14:paraId="4F4727D6" w14:textId="77777777" w:rsidR="002C165B" w:rsidRPr="002C165B" w:rsidRDefault="002C165B" w:rsidP="00130963">
      <w:pPr>
        <w:pStyle w:val="Nadpis2"/>
        <w:spacing w:after="240"/>
        <w:ind w:left="357" w:hanging="357"/>
      </w:pPr>
      <w:r w:rsidRPr="002C165B">
        <w:t xml:space="preserve">Jakékoli změny této </w:t>
      </w:r>
      <w:r w:rsidR="004F1D91">
        <w:t>Smlouv</w:t>
      </w:r>
      <w:r w:rsidRPr="002C165B">
        <w:t xml:space="preserve">y je možné činit pouze písemně, a to formou dodatků číslovaných vzestupně a podepsaných oprávněnými zástupci obou </w:t>
      </w:r>
      <w:r w:rsidR="00D07B32">
        <w:t>Smluvních stran</w:t>
      </w:r>
      <w:r w:rsidRPr="002C165B">
        <w:t>.</w:t>
      </w:r>
    </w:p>
    <w:p w14:paraId="56030504" w14:textId="5C353698" w:rsidR="00EE270E" w:rsidRPr="00D0269C" w:rsidRDefault="002C165B" w:rsidP="00130963">
      <w:pPr>
        <w:pStyle w:val="Nadpis2"/>
        <w:spacing w:after="240"/>
        <w:ind w:left="357" w:hanging="357"/>
      </w:pPr>
      <w:r w:rsidRPr="002C165B">
        <w:t xml:space="preserve">Pokud se některé z ustanovení této </w:t>
      </w:r>
      <w:r w:rsidR="004F1D91">
        <w:t>Smlouv</w:t>
      </w:r>
      <w:r w:rsidRPr="002C165B">
        <w:t xml:space="preserve">y stane neplatným, </w:t>
      </w:r>
      <w:r w:rsidR="00EE270E">
        <w:t xml:space="preserve">neúčinným či nesrozumitelným, </w:t>
      </w:r>
      <w:r w:rsidRPr="002C165B">
        <w:t xml:space="preserve">není tím dotčena platnost </w:t>
      </w:r>
      <w:r w:rsidR="00EE270E">
        <w:t xml:space="preserve">a účinnost </w:t>
      </w:r>
      <w:r w:rsidRPr="002C165B">
        <w:t xml:space="preserve">ostatních ustanovení této </w:t>
      </w:r>
      <w:r w:rsidR="004F1D91">
        <w:t>Smlouv</w:t>
      </w:r>
      <w:r w:rsidRPr="002C165B">
        <w:t xml:space="preserve">y ani platnost </w:t>
      </w:r>
      <w:r w:rsidR="00EE270E">
        <w:t xml:space="preserve">a účinnost </w:t>
      </w:r>
      <w:r w:rsidR="004F1D91">
        <w:t>Smlouv</w:t>
      </w:r>
      <w:r w:rsidRPr="002C165B">
        <w:t xml:space="preserve">y jakožto celku. </w:t>
      </w:r>
      <w:r w:rsidR="00EE270E" w:rsidRPr="00D0269C">
        <w:t>Smluvní strany se zavazují takové ustanovení</w:t>
      </w:r>
      <w:r w:rsidR="00EE270E">
        <w:t xml:space="preserve"> bez zbytečného odkladu, nejpozději do 30 dnů od okamžiku, kdy se o této skutečnosti dozvěděly,</w:t>
      </w:r>
      <w:r w:rsidR="00EE270E" w:rsidRPr="00D0269C">
        <w:t xml:space="preserve"> nahradit platným</w:t>
      </w:r>
      <w:r w:rsidR="001E0995">
        <w:t>, srozumitelným či účinným</w:t>
      </w:r>
      <w:r w:rsidR="00EE270E" w:rsidRPr="00D0269C">
        <w:t xml:space="preserve"> ustanovením, které je svým obsahem původnímu ustanovení nejbližší.</w:t>
      </w:r>
    </w:p>
    <w:p w14:paraId="0347653B" w14:textId="77777777" w:rsidR="008C5652" w:rsidRDefault="002C165B" w:rsidP="00130963">
      <w:pPr>
        <w:pStyle w:val="Nadpis2"/>
        <w:spacing w:after="240"/>
        <w:ind w:left="357" w:hanging="357"/>
      </w:pPr>
      <w:r w:rsidRPr="002C165B">
        <w:t xml:space="preserve">Tato </w:t>
      </w:r>
      <w:r w:rsidR="004F1D91">
        <w:t>Smlouv</w:t>
      </w:r>
      <w:r w:rsidRPr="002C165B">
        <w:t xml:space="preserve">a se řídí českým právním řádem. Otázky výslovně neupravené v této </w:t>
      </w:r>
      <w:r w:rsidR="004F1D91">
        <w:t>Smlouv</w:t>
      </w:r>
      <w:r w:rsidRPr="002C165B">
        <w:t>ě se řídí občanským zákoníkem a ostatními obecně závaznými právními předpisy platnými v České republice.</w:t>
      </w:r>
    </w:p>
    <w:p w14:paraId="65032820" w14:textId="77777777" w:rsidR="008C5652" w:rsidRPr="002C165B" w:rsidRDefault="008C5652" w:rsidP="00130963">
      <w:pPr>
        <w:pStyle w:val="Nadpis2"/>
        <w:spacing w:after="240"/>
        <w:ind w:left="357" w:hanging="357"/>
      </w:pPr>
      <w:r w:rsidRPr="002C165B">
        <w:t xml:space="preserve">Smluvní strany se dohodly, že všechny spory, které by případně vznikly z této </w:t>
      </w:r>
      <w:r>
        <w:t>Smlouv</w:t>
      </w:r>
      <w:r w:rsidRPr="002C165B">
        <w:t xml:space="preserve">y nebo v souvislosti s ní, budou přednostně řešeny formou dohody na úrovni oprávněných zástupců obou </w:t>
      </w:r>
      <w:r>
        <w:t>Smluvních stran</w:t>
      </w:r>
      <w:r w:rsidRPr="002C165B">
        <w:t xml:space="preserve">. O těchto jednáních bude vždy vyhotoven písemný zápis podepsaný oprávněnými zástupci obou </w:t>
      </w:r>
      <w:r>
        <w:t>Smluvních stran</w:t>
      </w:r>
      <w:r w:rsidRPr="002C165B">
        <w:t>.</w:t>
      </w:r>
      <w:r w:rsidR="00010C2E">
        <w:t xml:space="preserve"> </w:t>
      </w:r>
      <w:r w:rsidRPr="002C165B">
        <w:t xml:space="preserve">Nedojde-li do 30 (třicet) kalendářních dní od začátku jednání k dohodě mezi </w:t>
      </w:r>
      <w:r>
        <w:t>Smluvními stranami</w:t>
      </w:r>
      <w:r w:rsidRPr="002C165B">
        <w:t xml:space="preserve">, sjednaly si </w:t>
      </w:r>
      <w:r>
        <w:t>Smluvní strany</w:t>
      </w:r>
      <w:r w:rsidRPr="002C165B">
        <w:t xml:space="preserve"> v souladu s </w:t>
      </w:r>
      <w:proofErr w:type="spellStart"/>
      <w:r w:rsidRPr="002C165B">
        <w:t>ust</w:t>
      </w:r>
      <w:proofErr w:type="spellEnd"/>
      <w:r w:rsidRPr="002C165B">
        <w:t xml:space="preserve">. § 89a zákona č. 99/1963 Sb., občanský soudní řád, že spory budou řešeny místně příslušným soudem České republiky určeným dle sídla </w:t>
      </w:r>
      <w:r>
        <w:t>Kupující</w:t>
      </w:r>
      <w:r w:rsidRPr="002C165B">
        <w:t>h</w:t>
      </w:r>
      <w:r w:rsidR="00EC73A2">
        <w:t>o.</w:t>
      </w:r>
    </w:p>
    <w:p w14:paraId="45274D76" w14:textId="77777777" w:rsidR="0069391F" w:rsidRPr="00C95B4E" w:rsidRDefault="0069391F" w:rsidP="0009258D">
      <w:pPr>
        <w:pStyle w:val="Nadpis2"/>
        <w:ind w:left="357" w:hanging="357"/>
      </w:pPr>
      <w:r w:rsidRPr="00C95B4E">
        <w:t xml:space="preserve">Osobami pověřenými jednat za </w:t>
      </w:r>
      <w:r w:rsidR="00D07B32" w:rsidRPr="00C95B4E">
        <w:t>Smluvní strany</w:t>
      </w:r>
      <w:r w:rsidRPr="00C95B4E">
        <w:t xml:space="preserve"> během plnění dle této Smlouvy jsou:</w:t>
      </w:r>
    </w:p>
    <w:p w14:paraId="0FD37FB0" w14:textId="77777777" w:rsidR="0069391F" w:rsidRPr="00880FC2" w:rsidRDefault="0069391F" w:rsidP="0009258D">
      <w:pPr>
        <w:pStyle w:val="Nadpis2"/>
        <w:numPr>
          <w:ilvl w:val="0"/>
          <w:numId w:val="19"/>
        </w:numPr>
        <w:ind w:left="851" w:hanging="142"/>
      </w:pPr>
      <w:r w:rsidRPr="00880FC2">
        <w:t xml:space="preserve">za stranu Kupujícího: </w:t>
      </w:r>
    </w:p>
    <w:p w14:paraId="3FD631EB" w14:textId="77777777" w:rsidR="0069391F" w:rsidRPr="00C95B4E" w:rsidRDefault="0069391F" w:rsidP="0009258D">
      <w:pPr>
        <w:pStyle w:val="3odrky"/>
        <w:keepNext w:val="0"/>
      </w:pPr>
      <w:r w:rsidRPr="00C95B4E">
        <w:t>pro případ podepisování předávacích protokolů:</w:t>
      </w:r>
    </w:p>
    <w:p w14:paraId="1745D9F1" w14:textId="5DD6E149" w:rsidR="0069391F" w:rsidRDefault="0069391F" w:rsidP="0009258D">
      <w:pPr>
        <w:pStyle w:val="3odrky"/>
        <w:keepNext w:val="0"/>
        <w:numPr>
          <w:ilvl w:val="0"/>
          <w:numId w:val="0"/>
        </w:numPr>
        <w:ind w:left="1260"/>
        <w:jc w:val="left"/>
      </w:pPr>
      <w:r w:rsidRPr="00C95B4E">
        <w:t xml:space="preserve">Ing. </w:t>
      </w:r>
      <w:r w:rsidR="00577AA7">
        <w:t>Jan Chmelík</w:t>
      </w:r>
      <w:r w:rsidRPr="00C95B4E">
        <w:t>, ředitel Odboru informač</w:t>
      </w:r>
      <w:r w:rsidR="00C90531">
        <w:t>ního systému, tel</w:t>
      </w:r>
      <w:r w:rsidR="00D275ED">
        <w:t>.</w:t>
      </w:r>
      <w:r w:rsidR="00C90531">
        <w:t>: 272 095</w:t>
      </w:r>
      <w:r w:rsidR="0005797E">
        <w:t> </w:t>
      </w:r>
      <w:r w:rsidR="00C90531">
        <w:t>128</w:t>
      </w:r>
      <w:r w:rsidR="0005797E">
        <w:t>,</w:t>
      </w:r>
      <w:r w:rsidR="00C90531">
        <w:br/>
      </w:r>
      <w:r w:rsidRPr="00C95B4E">
        <w:t xml:space="preserve">email: </w:t>
      </w:r>
      <w:hyperlink r:id="rId12" w:history="1">
        <w:r w:rsidR="00577AA7" w:rsidRPr="00A803FA">
          <w:rPr>
            <w:rStyle w:val="Hypertextovodkaz"/>
          </w:rPr>
          <w:t>jchmelik@zpmvcr.cz</w:t>
        </w:r>
      </w:hyperlink>
      <w:r w:rsidRPr="00C95B4E">
        <w:t>;</w:t>
      </w:r>
    </w:p>
    <w:p w14:paraId="187B5D1C" w14:textId="55BDD4F7" w:rsidR="00C0285D" w:rsidRPr="001B64AF" w:rsidRDefault="00C0285D" w:rsidP="0009258D">
      <w:pPr>
        <w:pStyle w:val="3odrky"/>
        <w:keepLines/>
        <w:ind w:left="1259"/>
      </w:pPr>
      <w:r w:rsidRPr="001B64AF">
        <w:t>pro případ řešení technických záležitostí v souvislosti s dodávkou zboží:</w:t>
      </w:r>
    </w:p>
    <w:p w14:paraId="4FAFC6C6" w14:textId="562490A2" w:rsidR="00C0285D" w:rsidRPr="0005797E" w:rsidRDefault="004D2750" w:rsidP="0009258D">
      <w:pPr>
        <w:pStyle w:val="3odrky"/>
        <w:keepLines/>
        <w:numPr>
          <w:ilvl w:val="0"/>
          <w:numId w:val="0"/>
        </w:numPr>
        <w:ind w:left="1276"/>
        <w:jc w:val="left"/>
      </w:pPr>
      <w:r w:rsidRPr="004D2750">
        <w:t>Ing. Michael Novák</w:t>
      </w:r>
      <w:r w:rsidR="00D275ED" w:rsidRPr="004D2750">
        <w:t>,</w:t>
      </w:r>
      <w:r w:rsidR="00D275ED">
        <w:t xml:space="preserve"> tel.: 272 095</w:t>
      </w:r>
      <w:r>
        <w:t> 206,</w:t>
      </w:r>
      <w:r w:rsidR="00D275ED">
        <w:br/>
        <w:t xml:space="preserve">e-mail: </w:t>
      </w:r>
      <w:hyperlink r:id="rId13" w:history="1">
        <w:r w:rsidR="008A45CF" w:rsidRPr="00A878B4">
          <w:rPr>
            <w:rStyle w:val="Hypertextovodkaz"/>
          </w:rPr>
          <w:t>mnovak@zpmvcr.cz</w:t>
        </w:r>
      </w:hyperlink>
      <w:r>
        <w:t>;</w:t>
      </w:r>
    </w:p>
    <w:p w14:paraId="25697E56" w14:textId="222149DD" w:rsidR="00C0285D" w:rsidRPr="001B64AF" w:rsidRDefault="00C0285D" w:rsidP="0009258D">
      <w:pPr>
        <w:pStyle w:val="3odrky"/>
        <w:keepNext w:val="0"/>
        <w:ind w:left="1259"/>
      </w:pPr>
      <w:r w:rsidRPr="001B64AF">
        <w:t>pro případ řešení technických záležitostí v souvislosti s </w:t>
      </w:r>
      <w:r>
        <w:t xml:space="preserve">provozem </w:t>
      </w:r>
      <w:r w:rsidRPr="001B64AF">
        <w:t>zboží:</w:t>
      </w:r>
    </w:p>
    <w:p w14:paraId="5B206C01" w14:textId="3CF8C3B0" w:rsidR="00C0285D" w:rsidRPr="0005797E" w:rsidRDefault="00C0285D" w:rsidP="0009258D">
      <w:pPr>
        <w:pStyle w:val="3odrky"/>
        <w:keepNext w:val="0"/>
        <w:numPr>
          <w:ilvl w:val="0"/>
          <w:numId w:val="0"/>
        </w:numPr>
        <w:spacing w:after="240"/>
        <w:ind w:left="1276"/>
        <w:jc w:val="left"/>
      </w:pPr>
      <w:r w:rsidRPr="00D275ED">
        <w:t>Mgr. Jakub Růžička, tel.: 272 095 324,</w:t>
      </w:r>
      <w:r w:rsidRPr="00D275ED">
        <w:br/>
        <w:t xml:space="preserve">e-mail: </w:t>
      </w:r>
      <w:r w:rsidRPr="00D275ED">
        <w:rPr>
          <w:rStyle w:val="Hypertextovodkaz"/>
        </w:rPr>
        <w:t>jruzicka</w:t>
      </w:r>
      <w:hyperlink r:id="rId14" w:history="1">
        <w:r w:rsidRPr="00D275ED">
          <w:rPr>
            <w:rStyle w:val="Hypertextovodkaz"/>
          </w:rPr>
          <w:t>@zpmvcr.cz</w:t>
        </w:r>
      </w:hyperlink>
      <w:r w:rsidR="00D275ED" w:rsidRPr="00C95B4E">
        <w:t>;</w:t>
      </w:r>
    </w:p>
    <w:p w14:paraId="52A8E719" w14:textId="77777777" w:rsidR="0069391F" w:rsidRPr="00880FC2" w:rsidRDefault="0069391F" w:rsidP="00A35CDC">
      <w:pPr>
        <w:pStyle w:val="Nadpis2"/>
        <w:keepNext/>
        <w:keepLines/>
        <w:numPr>
          <w:ilvl w:val="0"/>
          <w:numId w:val="19"/>
        </w:numPr>
        <w:ind w:left="851" w:hanging="142"/>
      </w:pPr>
      <w:r w:rsidRPr="00880FC2">
        <w:lastRenderedPageBreak/>
        <w:t xml:space="preserve">za stranu Prodávajícího: </w:t>
      </w:r>
    </w:p>
    <w:p w14:paraId="34B67ED4" w14:textId="77777777" w:rsidR="0069391F" w:rsidRPr="001B64AF" w:rsidRDefault="0069391F" w:rsidP="00A35CDC">
      <w:pPr>
        <w:pStyle w:val="3odrky"/>
        <w:keepLines/>
      </w:pPr>
      <w:r w:rsidRPr="001B64AF">
        <w:t>pro případ podepisování předávacích protokolů:</w:t>
      </w:r>
    </w:p>
    <w:p w14:paraId="582C4F33" w14:textId="77777777" w:rsidR="0069391F" w:rsidRPr="001B64AF" w:rsidRDefault="0069391F" w:rsidP="00A35CDC">
      <w:pPr>
        <w:pStyle w:val="3odrky"/>
        <w:keepLines/>
        <w:numPr>
          <w:ilvl w:val="0"/>
          <w:numId w:val="0"/>
        </w:numPr>
        <w:ind w:left="1260"/>
        <w:jc w:val="left"/>
      </w:pPr>
      <w:r w:rsidRPr="00F02F76">
        <w:rPr>
          <w:highlight w:val="green"/>
        </w:rPr>
        <w:t>…………….…………</w:t>
      </w:r>
      <w:proofErr w:type="gramStart"/>
      <w:r w:rsidRPr="00F02F76">
        <w:rPr>
          <w:highlight w:val="green"/>
        </w:rPr>
        <w:t>…..…</w:t>
      </w:r>
      <w:proofErr w:type="gramEnd"/>
      <w:r w:rsidRPr="00F02F76">
        <w:rPr>
          <w:highlight w:val="green"/>
        </w:rPr>
        <w:t>…,</w:t>
      </w:r>
      <w:r w:rsidRPr="001B64AF">
        <w:t xml:space="preserve"> tel.: </w:t>
      </w:r>
      <w:r w:rsidRPr="00F02F76">
        <w:rPr>
          <w:highlight w:val="green"/>
        </w:rPr>
        <w:t>…………….…,</w:t>
      </w:r>
      <w:r w:rsidRPr="001B64AF">
        <w:t xml:space="preserve"> </w:t>
      </w:r>
      <w:r w:rsidR="00C90531">
        <w:br/>
      </w:r>
      <w:r w:rsidRPr="001B64AF">
        <w:t xml:space="preserve">e-mail: </w:t>
      </w:r>
      <w:r w:rsidRPr="00F02F76">
        <w:rPr>
          <w:highlight w:val="green"/>
        </w:rPr>
        <w:t>…………………………….</w:t>
      </w:r>
      <w:r>
        <w:t>;</w:t>
      </w:r>
    </w:p>
    <w:p w14:paraId="36E73C9B" w14:textId="77777777" w:rsidR="0069391F" w:rsidRPr="001B64AF" w:rsidRDefault="0069391F" w:rsidP="0009258D">
      <w:pPr>
        <w:pStyle w:val="3odrky"/>
        <w:keepNext w:val="0"/>
        <w:ind w:left="1259"/>
      </w:pPr>
      <w:r w:rsidRPr="001B64AF">
        <w:t>pro případ řešení technických záležitostí v souvislosti s dodávkou zboží:</w:t>
      </w:r>
    </w:p>
    <w:p w14:paraId="600CE16B" w14:textId="77777777" w:rsidR="00C90531" w:rsidRPr="001B64AF" w:rsidRDefault="00C90531" w:rsidP="0009258D">
      <w:pPr>
        <w:pStyle w:val="3odrky"/>
        <w:keepNext w:val="0"/>
        <w:numPr>
          <w:ilvl w:val="0"/>
          <w:numId w:val="0"/>
        </w:numPr>
        <w:ind w:left="1259"/>
        <w:jc w:val="left"/>
      </w:pPr>
      <w:r w:rsidRPr="00F02F76">
        <w:rPr>
          <w:highlight w:val="green"/>
        </w:rPr>
        <w:t>…………….…………</w:t>
      </w:r>
      <w:proofErr w:type="gramStart"/>
      <w:r w:rsidRPr="00F02F76">
        <w:rPr>
          <w:highlight w:val="green"/>
        </w:rPr>
        <w:t>…..…</w:t>
      </w:r>
      <w:proofErr w:type="gramEnd"/>
      <w:r w:rsidRPr="00F02F76">
        <w:rPr>
          <w:highlight w:val="green"/>
        </w:rPr>
        <w:t>…,</w:t>
      </w:r>
      <w:r w:rsidRPr="001B64AF">
        <w:t xml:space="preserve"> tel.: </w:t>
      </w:r>
      <w:r w:rsidRPr="00F02F76">
        <w:rPr>
          <w:highlight w:val="green"/>
        </w:rPr>
        <w:t>…………….…,</w:t>
      </w:r>
      <w:r w:rsidRPr="001B64AF">
        <w:t xml:space="preserve"> </w:t>
      </w:r>
      <w:r>
        <w:br/>
      </w:r>
      <w:r w:rsidRPr="001B64AF">
        <w:t xml:space="preserve">e-mail: </w:t>
      </w:r>
      <w:r w:rsidRPr="00F02F76">
        <w:rPr>
          <w:highlight w:val="green"/>
        </w:rPr>
        <w:t>…………………………….</w:t>
      </w:r>
      <w:r>
        <w:t>;</w:t>
      </w:r>
    </w:p>
    <w:p w14:paraId="6930C147" w14:textId="179EDE59" w:rsidR="0069391F" w:rsidRPr="001B64AF" w:rsidRDefault="0069391F" w:rsidP="0009258D">
      <w:pPr>
        <w:pStyle w:val="3odrky"/>
        <w:keepNext w:val="0"/>
        <w:ind w:left="1259"/>
      </w:pPr>
      <w:r w:rsidRPr="001B64AF">
        <w:t xml:space="preserve">pro případ řešení technických záležitostí v souvislosti s </w:t>
      </w:r>
      <w:r w:rsidR="003F4B03">
        <w:t>provozem zboží</w:t>
      </w:r>
      <w:r w:rsidRPr="001B64AF">
        <w:t>:</w:t>
      </w:r>
    </w:p>
    <w:p w14:paraId="0E73A0DB" w14:textId="77777777" w:rsidR="00C90531" w:rsidRPr="001B64AF" w:rsidRDefault="00C90531" w:rsidP="0009258D">
      <w:pPr>
        <w:pStyle w:val="3odrky"/>
        <w:keepNext w:val="0"/>
        <w:numPr>
          <w:ilvl w:val="0"/>
          <w:numId w:val="0"/>
        </w:numPr>
        <w:spacing w:after="240"/>
        <w:ind w:left="1259"/>
        <w:jc w:val="left"/>
      </w:pPr>
      <w:r w:rsidRPr="00F02F76">
        <w:rPr>
          <w:highlight w:val="green"/>
        </w:rPr>
        <w:t>…………….…………</w:t>
      </w:r>
      <w:proofErr w:type="gramStart"/>
      <w:r w:rsidRPr="00F02F76">
        <w:rPr>
          <w:highlight w:val="green"/>
        </w:rPr>
        <w:t>…..…</w:t>
      </w:r>
      <w:proofErr w:type="gramEnd"/>
      <w:r w:rsidRPr="00F02F76">
        <w:rPr>
          <w:highlight w:val="green"/>
        </w:rPr>
        <w:t>…,</w:t>
      </w:r>
      <w:r w:rsidRPr="001B64AF">
        <w:t xml:space="preserve"> tel.: </w:t>
      </w:r>
      <w:r w:rsidRPr="00F02F76">
        <w:rPr>
          <w:highlight w:val="green"/>
        </w:rPr>
        <w:t>…………….…,</w:t>
      </w:r>
      <w:r w:rsidRPr="001B64AF">
        <w:t xml:space="preserve"> </w:t>
      </w:r>
      <w:r>
        <w:br/>
      </w:r>
      <w:r w:rsidRPr="001B64AF">
        <w:t xml:space="preserve">e-mail: </w:t>
      </w:r>
      <w:r w:rsidRPr="00F02F76">
        <w:rPr>
          <w:highlight w:val="green"/>
        </w:rPr>
        <w:t>…………………………….</w:t>
      </w:r>
      <w:r>
        <w:t>;</w:t>
      </w:r>
    </w:p>
    <w:p w14:paraId="04EE9FCB" w14:textId="77777777" w:rsidR="00CE2C1B" w:rsidRDefault="00CE2C1B" w:rsidP="0009258D">
      <w:pPr>
        <w:pStyle w:val="Nadpis2"/>
        <w:spacing w:after="240"/>
        <w:ind w:left="357" w:hanging="357"/>
      </w:pPr>
      <w:r>
        <w:t>Pod pojmem „bez zbytečného odkladu“ je pro účely této Smlouvy myšlena lhůta 5 pracovních dní, pokud není uvedeno jinak.</w:t>
      </w:r>
    </w:p>
    <w:p w14:paraId="5174E4FE" w14:textId="77777777" w:rsidR="002C165B" w:rsidRPr="002C165B" w:rsidRDefault="002C165B" w:rsidP="00AC4B2B">
      <w:pPr>
        <w:pStyle w:val="Nadpis2"/>
        <w:spacing w:after="60"/>
        <w:ind w:left="357" w:hanging="357"/>
      </w:pPr>
      <w:r w:rsidRPr="002C165B">
        <w:t xml:space="preserve">Nedílnou součástí této </w:t>
      </w:r>
      <w:r w:rsidR="004F1D91">
        <w:t>Smlouv</w:t>
      </w:r>
      <w:r w:rsidRPr="002C165B">
        <w:t xml:space="preserve">y jsou následující </w:t>
      </w:r>
      <w:r w:rsidR="006F38DE">
        <w:t>přílo</w:t>
      </w:r>
      <w:r w:rsidRPr="002C165B">
        <w:t>hy:</w:t>
      </w:r>
    </w:p>
    <w:p w14:paraId="0C81D199" w14:textId="46564C7A" w:rsidR="00C76E9E" w:rsidRPr="00874F51" w:rsidRDefault="00C76E9E" w:rsidP="00AC4B2B">
      <w:pPr>
        <w:spacing w:after="60" w:line="264" w:lineRule="auto"/>
        <w:ind w:left="993"/>
        <w:rPr>
          <w:rFonts w:cs="Arial"/>
          <w:bCs/>
          <w:szCs w:val="22"/>
        </w:rPr>
      </w:pPr>
      <w:r w:rsidRPr="00874F51">
        <w:rPr>
          <w:rFonts w:cs="Arial"/>
          <w:bCs/>
          <w:szCs w:val="22"/>
        </w:rPr>
        <w:t xml:space="preserve">Příloha č. 1 – </w:t>
      </w:r>
      <w:r w:rsidR="00196D59" w:rsidRPr="00196D59">
        <w:rPr>
          <w:rFonts w:cs="Arial"/>
          <w:bCs/>
          <w:szCs w:val="22"/>
        </w:rPr>
        <w:t>Technická specifikace</w:t>
      </w:r>
      <w:r w:rsidR="00347BE5">
        <w:rPr>
          <w:rFonts w:cs="Arial"/>
          <w:bCs/>
          <w:szCs w:val="22"/>
        </w:rPr>
        <w:t xml:space="preserve"> předmětu plnění</w:t>
      </w:r>
    </w:p>
    <w:p w14:paraId="6B528E94" w14:textId="77777777" w:rsidR="00C76E9E" w:rsidRPr="00874F51" w:rsidRDefault="00C76E9E" w:rsidP="00AC4B2B">
      <w:pPr>
        <w:spacing w:after="60" w:line="264" w:lineRule="auto"/>
        <w:ind w:left="993"/>
        <w:rPr>
          <w:rFonts w:cs="Arial"/>
          <w:bCs/>
          <w:szCs w:val="22"/>
        </w:rPr>
      </w:pPr>
      <w:r w:rsidRPr="00874F51">
        <w:rPr>
          <w:rFonts w:cs="Arial"/>
          <w:bCs/>
          <w:szCs w:val="22"/>
        </w:rPr>
        <w:t xml:space="preserve">Příloha č. 2 – Ceník </w:t>
      </w:r>
      <w:r w:rsidR="007B5DF9">
        <w:rPr>
          <w:rFonts w:cs="Arial"/>
          <w:bCs/>
          <w:szCs w:val="22"/>
        </w:rPr>
        <w:t>plnění</w:t>
      </w:r>
    </w:p>
    <w:p w14:paraId="5934C637" w14:textId="77777777" w:rsidR="00FC0E6C" w:rsidRPr="00760295" w:rsidRDefault="00FC0E6C" w:rsidP="00AC4B2B">
      <w:pPr>
        <w:spacing w:after="60" w:line="264" w:lineRule="auto"/>
        <w:ind w:left="993"/>
        <w:rPr>
          <w:rFonts w:eastAsiaTheme="minorHAnsi"/>
          <w:bCs/>
          <w:szCs w:val="28"/>
          <w:lang w:eastAsia="zh-CN"/>
        </w:rPr>
      </w:pPr>
      <w:r w:rsidRPr="00760295">
        <w:rPr>
          <w:rFonts w:eastAsiaTheme="minorHAnsi"/>
          <w:bCs/>
          <w:szCs w:val="28"/>
          <w:lang w:eastAsia="zh-CN"/>
        </w:rPr>
        <w:t xml:space="preserve">Příloha č. </w:t>
      </w:r>
      <w:r>
        <w:rPr>
          <w:rFonts w:eastAsiaTheme="minorHAnsi"/>
          <w:bCs/>
          <w:szCs w:val="28"/>
          <w:lang w:eastAsia="zh-CN"/>
        </w:rPr>
        <w:t>3</w:t>
      </w:r>
      <w:r w:rsidRPr="00760295">
        <w:rPr>
          <w:rFonts w:eastAsiaTheme="minorHAnsi"/>
          <w:bCs/>
          <w:szCs w:val="28"/>
          <w:lang w:eastAsia="zh-CN"/>
        </w:rPr>
        <w:t xml:space="preserve"> – </w:t>
      </w:r>
      <w:r>
        <w:rPr>
          <w:rFonts w:eastAsiaTheme="minorHAnsi"/>
          <w:bCs/>
          <w:szCs w:val="28"/>
          <w:lang w:eastAsia="zh-CN"/>
        </w:rPr>
        <w:t>Popis systému</w:t>
      </w:r>
    </w:p>
    <w:p w14:paraId="58A50EF6" w14:textId="77777777" w:rsidR="00FC0E6C" w:rsidRPr="00760295" w:rsidRDefault="00FC0E6C" w:rsidP="00AC4B2B">
      <w:pPr>
        <w:spacing w:after="240" w:line="264" w:lineRule="auto"/>
        <w:ind w:left="993"/>
        <w:rPr>
          <w:rFonts w:eastAsiaTheme="minorHAnsi"/>
          <w:bCs/>
          <w:szCs w:val="28"/>
          <w:lang w:eastAsia="zh-CN"/>
        </w:rPr>
      </w:pPr>
      <w:r w:rsidRPr="00FF07FD">
        <w:rPr>
          <w:rFonts w:eastAsiaTheme="minorHAnsi"/>
          <w:bCs/>
          <w:szCs w:val="28"/>
          <w:lang w:eastAsia="zh-CN"/>
        </w:rPr>
        <w:t>Příloha č. 4 – Záruční a licenční podmínky</w:t>
      </w:r>
    </w:p>
    <w:p w14:paraId="0D1AD483" w14:textId="1F4CEC03" w:rsidR="006D5932" w:rsidRPr="00ED031A" w:rsidRDefault="006D5932" w:rsidP="00AC4B2B">
      <w:pPr>
        <w:pStyle w:val="Nadpis2"/>
        <w:spacing w:after="240"/>
        <w:ind w:left="357" w:hanging="357"/>
      </w:pPr>
      <w:r w:rsidRPr="00ED031A">
        <w:t xml:space="preserve">V případě, že se </w:t>
      </w:r>
      <w:r w:rsidR="00ED031A" w:rsidRPr="00ED031A">
        <w:t xml:space="preserve">některá ustanovení </w:t>
      </w:r>
      <w:r w:rsidRPr="00ED031A">
        <w:t xml:space="preserve">této Smlouvy resp. </w:t>
      </w:r>
      <w:r w:rsidR="00ED031A" w:rsidRPr="00ED031A">
        <w:t>její P</w:t>
      </w:r>
      <w:r w:rsidRPr="00ED031A">
        <w:t>řílohy č. 1 dostanou do konfliktu</w:t>
      </w:r>
      <w:r w:rsidR="00ED031A" w:rsidRPr="00ED031A">
        <w:t xml:space="preserve"> s ustanovením Přílohy č. 3 nebo 4 této Smlouvy, </w:t>
      </w:r>
      <w:r w:rsidRPr="00ED031A">
        <w:t>je rozhod</w:t>
      </w:r>
      <w:r w:rsidR="00ED031A" w:rsidRPr="00ED031A">
        <w:t>né</w:t>
      </w:r>
      <w:r w:rsidRPr="00ED031A">
        <w:t xml:space="preserve"> </w:t>
      </w:r>
      <w:r w:rsidR="00ED031A" w:rsidRPr="00ED031A">
        <w:t>ustanovení této Smlouvy resp. splnění</w:t>
      </w:r>
      <w:r w:rsidRPr="00ED031A">
        <w:t xml:space="preserve"> p</w:t>
      </w:r>
      <w:r w:rsidR="00ED031A" w:rsidRPr="00ED031A">
        <w:t>ožadavků specifikovaných v</w:t>
      </w:r>
      <w:r w:rsidRPr="00ED031A">
        <w:t> </w:t>
      </w:r>
      <w:r w:rsidR="00ED031A" w:rsidRPr="00ED031A">
        <w:t>P</w:t>
      </w:r>
      <w:r w:rsidRPr="00ED031A">
        <w:t>říloze č. 1 této Smlouvy.</w:t>
      </w:r>
    </w:p>
    <w:p w14:paraId="4F3BCB2F" w14:textId="77777777" w:rsidR="00C672FC" w:rsidRDefault="004F1D91" w:rsidP="00AC4B2B">
      <w:pPr>
        <w:pStyle w:val="Nadpis2"/>
        <w:keepNext/>
        <w:keepLines/>
        <w:spacing w:after="240"/>
        <w:ind w:left="357" w:hanging="357"/>
      </w:pPr>
      <w:r>
        <w:t>Smlouv</w:t>
      </w:r>
      <w:r w:rsidR="00C672FC" w:rsidRPr="002C165B">
        <w:t xml:space="preserve">a je sepsána ve dvou vyhotoveních s platností originálu, z nichž každá strana obdrží po jednom vyhotovení. Smluvní strany prohlašují, že tuto </w:t>
      </w:r>
      <w:r>
        <w:t>Smlouv</w:t>
      </w:r>
      <w:r w:rsidR="00C672FC" w:rsidRPr="002C165B">
        <w:t>u uzavřely svobodně a vážně, na dů</w:t>
      </w:r>
      <w:r w:rsidR="0005797E">
        <w:t>kaz čehož připojují své podpisy:</w:t>
      </w:r>
    </w:p>
    <w:p w14:paraId="3466A171" w14:textId="77777777" w:rsidR="00B61AB2" w:rsidRDefault="00B61AB2" w:rsidP="00AC4B2B">
      <w:pPr>
        <w:pStyle w:val="Nadpis2"/>
        <w:keepNext/>
        <w:keepLines/>
        <w:numPr>
          <w:ilvl w:val="0"/>
          <w:numId w:val="0"/>
        </w:numPr>
        <w:ind w:left="357"/>
      </w:pPr>
    </w:p>
    <w:p w14:paraId="604C3029" w14:textId="77777777" w:rsidR="00B61AB2" w:rsidRPr="00F26700" w:rsidRDefault="00B61AB2" w:rsidP="00AC4B2B">
      <w:pPr>
        <w:pStyle w:val="Nadpis2"/>
        <w:keepNext/>
        <w:keepLines/>
        <w:numPr>
          <w:ilvl w:val="0"/>
          <w:numId w:val="0"/>
        </w:numPr>
        <w:ind w:left="35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54CC7" w14:paraId="5CBDDE40" w14:textId="77777777" w:rsidTr="00754CC7">
        <w:tc>
          <w:tcPr>
            <w:tcW w:w="4606" w:type="dxa"/>
          </w:tcPr>
          <w:p w14:paraId="69C51F1E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26700">
              <w:rPr>
                <w:rFonts w:cs="Arial"/>
                <w:szCs w:val="24"/>
                <w:lang w:eastAsia="cs-CZ"/>
              </w:rPr>
              <w:t>V</w:t>
            </w:r>
            <w:r w:rsidR="00F02F76">
              <w:rPr>
                <w:rFonts w:cs="Arial"/>
                <w:szCs w:val="24"/>
                <w:lang w:eastAsia="cs-CZ"/>
              </w:rPr>
              <w:t xml:space="preserve"> Praze </w:t>
            </w:r>
            <w:r w:rsidRPr="00F26700">
              <w:rPr>
                <w:rFonts w:cs="Arial"/>
                <w:szCs w:val="24"/>
                <w:lang w:eastAsia="cs-CZ"/>
              </w:rPr>
              <w:t xml:space="preserve">dne </w:t>
            </w:r>
            <w:r w:rsidR="00F02F76">
              <w:rPr>
                <w:rFonts w:cs="Arial"/>
                <w:szCs w:val="24"/>
                <w:lang w:eastAsia="cs-CZ"/>
              </w:rPr>
              <w:t>……………………</w:t>
            </w:r>
            <w:r w:rsidR="00F02F76" w:rsidRPr="00F26700">
              <w:rPr>
                <w:rFonts w:cs="Arial"/>
                <w:szCs w:val="24"/>
                <w:lang w:eastAsia="cs-CZ"/>
              </w:rPr>
              <w:t xml:space="preserve"> </w:t>
            </w:r>
          </w:p>
          <w:p w14:paraId="65E07301" w14:textId="77777777" w:rsidR="00AC4B2B" w:rsidRDefault="00AC4B2B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EA8CC98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754CC7" w14:paraId="7A8E42A6" w14:textId="77777777" w:rsidTr="00754CC7">
        <w:tc>
          <w:tcPr>
            <w:tcW w:w="4606" w:type="dxa"/>
          </w:tcPr>
          <w:p w14:paraId="7B0420FA" w14:textId="77777777" w:rsidR="00754CC7" w:rsidRDefault="00FC5359" w:rsidP="00AC4B2B">
            <w:pPr>
              <w:keepNext/>
              <w:keepLines/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Kupující</w:t>
            </w:r>
            <w:r w:rsidR="00754CC7" w:rsidRPr="00F26700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68720DF4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754CC7" w14:paraId="35709066" w14:textId="77777777" w:rsidTr="00754CC7">
        <w:tc>
          <w:tcPr>
            <w:tcW w:w="4606" w:type="dxa"/>
          </w:tcPr>
          <w:p w14:paraId="3E9FC18E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1D14A1E" w14:textId="77777777" w:rsidR="00754CC7" w:rsidRPr="005138BF" w:rsidRDefault="00F02F76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Cs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>…………………………………………….……</w:t>
            </w:r>
          </w:p>
          <w:p w14:paraId="25151919" w14:textId="77777777" w:rsidR="00754CC7" w:rsidRDefault="00754CC7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szCs w:val="24"/>
                <w:lang w:eastAsia="cs-CZ"/>
              </w:rPr>
            </w:pPr>
            <w:r w:rsidRPr="00F26700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26700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754CC7" w14:paraId="3740C8FC" w14:textId="77777777" w:rsidTr="00754CC7">
        <w:tc>
          <w:tcPr>
            <w:tcW w:w="4606" w:type="dxa"/>
          </w:tcPr>
          <w:p w14:paraId="3A607B5C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22695E40" w14:textId="77777777" w:rsidR="00754CC7" w:rsidRPr="00F26700" w:rsidRDefault="00754CC7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  <w:lang w:eastAsia="cs-CZ"/>
              </w:rPr>
            </w:pPr>
            <w:r w:rsidRPr="00F26700">
              <w:rPr>
                <w:rFonts w:cs="Arial"/>
                <w:bCs/>
                <w:szCs w:val="24"/>
                <w:lang w:eastAsia="cs-CZ"/>
              </w:rPr>
              <w:t xml:space="preserve">MUDr. David Kostka, </w:t>
            </w:r>
          </w:p>
          <w:p w14:paraId="3F519152" w14:textId="77777777" w:rsidR="00754CC7" w:rsidRDefault="00754CC7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szCs w:val="24"/>
                <w:lang w:eastAsia="cs-CZ"/>
              </w:rPr>
            </w:pPr>
            <w:r w:rsidRPr="00F26700">
              <w:rPr>
                <w:rFonts w:cs="Arial"/>
                <w:bCs/>
                <w:szCs w:val="24"/>
                <w:lang w:eastAsia="cs-CZ"/>
              </w:rPr>
              <w:t>generální ředitel</w:t>
            </w:r>
          </w:p>
        </w:tc>
      </w:tr>
      <w:tr w:rsidR="00754CC7" w14:paraId="6ED0076F" w14:textId="77777777" w:rsidTr="00754CC7">
        <w:tc>
          <w:tcPr>
            <w:tcW w:w="9212" w:type="dxa"/>
            <w:gridSpan w:val="2"/>
          </w:tcPr>
          <w:p w14:paraId="4B6B4F5A" w14:textId="77777777" w:rsidR="00754CC7" w:rsidRPr="00F26700" w:rsidRDefault="00754CC7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754CC7" w14:paraId="73486D56" w14:textId="77777777" w:rsidTr="00754CC7">
        <w:tc>
          <w:tcPr>
            <w:tcW w:w="4606" w:type="dxa"/>
          </w:tcPr>
          <w:p w14:paraId="36292EB9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26700">
              <w:rPr>
                <w:rFonts w:cs="Arial"/>
                <w:szCs w:val="24"/>
                <w:lang w:eastAsia="cs-CZ"/>
              </w:rPr>
              <w:t xml:space="preserve">V </w:t>
            </w:r>
            <w:r w:rsidR="00F02F76" w:rsidRPr="00F02F76">
              <w:rPr>
                <w:rFonts w:cs="Arial"/>
                <w:szCs w:val="24"/>
                <w:highlight w:val="green"/>
                <w:lang w:eastAsia="cs-CZ"/>
              </w:rPr>
              <w:t>……………………</w:t>
            </w:r>
            <w:r w:rsidR="00F02F76" w:rsidRPr="00F26700">
              <w:rPr>
                <w:rFonts w:cs="Arial"/>
                <w:szCs w:val="24"/>
                <w:lang w:eastAsia="cs-CZ"/>
              </w:rPr>
              <w:t xml:space="preserve"> </w:t>
            </w:r>
            <w:r w:rsidRPr="00F26700">
              <w:rPr>
                <w:rFonts w:cs="Arial"/>
                <w:szCs w:val="24"/>
                <w:lang w:eastAsia="cs-CZ"/>
              </w:rPr>
              <w:t xml:space="preserve">dne </w:t>
            </w:r>
            <w:r w:rsidR="00F02F76" w:rsidRPr="006A3DF5">
              <w:rPr>
                <w:rFonts w:cs="Arial"/>
                <w:szCs w:val="24"/>
                <w:lang w:eastAsia="cs-CZ"/>
              </w:rPr>
              <w:t>……………………</w:t>
            </w:r>
            <w:r w:rsidR="00F02F76" w:rsidRPr="00F26700">
              <w:rPr>
                <w:rFonts w:cs="Arial"/>
                <w:szCs w:val="24"/>
                <w:lang w:eastAsia="cs-CZ"/>
              </w:rPr>
              <w:t xml:space="preserve"> </w:t>
            </w:r>
          </w:p>
          <w:p w14:paraId="3DBA2210" w14:textId="77777777" w:rsidR="00AC4B2B" w:rsidRDefault="00AC4B2B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28B999A7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754CC7" w14:paraId="3D0FD0E9" w14:textId="77777777" w:rsidTr="00754CC7">
        <w:tc>
          <w:tcPr>
            <w:tcW w:w="4606" w:type="dxa"/>
          </w:tcPr>
          <w:p w14:paraId="3C977BFF" w14:textId="77777777" w:rsidR="00754CC7" w:rsidRDefault="00FC5359" w:rsidP="00AC4B2B">
            <w:pPr>
              <w:keepNext/>
              <w:keepLines/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Prodávající</w:t>
            </w:r>
            <w:r w:rsidR="00754CC7" w:rsidRPr="00F26700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1A7CB3F0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754CC7" w14:paraId="10DE915C" w14:textId="77777777" w:rsidTr="00754CC7">
        <w:tc>
          <w:tcPr>
            <w:tcW w:w="4606" w:type="dxa"/>
          </w:tcPr>
          <w:p w14:paraId="22CE4281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5DDA09C1" w14:textId="77777777" w:rsidR="00754CC7" w:rsidRPr="005138BF" w:rsidRDefault="00F02F76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jc w:val="both"/>
              <w:rPr>
                <w:rFonts w:cs="Arial"/>
                <w:bCs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>…………………………………………….……</w:t>
            </w:r>
          </w:p>
          <w:p w14:paraId="10B5287A" w14:textId="77777777" w:rsidR="00754CC7" w:rsidRPr="00754CC7" w:rsidRDefault="00754CC7" w:rsidP="00AC4B2B">
            <w:pPr>
              <w:keepNext/>
              <w:keepLines/>
              <w:tabs>
                <w:tab w:val="left" w:pos="-1701"/>
                <w:tab w:val="left" w:pos="-1560"/>
                <w:tab w:val="left" w:pos="0"/>
              </w:tabs>
              <w:spacing w:line="264" w:lineRule="auto"/>
              <w:rPr>
                <w:rFonts w:cs="Arial"/>
                <w:bCs/>
                <w:lang w:eastAsia="cs-CZ"/>
              </w:rPr>
            </w:pPr>
            <w:r w:rsidRPr="0052554B">
              <w:rPr>
                <w:rFonts w:cs="Arial"/>
                <w:b/>
                <w:bCs/>
                <w:highlight w:val="green"/>
                <w:lang w:eastAsia="cs-CZ"/>
              </w:rPr>
              <w:t>Název společnost</w:t>
            </w:r>
            <w:r w:rsidRPr="00AD0137">
              <w:rPr>
                <w:rFonts w:cs="Arial"/>
                <w:b/>
                <w:bCs/>
                <w:highlight w:val="green"/>
                <w:lang w:eastAsia="cs-CZ"/>
              </w:rPr>
              <w:t>i</w:t>
            </w:r>
            <w:r w:rsidR="00AD0137" w:rsidRPr="00AD0137">
              <w:rPr>
                <w:rFonts w:cs="Arial"/>
                <w:b/>
                <w:bCs/>
                <w:highlight w:val="green"/>
                <w:lang w:eastAsia="cs-CZ"/>
              </w:rPr>
              <w:t>…………</w:t>
            </w:r>
            <w:r w:rsidR="00AD0137">
              <w:rPr>
                <w:rFonts w:cs="Arial"/>
                <w:b/>
                <w:bCs/>
                <w:highlight w:val="green"/>
                <w:lang w:eastAsia="cs-CZ"/>
              </w:rPr>
              <w:t>…………</w:t>
            </w:r>
            <w:proofErr w:type="gramStart"/>
            <w:r w:rsidR="00AD0137">
              <w:rPr>
                <w:rFonts w:cs="Arial"/>
                <w:b/>
                <w:bCs/>
                <w:highlight w:val="green"/>
                <w:lang w:eastAsia="cs-CZ"/>
              </w:rPr>
              <w:t>…..</w:t>
            </w:r>
            <w:r w:rsidR="00AD0137" w:rsidRPr="00AD0137">
              <w:rPr>
                <w:rFonts w:cs="Arial"/>
                <w:b/>
                <w:bCs/>
                <w:highlight w:val="green"/>
                <w:lang w:eastAsia="cs-CZ"/>
              </w:rPr>
              <w:t>…</w:t>
            </w:r>
            <w:proofErr w:type="gramEnd"/>
          </w:p>
        </w:tc>
      </w:tr>
      <w:tr w:rsidR="00754CC7" w14:paraId="0795E34A" w14:textId="77777777" w:rsidTr="00754CC7">
        <w:tc>
          <w:tcPr>
            <w:tcW w:w="4606" w:type="dxa"/>
          </w:tcPr>
          <w:p w14:paraId="457B4360" w14:textId="77777777" w:rsidR="00754CC7" w:rsidRDefault="00754CC7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2C9186A4" w14:textId="39E34E5E" w:rsidR="002014F2" w:rsidRDefault="00AD0137" w:rsidP="00AC4B2B">
            <w:pPr>
              <w:keepNext/>
              <w:keepLines/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r>
              <w:rPr>
                <w:rFonts w:cs="Arial"/>
                <w:bCs/>
                <w:highlight w:val="green"/>
                <w:lang w:eastAsia="cs-CZ"/>
              </w:rPr>
              <w:t>s</w:t>
            </w:r>
            <w:r w:rsidR="0018303E">
              <w:rPr>
                <w:rFonts w:cs="Arial"/>
                <w:bCs/>
                <w:highlight w:val="green"/>
                <w:lang w:eastAsia="cs-CZ"/>
              </w:rPr>
              <w:t>tatutární zástupce</w:t>
            </w:r>
            <w:r w:rsidR="002014F2">
              <w:rPr>
                <w:rFonts w:cs="Arial"/>
                <w:bCs/>
                <w:highlight w:val="green"/>
                <w:lang w:eastAsia="cs-CZ"/>
              </w:rPr>
              <w:t>,</w:t>
            </w:r>
            <w:r>
              <w:rPr>
                <w:rFonts w:cs="Arial"/>
                <w:bCs/>
                <w:highlight w:val="green"/>
                <w:lang w:eastAsia="cs-CZ"/>
              </w:rPr>
              <w:t>……………</w:t>
            </w:r>
            <w:proofErr w:type="gramStart"/>
            <w:r>
              <w:rPr>
                <w:rFonts w:cs="Arial"/>
                <w:bCs/>
                <w:highlight w:val="green"/>
                <w:lang w:eastAsia="cs-CZ"/>
              </w:rPr>
              <w:t>…..…</w:t>
            </w:r>
            <w:proofErr w:type="gramEnd"/>
            <w:r>
              <w:rPr>
                <w:rFonts w:cs="Arial"/>
                <w:bCs/>
                <w:highlight w:val="green"/>
                <w:lang w:eastAsia="cs-CZ"/>
              </w:rPr>
              <w:t>……….</w:t>
            </w:r>
          </w:p>
          <w:p w14:paraId="24D48242" w14:textId="367B7925" w:rsidR="00754CC7" w:rsidRDefault="002014F2" w:rsidP="00AC4B2B">
            <w:pPr>
              <w:keepNext/>
              <w:keepLines/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bCs/>
                <w:highlight w:val="green"/>
                <w:lang w:eastAsia="cs-CZ"/>
              </w:rPr>
              <w:t>pozice…………</w:t>
            </w:r>
            <w:proofErr w:type="gramStart"/>
            <w:r>
              <w:rPr>
                <w:rFonts w:cs="Arial"/>
                <w:bCs/>
                <w:highlight w:val="green"/>
                <w:lang w:eastAsia="cs-CZ"/>
              </w:rPr>
              <w:t>…..…</w:t>
            </w:r>
            <w:proofErr w:type="gramEnd"/>
            <w:r>
              <w:rPr>
                <w:rFonts w:cs="Arial"/>
                <w:bCs/>
                <w:highlight w:val="green"/>
                <w:lang w:eastAsia="cs-CZ"/>
              </w:rPr>
              <w:t>……………..………….</w:t>
            </w:r>
            <w:r w:rsidR="00754CC7" w:rsidRPr="0052554B">
              <w:rPr>
                <w:rFonts w:cs="Arial"/>
                <w:bCs/>
                <w:highlight w:val="green"/>
                <w:lang w:eastAsia="cs-CZ"/>
              </w:rPr>
              <w:t xml:space="preserve"> </w:t>
            </w:r>
          </w:p>
        </w:tc>
      </w:tr>
    </w:tbl>
    <w:p w14:paraId="204CA457" w14:textId="77777777" w:rsidR="00B623B3" w:rsidRPr="00A35CDC" w:rsidRDefault="00B623B3" w:rsidP="00130963">
      <w:pPr>
        <w:pBdr>
          <w:bottom w:val="single" w:sz="4" w:space="1" w:color="auto"/>
        </w:pBdr>
        <w:spacing w:after="120"/>
        <w:rPr>
          <w:rFonts w:cs="Arial"/>
          <w:b/>
          <w:szCs w:val="22"/>
        </w:rPr>
      </w:pPr>
      <w:bookmarkStart w:id="1" w:name="_Toc70211145"/>
      <w:bookmarkStart w:id="2" w:name="_Toc70222488"/>
      <w:bookmarkStart w:id="3" w:name="_Toc118696127"/>
      <w:bookmarkStart w:id="4" w:name="_Toc399449415"/>
      <w:r w:rsidRPr="00A35CDC">
        <w:rPr>
          <w:rFonts w:cs="Arial"/>
          <w:b/>
          <w:szCs w:val="22"/>
        </w:rPr>
        <w:br w:type="page"/>
      </w:r>
    </w:p>
    <w:p w14:paraId="37495940" w14:textId="77777777" w:rsidR="00196D59" w:rsidRPr="00A35CDC" w:rsidRDefault="00196D59" w:rsidP="00130963">
      <w:pPr>
        <w:widowControl w:val="0"/>
        <w:pBdr>
          <w:bottom w:val="single" w:sz="4" w:space="1" w:color="auto"/>
        </w:pBdr>
        <w:suppressAutoHyphens w:val="0"/>
        <w:ind w:right="5"/>
        <w:rPr>
          <w:rFonts w:cs="Arial"/>
          <w:b/>
          <w:bCs/>
          <w:sz w:val="24"/>
          <w:szCs w:val="22"/>
        </w:rPr>
        <w:sectPr w:rsidR="00196D59" w:rsidRPr="00A35CDC" w:rsidSect="00095D6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276" w:right="1134" w:bottom="1276" w:left="1134" w:header="709" w:footer="164" w:gutter="0"/>
          <w:cols w:space="708"/>
          <w:titlePg/>
          <w:docGrid w:linePitch="360"/>
        </w:sectPr>
      </w:pPr>
    </w:p>
    <w:p w14:paraId="2B4B8320" w14:textId="79963849" w:rsidR="00B623B3" w:rsidRPr="00196D59" w:rsidRDefault="00B623B3" w:rsidP="00A35CDC">
      <w:pPr>
        <w:pBdr>
          <w:bottom w:val="single" w:sz="4" w:space="1" w:color="auto"/>
        </w:pBdr>
        <w:spacing w:after="120"/>
        <w:rPr>
          <w:rFonts w:cs="Arial"/>
          <w:b/>
          <w:bCs/>
          <w:sz w:val="24"/>
          <w:szCs w:val="22"/>
        </w:rPr>
      </w:pPr>
      <w:r w:rsidRPr="00196D59">
        <w:rPr>
          <w:rFonts w:cs="Arial"/>
          <w:b/>
          <w:bCs/>
          <w:sz w:val="24"/>
          <w:szCs w:val="22"/>
        </w:rPr>
        <w:lastRenderedPageBreak/>
        <w:t xml:space="preserve">Příloha č. 1 ke Smlouvě – </w:t>
      </w:r>
      <w:r w:rsidR="00196D59">
        <w:rPr>
          <w:rFonts w:cs="Arial"/>
          <w:b/>
          <w:bCs/>
          <w:sz w:val="24"/>
          <w:szCs w:val="22"/>
        </w:rPr>
        <w:t>Technická specifikace předmětu plnění</w:t>
      </w:r>
      <w:r w:rsidRPr="00196D59">
        <w:rPr>
          <w:rFonts w:cs="Arial"/>
          <w:b/>
          <w:bCs/>
          <w:sz w:val="24"/>
          <w:szCs w:val="22"/>
        </w:rPr>
        <w:t>:</w:t>
      </w:r>
    </w:p>
    <w:bookmarkEnd w:id="1"/>
    <w:bookmarkEnd w:id="2"/>
    <w:bookmarkEnd w:id="3"/>
    <w:bookmarkEnd w:id="4"/>
    <w:p w14:paraId="2A41BD61" w14:textId="77777777" w:rsidR="00196D59" w:rsidRDefault="00196D59" w:rsidP="00130963"/>
    <w:p w14:paraId="265A07F9" w14:textId="77777777" w:rsidR="008C53A7" w:rsidRDefault="008C53A7" w:rsidP="00130963"/>
    <w:p w14:paraId="0883FC73" w14:textId="77777777" w:rsidR="003A39BF" w:rsidRPr="00976D86" w:rsidRDefault="003A39BF" w:rsidP="003A39BF">
      <w:pPr>
        <w:pStyle w:val="SafeticaHeader2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A7882F8" w14:textId="77777777" w:rsidR="003A39BF" w:rsidRPr="00976D86" w:rsidRDefault="003A39BF" w:rsidP="003A39BF">
      <w:pPr>
        <w:pStyle w:val="SafeticaHeader2"/>
        <w:numPr>
          <w:ilvl w:val="0"/>
          <w:numId w:val="32"/>
        </w:numPr>
        <w:spacing w:before="0" w:after="240" w:line="240" w:lineRule="auto"/>
        <w:jc w:val="both"/>
        <w:rPr>
          <w:rFonts w:ascii="Arial" w:hAnsi="Arial" w:cs="Arial"/>
          <w:b/>
          <w:color w:val="auto"/>
          <w:szCs w:val="20"/>
        </w:rPr>
      </w:pPr>
      <w:r w:rsidRPr="00976D86">
        <w:rPr>
          <w:rFonts w:ascii="Arial" w:hAnsi="Arial" w:cs="Arial"/>
          <w:b/>
          <w:color w:val="auto"/>
          <w:szCs w:val="20"/>
        </w:rPr>
        <w:t>Předmět plnění:</w:t>
      </w:r>
    </w:p>
    <w:p w14:paraId="0C4550F8" w14:textId="77777777" w:rsidR="003A39BF" w:rsidRPr="00DF0B7B" w:rsidRDefault="003A39BF" w:rsidP="003A39BF">
      <w:pPr>
        <w:pStyle w:val="SafeticaHeader2"/>
        <w:spacing w:before="0" w:line="240" w:lineRule="auto"/>
        <w:jc w:val="both"/>
        <w:rPr>
          <w:rFonts w:ascii="Arial" w:hAnsi="Arial" w:cs="Arial"/>
          <w:color w:val="auto"/>
          <w:sz w:val="22"/>
          <w:szCs w:val="20"/>
        </w:rPr>
      </w:pPr>
      <w:r w:rsidRPr="00DF0B7B">
        <w:rPr>
          <w:rFonts w:ascii="Arial" w:hAnsi="Arial" w:cs="Arial"/>
          <w:color w:val="auto"/>
          <w:sz w:val="22"/>
          <w:szCs w:val="20"/>
        </w:rPr>
        <w:t xml:space="preserve">Systém Data </w:t>
      </w:r>
      <w:proofErr w:type="spellStart"/>
      <w:r w:rsidRPr="00DF0B7B">
        <w:rPr>
          <w:rFonts w:ascii="Arial" w:hAnsi="Arial" w:cs="Arial"/>
          <w:color w:val="auto"/>
          <w:sz w:val="22"/>
          <w:szCs w:val="20"/>
        </w:rPr>
        <w:t>Loss</w:t>
      </w:r>
      <w:proofErr w:type="spellEnd"/>
      <w:r w:rsidRPr="00DF0B7B">
        <w:rPr>
          <w:rFonts w:ascii="Arial" w:hAnsi="Arial" w:cs="Arial"/>
          <w:color w:val="auto"/>
          <w:sz w:val="22"/>
          <w:szCs w:val="20"/>
        </w:rPr>
        <w:t xml:space="preserve"> </w:t>
      </w:r>
      <w:proofErr w:type="spellStart"/>
      <w:r w:rsidRPr="00DF0B7B">
        <w:rPr>
          <w:rFonts w:ascii="Arial" w:hAnsi="Arial" w:cs="Arial"/>
          <w:color w:val="auto"/>
          <w:sz w:val="22"/>
          <w:szCs w:val="20"/>
        </w:rPr>
        <w:t>Prevention</w:t>
      </w:r>
      <w:proofErr w:type="spellEnd"/>
      <w:r w:rsidRPr="00DF0B7B">
        <w:rPr>
          <w:rFonts w:ascii="Arial" w:hAnsi="Arial" w:cs="Arial"/>
          <w:color w:val="auto"/>
          <w:sz w:val="22"/>
          <w:szCs w:val="20"/>
        </w:rPr>
        <w:t xml:space="preserve"> (DLP) na ochranu citlivých dat Kupujícího: Systém má za úkol ochranu citlivých dat Kupujícího před nechtěným únikem či před ztrátou, před vynesením z firemního prostředí Kupujícího a před jejich zneužitím třetí stranou. Dále pomocí monitoringu a restrikcí umožní získat kontrolu nad používáním zařízení v organizaci.</w:t>
      </w:r>
    </w:p>
    <w:p w14:paraId="5A3FEAA5" w14:textId="77777777" w:rsidR="003A39BF" w:rsidRPr="00976D86" w:rsidRDefault="003A39BF" w:rsidP="003A39BF">
      <w:pPr>
        <w:pStyle w:val="SafeticaHeader2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119B0C1" w14:textId="77777777" w:rsidR="003A39BF" w:rsidRPr="00976D86" w:rsidRDefault="003A39BF" w:rsidP="003A39BF">
      <w:pPr>
        <w:pStyle w:val="SafeticaHeader2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19EBCC6" w14:textId="77777777" w:rsidR="003A39BF" w:rsidRPr="00976D86" w:rsidRDefault="003A39BF" w:rsidP="003A39BF">
      <w:pPr>
        <w:pStyle w:val="SafeticaHeader2"/>
        <w:numPr>
          <w:ilvl w:val="0"/>
          <w:numId w:val="32"/>
        </w:numPr>
        <w:spacing w:before="0" w:after="240" w:line="240" w:lineRule="auto"/>
        <w:jc w:val="both"/>
        <w:rPr>
          <w:rFonts w:ascii="Arial" w:hAnsi="Arial" w:cs="Arial"/>
          <w:b/>
          <w:color w:val="auto"/>
          <w:szCs w:val="20"/>
        </w:rPr>
      </w:pPr>
      <w:r w:rsidRPr="00976D86">
        <w:rPr>
          <w:rFonts w:ascii="Arial" w:hAnsi="Arial" w:cs="Arial"/>
          <w:b/>
          <w:color w:val="auto"/>
          <w:szCs w:val="20"/>
        </w:rPr>
        <w:t>Obecné požadavky:</w:t>
      </w:r>
    </w:p>
    <w:tbl>
      <w:tblPr>
        <w:tblStyle w:val="Mkatabulky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989"/>
        <w:gridCol w:w="964"/>
        <w:gridCol w:w="3288"/>
      </w:tblGrid>
      <w:tr w:rsidR="003A39BF" w:rsidRPr="00976D86" w14:paraId="371B6062" w14:textId="77777777" w:rsidTr="00306CEC">
        <w:trPr>
          <w:trHeight w:val="567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BCB78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č.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2FDA318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Požadovaný parametr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0A9EBD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Splňuje ANO/NE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71C8957A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Popis, jak splňuje</w:t>
            </w:r>
          </w:p>
        </w:tc>
      </w:tr>
      <w:tr w:rsidR="003A39BF" w:rsidRPr="00976D86" w14:paraId="483402FE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304D5B35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22B0BE4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color w:val="auto"/>
                <w:sz w:val="20"/>
                <w:szCs w:val="20"/>
              </w:rPr>
              <w:t xml:space="preserve">Integrace s MS </w:t>
            </w:r>
            <w:proofErr w:type="spellStart"/>
            <w:r w:rsidRPr="00976D86">
              <w:rPr>
                <w:rFonts w:ascii="Arial" w:hAnsi="Arial" w:cs="Arial"/>
                <w:color w:val="auto"/>
                <w:sz w:val="20"/>
                <w:szCs w:val="20"/>
              </w:rPr>
              <w:t>Active</w:t>
            </w:r>
            <w:proofErr w:type="spellEnd"/>
            <w:r w:rsidRPr="00976D8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76D86">
              <w:rPr>
                <w:rFonts w:ascii="Arial" w:hAnsi="Arial" w:cs="Arial"/>
                <w:color w:val="auto"/>
                <w:sz w:val="20"/>
                <w:szCs w:val="20"/>
              </w:rPr>
              <w:t>Directory</w:t>
            </w:r>
            <w:proofErr w:type="spellEnd"/>
          </w:p>
        </w:tc>
        <w:tc>
          <w:tcPr>
            <w:tcW w:w="964" w:type="dxa"/>
            <w:shd w:val="clear" w:color="auto" w:fill="00FF00"/>
            <w:vAlign w:val="center"/>
          </w:tcPr>
          <w:p w14:paraId="71812C5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3900C49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73CBAC55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0E63A62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989" w:type="dxa"/>
            <w:vAlign w:val="center"/>
          </w:tcPr>
          <w:p w14:paraId="1FE95AB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Podpora pro MS SQL 2012 nebo novější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5649FBB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F498DA4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4EF23E9D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679F3E7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989" w:type="dxa"/>
            <w:vAlign w:val="center"/>
          </w:tcPr>
          <w:p w14:paraId="632CA31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Podpora operačních systémů Windows 7, 8.1 a 10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4278875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4EDB98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6F99F3E6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3E58E21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989" w:type="dxa"/>
            <w:vAlign w:val="center"/>
          </w:tcPr>
          <w:p w14:paraId="72E5F95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Podpora serverových operačních systémů Windows Server 2012 nebo novější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7B9AB9B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9D4B112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34D90381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002EC235" w14:textId="77777777" w:rsidR="003A39BF" w:rsidRPr="000B41FD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B41FD">
              <w:rPr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989" w:type="dxa"/>
            <w:vAlign w:val="center"/>
          </w:tcPr>
          <w:p w14:paraId="1CDD2447" w14:textId="1689C18E" w:rsidR="003A39BF" w:rsidRPr="00976D86" w:rsidRDefault="000B41FD" w:rsidP="000B41FD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0B41FD">
              <w:rPr>
                <w:rFonts w:cs="Arial"/>
                <w:color w:val="auto"/>
                <w:sz w:val="20"/>
                <w:szCs w:val="20"/>
              </w:rPr>
              <w:t>P</w:t>
            </w:r>
            <w:r w:rsidR="003A39BF" w:rsidRPr="000B41FD">
              <w:rPr>
                <w:rFonts w:cs="Arial"/>
                <w:color w:val="auto"/>
                <w:sz w:val="20"/>
                <w:szCs w:val="20"/>
              </w:rPr>
              <w:t>odpora terminálových prostředí (Windows), podpora VDI (VMware)*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6AC57409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40166F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1DDCADA2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04682E8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989" w:type="dxa"/>
            <w:vAlign w:val="center"/>
          </w:tcPr>
          <w:p w14:paraId="2BCEA40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Centrální administrátorská konzole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1775AFD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AEA6976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4FD96ED0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35FDEA8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4989" w:type="dxa"/>
            <w:vAlign w:val="center"/>
          </w:tcPr>
          <w:p w14:paraId="691C271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Řízená uživatelská práva do nastavení konzole, k výsledným logům a administraci řešení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7814B7E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DE11B19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051A85E3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637D0E8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4989" w:type="dxa"/>
            <w:vAlign w:val="center"/>
          </w:tcPr>
          <w:p w14:paraId="4FA26F1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Skrytý režim na koncové stanici včetně procesů a složek, a to včetně lokálních i doménových administrátorů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258D75D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EEF805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7907EB32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658EFC8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989" w:type="dxa"/>
            <w:vAlign w:val="center"/>
          </w:tcPr>
          <w:p w14:paraId="3979ACB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Ochrana proti zastavení systému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0BE2D540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81BAEA7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31D9336F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3FD6D5A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989" w:type="dxa"/>
            <w:vAlign w:val="center"/>
          </w:tcPr>
          <w:p w14:paraId="2FCF1E2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Ochrana proti zastavení systému musí být aktivní u běžného uživatele, lokálního i doménového administrátora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7C426F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B16B98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541FCA8A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749701A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4989" w:type="dxa"/>
            <w:vAlign w:val="center"/>
          </w:tcPr>
          <w:p w14:paraId="6027B68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Ochrana proti zastavení procesů; V případě vyšších uživatelských práv dojde k restartu zastavených procesů či k použití jiných způsobů pro obnovu služby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6E91C52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946971B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7BC9B655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62A9E0E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989" w:type="dxa"/>
            <w:vAlign w:val="center"/>
          </w:tcPr>
          <w:p w14:paraId="2A25F6C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Ochrana proti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odinstalaci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řešení bez potřebné autorizace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0D79099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7726CE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551EC4AC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0464CD0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4989" w:type="dxa"/>
            <w:vAlign w:val="center"/>
          </w:tcPr>
          <w:p w14:paraId="2A191EB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Ochrana proti editaci registrů, systémových komponent či DLL knihoven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20BB2DCA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7D86EC8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5F0E6238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186BE86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4989" w:type="dxa"/>
            <w:vAlign w:val="center"/>
          </w:tcPr>
          <w:p w14:paraId="7EBFA32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Ochrana proti změně nastavení na koncové stanici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18E363B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6762FA3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7ED8F8A3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45DAEEA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4989" w:type="dxa"/>
            <w:vAlign w:val="center"/>
          </w:tcPr>
          <w:p w14:paraId="7B02ADF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Všechny funkcionality musí být zachovány i v off-line módu, např. když koncová stanice není při</w:t>
            </w:r>
            <w:r>
              <w:rPr>
                <w:rFonts w:cs="Arial"/>
                <w:color w:val="auto"/>
                <w:sz w:val="20"/>
                <w:szCs w:val="20"/>
              </w:rPr>
              <w:t>pojena k </w:t>
            </w:r>
            <w:r w:rsidRPr="00976D86">
              <w:rPr>
                <w:rFonts w:cs="Arial"/>
                <w:color w:val="auto"/>
                <w:sz w:val="20"/>
                <w:szCs w:val="20"/>
              </w:rPr>
              <w:t>firemní síti nebo k internetu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0D813FA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C83296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228F7A9C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64C76E5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989" w:type="dxa"/>
            <w:vAlign w:val="center"/>
          </w:tcPr>
          <w:p w14:paraId="51E0D37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pracovat s historickými daty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91CC66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FF55A22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4A12B913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755F653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4989" w:type="dxa"/>
            <w:vAlign w:val="center"/>
          </w:tcPr>
          <w:p w14:paraId="67BC130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Řešení musí podporovat možnost poskytnutí záloh vlastních komponen</w:t>
            </w:r>
            <w:r>
              <w:rPr>
                <w:rFonts w:cs="Arial"/>
                <w:color w:val="auto"/>
                <w:sz w:val="20"/>
                <w:szCs w:val="20"/>
              </w:rPr>
              <w:t>t, převážně pak všech záznamů a </w:t>
            </w:r>
            <w:r w:rsidRPr="00976D86">
              <w:rPr>
                <w:rFonts w:cs="Arial"/>
                <w:color w:val="auto"/>
                <w:sz w:val="20"/>
                <w:szCs w:val="20"/>
              </w:rPr>
              <w:t>nastavení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532D82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A9BE7A6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06EE60BF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4B52EBC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4989" w:type="dxa"/>
            <w:vAlign w:val="center"/>
          </w:tcPr>
          <w:p w14:paraId="472C6EB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Automatické generování emailových varování v případě incidentů, možnost změnit citlivost a specifikace incidentu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0EA01D27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F8B1D43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54ABE66B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020224D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4989" w:type="dxa"/>
            <w:vAlign w:val="center"/>
          </w:tcPr>
          <w:p w14:paraId="274C922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Automatické generování emailových reportů s možností úprav obsahu (množství informací, množina uzlů, frekvence odesílání, příjemci)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F8F4BD8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75D6300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70984C78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61B3749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4989" w:type="dxa"/>
            <w:vAlign w:val="center"/>
          </w:tcPr>
          <w:p w14:paraId="3C8D411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zasílání reportů do SIEM systémů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1205EC17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83EE9B4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233896BF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1DBA8CA2" w14:textId="77777777" w:rsidR="003A39BF" w:rsidRPr="00976D86" w:rsidRDefault="003A39BF" w:rsidP="003A39BF">
            <w:pPr>
              <w:widowControl w:val="0"/>
              <w:suppressLineNumbers/>
              <w:shd w:val="clear" w:color="auto" w:fill="FFFFFF"/>
              <w:spacing w:before="60" w:after="60"/>
              <w:jc w:val="center"/>
              <w:rPr>
                <w:rFonts w:cs="Arial"/>
                <w:sz w:val="20"/>
              </w:rPr>
            </w:pPr>
            <w:r w:rsidRPr="00976D86">
              <w:rPr>
                <w:rFonts w:cs="Arial"/>
                <w:sz w:val="20"/>
              </w:rPr>
              <w:t>21</w:t>
            </w:r>
          </w:p>
        </w:tc>
        <w:tc>
          <w:tcPr>
            <w:tcW w:w="4989" w:type="dxa"/>
            <w:vAlign w:val="center"/>
          </w:tcPr>
          <w:p w14:paraId="18B1F234" w14:textId="77777777" w:rsidR="003A39BF" w:rsidRPr="00976D86" w:rsidRDefault="003A39BF" w:rsidP="003A39BF">
            <w:pPr>
              <w:widowControl w:val="0"/>
              <w:suppressLineNumbers/>
              <w:shd w:val="clear" w:color="auto" w:fill="FFFFFF"/>
              <w:spacing w:before="60" w:after="60"/>
              <w:rPr>
                <w:rFonts w:cs="Arial"/>
                <w:sz w:val="20"/>
              </w:rPr>
            </w:pPr>
            <w:r w:rsidRPr="00976D86">
              <w:rPr>
                <w:rFonts w:cs="Arial"/>
                <w:sz w:val="20"/>
              </w:rPr>
              <w:t>Řešení musí mít rozhraní kompletně v českém jazyce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7DA57613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FAFB827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61575EB1" w14:textId="77777777" w:rsidTr="00306CEC">
        <w:trPr>
          <w:trHeight w:val="567"/>
          <w:jc w:val="center"/>
        </w:trPr>
        <w:tc>
          <w:tcPr>
            <w:tcW w:w="567" w:type="dxa"/>
            <w:vAlign w:val="center"/>
          </w:tcPr>
          <w:p w14:paraId="4CFBEA6A" w14:textId="77777777" w:rsidR="003A39BF" w:rsidRPr="00976D86" w:rsidRDefault="003A39BF" w:rsidP="003A39BF">
            <w:pPr>
              <w:widowControl w:val="0"/>
              <w:suppressLineNumbers/>
              <w:shd w:val="clear" w:color="auto" w:fill="FFFFFF"/>
              <w:spacing w:before="60" w:after="60"/>
              <w:jc w:val="center"/>
              <w:rPr>
                <w:rFonts w:cs="Arial"/>
                <w:sz w:val="20"/>
              </w:rPr>
            </w:pPr>
            <w:r w:rsidRPr="00976D86">
              <w:rPr>
                <w:rFonts w:cs="Arial"/>
                <w:sz w:val="20"/>
              </w:rPr>
              <w:t>22</w:t>
            </w:r>
          </w:p>
        </w:tc>
        <w:tc>
          <w:tcPr>
            <w:tcW w:w="4989" w:type="dxa"/>
            <w:vAlign w:val="center"/>
          </w:tcPr>
          <w:p w14:paraId="775CB3DB" w14:textId="77777777" w:rsidR="003A39BF" w:rsidRPr="00976D86" w:rsidRDefault="003A39BF" w:rsidP="003A39BF">
            <w:pPr>
              <w:widowControl w:val="0"/>
              <w:suppressLineNumbers/>
              <w:shd w:val="clear" w:color="auto" w:fill="FFFFFF"/>
              <w:spacing w:before="60" w:after="60"/>
              <w:rPr>
                <w:rFonts w:cs="Arial"/>
                <w:sz w:val="20"/>
              </w:rPr>
            </w:pPr>
            <w:r w:rsidRPr="00976D86">
              <w:rPr>
                <w:rFonts w:cs="Arial"/>
                <w:sz w:val="20"/>
              </w:rPr>
              <w:t xml:space="preserve">Interaktivní Support výrobce je požadován v lokálním jazyce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A6CC01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912CD35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</w:tbl>
    <w:p w14:paraId="6FD890A1" w14:textId="77777777" w:rsidR="003A39BF" w:rsidRPr="00976D86" w:rsidRDefault="003A39BF" w:rsidP="003A39BF">
      <w:pPr>
        <w:pStyle w:val="TextSafetica"/>
        <w:spacing w:after="0" w:line="240" w:lineRule="auto"/>
        <w:rPr>
          <w:rFonts w:ascii="Arial" w:hAnsi="Arial" w:cs="Arial"/>
          <w:sz w:val="20"/>
          <w:szCs w:val="20"/>
        </w:rPr>
      </w:pPr>
    </w:p>
    <w:p w14:paraId="623152A5" w14:textId="7CADB1B1" w:rsidR="003A39BF" w:rsidRPr="00976D86" w:rsidRDefault="003A39BF" w:rsidP="003A39BF">
      <w:pPr>
        <w:pStyle w:val="TextSafetica"/>
        <w:spacing w:after="0" w:line="240" w:lineRule="auto"/>
        <w:ind w:left="284" w:hanging="171"/>
        <w:rPr>
          <w:rFonts w:ascii="Arial" w:hAnsi="Arial" w:cs="Arial"/>
          <w:i/>
          <w:sz w:val="20"/>
          <w:szCs w:val="20"/>
        </w:rPr>
      </w:pPr>
      <w:r w:rsidRPr="00976D86">
        <w:rPr>
          <w:rFonts w:ascii="Arial" w:hAnsi="Arial" w:cs="Arial"/>
          <w:i/>
          <w:sz w:val="20"/>
          <w:szCs w:val="20"/>
        </w:rPr>
        <w:t xml:space="preserve">*) Kupující používá jako pracovní stanice více než 500 virtuálních desktopů </w:t>
      </w:r>
      <w:proofErr w:type="spellStart"/>
      <w:r w:rsidRPr="00976D86">
        <w:rPr>
          <w:rFonts w:ascii="Arial" w:hAnsi="Arial" w:cs="Arial"/>
          <w:i/>
          <w:sz w:val="20"/>
          <w:szCs w:val="20"/>
        </w:rPr>
        <w:t>VMware</w:t>
      </w:r>
      <w:proofErr w:type="spellEnd"/>
      <w:r w:rsidRPr="00976D8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976D86">
        <w:rPr>
          <w:rFonts w:ascii="Arial" w:hAnsi="Arial" w:cs="Arial"/>
          <w:i/>
          <w:sz w:val="20"/>
          <w:szCs w:val="20"/>
        </w:rPr>
        <w:t>Horizon</w:t>
      </w:r>
      <w:proofErr w:type="spellEnd"/>
      <w:r w:rsidRPr="00976D86">
        <w:rPr>
          <w:rFonts w:ascii="Arial" w:hAnsi="Arial" w:cs="Arial"/>
          <w:i/>
          <w:sz w:val="20"/>
          <w:szCs w:val="20"/>
        </w:rPr>
        <w:t>. Řešení musí počítat s během mnoha virtuálních desktopů na jednom serveru a s tím spojenými požadavky na zatížení CPU serveru, zejména při nečinnosti uživatele.</w:t>
      </w:r>
    </w:p>
    <w:p w14:paraId="193C5BFC" w14:textId="77777777" w:rsidR="003A39BF" w:rsidRDefault="003A39BF" w:rsidP="003A39BF">
      <w:pPr>
        <w:pStyle w:val="TextSafetica"/>
        <w:spacing w:after="0" w:line="240" w:lineRule="auto"/>
        <w:rPr>
          <w:rFonts w:ascii="Arial" w:hAnsi="Arial" w:cs="Arial"/>
          <w:sz w:val="20"/>
          <w:szCs w:val="20"/>
        </w:rPr>
      </w:pPr>
    </w:p>
    <w:p w14:paraId="3BA1966F" w14:textId="77777777" w:rsidR="003A39BF" w:rsidRPr="00976D86" w:rsidRDefault="003A39BF" w:rsidP="003A39BF">
      <w:pPr>
        <w:pStyle w:val="TextSafetica"/>
        <w:spacing w:after="0" w:line="240" w:lineRule="auto"/>
        <w:rPr>
          <w:rFonts w:ascii="Arial" w:hAnsi="Arial" w:cs="Arial"/>
          <w:sz w:val="20"/>
          <w:szCs w:val="20"/>
        </w:rPr>
      </w:pPr>
    </w:p>
    <w:p w14:paraId="4114E988" w14:textId="77777777" w:rsidR="003A39BF" w:rsidRPr="00976D86" w:rsidRDefault="003A39BF" w:rsidP="003A39BF">
      <w:pPr>
        <w:pStyle w:val="TextSafetica"/>
        <w:spacing w:after="0" w:line="240" w:lineRule="auto"/>
        <w:rPr>
          <w:rFonts w:ascii="Arial" w:hAnsi="Arial" w:cs="Arial"/>
          <w:sz w:val="20"/>
          <w:szCs w:val="20"/>
        </w:rPr>
      </w:pPr>
    </w:p>
    <w:p w14:paraId="5A4FCBA4" w14:textId="77777777" w:rsidR="003A39BF" w:rsidRPr="00976D86" w:rsidRDefault="003A39BF" w:rsidP="003A39BF">
      <w:pPr>
        <w:pStyle w:val="SafeticaHeader2"/>
        <w:numPr>
          <w:ilvl w:val="0"/>
          <w:numId w:val="32"/>
        </w:numPr>
        <w:spacing w:before="0" w:after="240" w:line="240" w:lineRule="auto"/>
        <w:jc w:val="both"/>
        <w:rPr>
          <w:rFonts w:ascii="Arial" w:hAnsi="Arial" w:cs="Arial"/>
          <w:b/>
          <w:color w:val="auto"/>
          <w:szCs w:val="20"/>
        </w:rPr>
      </w:pPr>
      <w:r w:rsidRPr="00976D86">
        <w:rPr>
          <w:rFonts w:ascii="Arial" w:hAnsi="Arial" w:cs="Arial"/>
          <w:b/>
          <w:color w:val="auto"/>
          <w:szCs w:val="20"/>
        </w:rPr>
        <w:t>Datový Audit</w:t>
      </w:r>
    </w:p>
    <w:tbl>
      <w:tblPr>
        <w:tblStyle w:val="Mkatabulky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989"/>
        <w:gridCol w:w="964"/>
        <w:gridCol w:w="3288"/>
      </w:tblGrid>
      <w:tr w:rsidR="003A39BF" w:rsidRPr="00976D86" w14:paraId="45F4F40F" w14:textId="77777777" w:rsidTr="008A45CF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442620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č.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4B776168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Požadovaný parametr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DE0AD12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Splňuje ANO/NE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6F5C60A8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Popis, jak splňuje</w:t>
            </w:r>
          </w:p>
        </w:tc>
      </w:tr>
      <w:tr w:rsidR="003A39BF" w:rsidRPr="00976D86" w14:paraId="7D5D2196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08" w:type="dxa"/>
            <w:gridSpan w:val="4"/>
            <w:vAlign w:val="center"/>
          </w:tcPr>
          <w:p w14:paraId="6143B3F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Všeobecně:</w:t>
            </w:r>
          </w:p>
        </w:tc>
      </w:tr>
      <w:tr w:rsidR="003A39BF" w:rsidRPr="00976D86" w14:paraId="58344B69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78DE838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0B68E4F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Detailní informace o </w:t>
            </w:r>
            <w:r>
              <w:rPr>
                <w:rFonts w:cs="Arial"/>
                <w:color w:val="auto"/>
                <w:sz w:val="20"/>
                <w:szCs w:val="20"/>
              </w:rPr>
              <w:t>aplikacích, jako čas spuštění a </w:t>
            </w: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jejich aktivním </w:t>
            </w:r>
            <w:proofErr w:type="gramStart"/>
            <w:r w:rsidRPr="00976D86">
              <w:rPr>
                <w:rFonts w:cs="Arial"/>
                <w:color w:val="auto"/>
                <w:sz w:val="20"/>
                <w:szCs w:val="20"/>
              </w:rPr>
              <w:t>využití</w:t>
            </w:r>
            <w:proofErr w:type="gram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. Aplikace jsou </w:t>
            </w:r>
            <w:r>
              <w:rPr>
                <w:rFonts w:cs="Arial"/>
                <w:color w:val="auto"/>
                <w:sz w:val="20"/>
                <w:szCs w:val="20"/>
              </w:rPr>
              <w:t>rozděleny do </w:t>
            </w:r>
            <w:r w:rsidRPr="00976D86">
              <w:rPr>
                <w:rFonts w:cs="Arial"/>
                <w:color w:val="auto"/>
                <w:sz w:val="20"/>
                <w:szCs w:val="20"/>
              </w:rPr>
              <w:t>kategorií pro přehlednou správu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52252C4D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7216BD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61AC13CB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93DEFA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989" w:type="dxa"/>
            <w:vAlign w:val="center"/>
          </w:tcPr>
          <w:p w14:paraId="081FEB2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Detailní informace o webech, jako jejich aktivní využitím, </w:t>
            </w:r>
            <w:proofErr w:type="gramStart"/>
            <w:r w:rsidRPr="00976D86">
              <w:rPr>
                <w:rFonts w:cs="Arial"/>
                <w:color w:val="auto"/>
                <w:sz w:val="20"/>
                <w:szCs w:val="20"/>
              </w:rPr>
              <w:t>informacích</w:t>
            </w:r>
            <w:proofErr w:type="gram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o URL, použitém protokolu, hlavičky webu, a to bez ohledu na použitý prohlížeč. Weby jsou rozděleny do kategorií pro přehlednou správu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4B8E13C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49ACCB5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25414CF9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21803CF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989" w:type="dxa"/>
            <w:vAlign w:val="center"/>
          </w:tcPr>
          <w:p w14:paraId="4FB0CBD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Detailní informace o práci se soubory, jako přehled uživatelů a aplikací pracujících se soubory, souborové operace (otevření, přejmenování, kopírování, smazání, …), a informace o cestách (systémové, externí, webové,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cloudové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>, …)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4C88E2B4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A6DE6F0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12271609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532A06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989" w:type="dxa"/>
            <w:vAlign w:val="center"/>
          </w:tcPr>
          <w:p w14:paraId="123FA4B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Lokální souborové operace – kopírování, přesouvání, stahování z webu, FTP, smazání, vytvoření, otevření, a to včetně zdrojové a cílové identifikace: cesta, typ zařízení, jedinečný identifikátor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2E9F0DDF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6E3F47D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39315B7D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00851AB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989" w:type="dxa"/>
            <w:vAlign w:val="center"/>
          </w:tcPr>
          <w:p w14:paraId="0D5E578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Logování tiskových úloh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77501A8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7177005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0956B946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358FA4E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4989" w:type="dxa"/>
            <w:vAlign w:val="center"/>
          </w:tcPr>
          <w:p w14:paraId="62B6DBC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exportu reportů do XLS, PDF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1C197C24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8BC42A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6041B834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F0E5E6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4989" w:type="dxa"/>
            <w:vAlign w:val="center"/>
          </w:tcPr>
          <w:p w14:paraId="4548D3E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pokročilého reportingu nad akcemi prováděnými uživatele v rámci práce z domu (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Home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Office)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15F57AF7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57B24D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</w:tc>
      </w:tr>
      <w:tr w:rsidR="003A39BF" w:rsidRPr="00976D86" w14:paraId="64746C74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08" w:type="dxa"/>
            <w:gridSpan w:val="4"/>
            <w:vAlign w:val="center"/>
          </w:tcPr>
          <w:p w14:paraId="54448A24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Zaznamenávání komunikace:</w:t>
            </w:r>
          </w:p>
        </w:tc>
      </w:tr>
      <w:tr w:rsidR="003A39BF" w:rsidRPr="00976D86" w14:paraId="6C848227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171952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4989" w:type="dxa"/>
            <w:vAlign w:val="center"/>
          </w:tcPr>
          <w:p w14:paraId="5D72D78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Podpora POP3, IMAP, MAPI / Exchange protokolů včetně SSL šifrování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19C3F76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DF78A6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2915F760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328206F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989" w:type="dxa"/>
            <w:vAlign w:val="center"/>
          </w:tcPr>
          <w:p w14:paraId="4152ABE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Podpora desktopových emailových klientů (Microsoft Outlook,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Mozilla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Thunderbird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>,…) - řešení je schopno zaznamenávat emaily nezávisle na použité aplikaci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1B9A1CF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2559A8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0D3E60ED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4ABFD88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989" w:type="dxa"/>
            <w:vAlign w:val="center"/>
          </w:tcPr>
          <w:p w14:paraId="3CE345F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Podpora zaznamenávání souborů odeslaných přes web mailové klienty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75FF8C5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7B7B24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0AD821B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2D191A7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4989" w:type="dxa"/>
            <w:vAlign w:val="center"/>
          </w:tcPr>
          <w:p w14:paraId="371A4F0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Podpora zaznamenávání souborů odeslaných přes IM komunikační nástroje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0756B80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4DEC16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9F60BA1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08" w:type="dxa"/>
            <w:gridSpan w:val="4"/>
            <w:vAlign w:val="center"/>
          </w:tcPr>
          <w:p w14:paraId="6B64ED7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Zaznamenávání Office 365 </w:t>
            </w:r>
            <w:proofErr w:type="spellStart"/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cloudu</w:t>
            </w:r>
            <w:proofErr w:type="spellEnd"/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:</w:t>
            </w:r>
          </w:p>
        </w:tc>
      </w:tr>
      <w:tr w:rsidR="003A39BF" w:rsidRPr="00976D86" w14:paraId="6B5917F8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0F28D17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989" w:type="dxa"/>
            <w:vAlign w:val="center"/>
          </w:tcPr>
          <w:p w14:paraId="2BF8A1F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Zaznamenávání běžných uživatelských akcí provedených na Office 365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cloudu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OneDrive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for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Business, SharePoint Online) - základní souborové operace jako stahování a sdílení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7C6B45F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A690E5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5499A62D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3F96D8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4989" w:type="dxa"/>
            <w:vAlign w:val="center"/>
          </w:tcPr>
          <w:p w14:paraId="22EC4F6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Zaznamenávání Office 365 emailové komunikace (Exchange Online) pro všechny uživatele včetně uživatelů pracujících z </w:t>
            </w:r>
            <w:proofErr w:type="gramStart"/>
            <w:r w:rsidRPr="00976D86">
              <w:rPr>
                <w:rFonts w:cs="Arial"/>
                <w:color w:val="auto"/>
                <w:sz w:val="20"/>
                <w:szCs w:val="20"/>
              </w:rPr>
              <w:t>Outlook</w:t>
            </w:r>
            <w:proofErr w:type="gram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Web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App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>, osobních nebo mobilních zařízení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5EAFF1F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EE1B99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4156185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08" w:type="dxa"/>
            <w:gridSpan w:val="4"/>
            <w:vAlign w:val="center"/>
          </w:tcPr>
          <w:p w14:paraId="258901C3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Aktivita koncových stanic</w:t>
            </w:r>
          </w:p>
        </w:tc>
      </w:tr>
      <w:tr w:rsidR="003A39BF" w:rsidRPr="00976D86" w14:paraId="55FCBBC6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134AF05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4989" w:type="dxa"/>
            <w:vAlign w:val="center"/>
          </w:tcPr>
          <w:p w14:paraId="3CF2852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Log ze zapnutí/vypnutí PC 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EEB23A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DC47D0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32D78D0B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BBC730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989" w:type="dxa"/>
            <w:vAlign w:val="center"/>
          </w:tcPr>
          <w:p w14:paraId="67965E3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Log z přihlášení/odhlášení uživatele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0EA9291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A9936C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AEFF1EF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124AB88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989" w:type="dxa"/>
            <w:vAlign w:val="center"/>
          </w:tcPr>
          <w:p w14:paraId="57963BE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Log z uspání/probuzení PC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3986035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53AC6F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4E27F487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808" w:type="dxa"/>
            <w:gridSpan w:val="4"/>
            <w:vAlign w:val="center"/>
          </w:tcPr>
          <w:p w14:paraId="02212F80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Síťová aktivita:</w:t>
            </w:r>
          </w:p>
        </w:tc>
      </w:tr>
      <w:tr w:rsidR="003A39BF" w:rsidRPr="00976D86" w14:paraId="2AD8C90B" w14:textId="77777777" w:rsidTr="008A45C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DDCAD4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4989" w:type="dxa"/>
            <w:vAlign w:val="center"/>
          </w:tcPr>
          <w:p w14:paraId="45F012D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Množství odeslaných/stažených dat</w:t>
            </w:r>
          </w:p>
        </w:tc>
        <w:tc>
          <w:tcPr>
            <w:tcW w:w="964" w:type="dxa"/>
            <w:shd w:val="clear" w:color="auto" w:fill="00FF00"/>
            <w:vAlign w:val="center"/>
          </w:tcPr>
          <w:p w14:paraId="260EEBB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57594C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59A57A6B" w14:textId="77777777" w:rsidR="003A39BF" w:rsidRPr="00976D86" w:rsidRDefault="003A39BF" w:rsidP="003A39BF">
      <w:pPr>
        <w:pStyle w:val="SafeticaHeader2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C564964" w14:textId="77777777" w:rsidR="003A39BF" w:rsidRPr="00976D86" w:rsidRDefault="003A39BF" w:rsidP="003A39BF">
      <w:pPr>
        <w:pStyle w:val="SafeticaHeader2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554A5818" w14:textId="77777777" w:rsidR="003A39BF" w:rsidRPr="00976D86" w:rsidRDefault="003A39BF" w:rsidP="003A39BF">
      <w:pPr>
        <w:pStyle w:val="SafeticaHeader2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0227799" w14:textId="77777777" w:rsidR="003A39BF" w:rsidRPr="00976D86" w:rsidRDefault="003A39BF" w:rsidP="003A39BF">
      <w:pPr>
        <w:pStyle w:val="SafeticaHeader2"/>
        <w:numPr>
          <w:ilvl w:val="0"/>
          <w:numId w:val="32"/>
        </w:numPr>
        <w:spacing w:before="0" w:after="240" w:line="240" w:lineRule="auto"/>
        <w:jc w:val="both"/>
        <w:rPr>
          <w:rFonts w:ascii="Arial" w:hAnsi="Arial" w:cs="Arial"/>
          <w:b/>
          <w:color w:val="auto"/>
          <w:szCs w:val="20"/>
        </w:rPr>
      </w:pPr>
      <w:r w:rsidRPr="00976D86">
        <w:rPr>
          <w:rFonts w:ascii="Arial" w:hAnsi="Arial" w:cs="Arial"/>
          <w:b/>
          <w:color w:val="auto"/>
          <w:szCs w:val="20"/>
        </w:rPr>
        <w:t>Ochrana Dat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4989"/>
        <w:gridCol w:w="994"/>
        <w:gridCol w:w="3288"/>
      </w:tblGrid>
      <w:tr w:rsidR="003A39BF" w:rsidRPr="00976D86" w14:paraId="552D191C" w14:textId="77777777" w:rsidTr="00306CEC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52EB1E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č.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3912C321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Požadovaný parametr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FD48BAD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Splňuje ANO/NE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37FF38A6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Popis, jak splňuje</w:t>
            </w:r>
          </w:p>
        </w:tc>
      </w:tr>
      <w:tr w:rsidR="003A39BF" w:rsidRPr="00976D86" w14:paraId="4ECC94C1" w14:textId="77777777" w:rsidTr="00306CEC">
        <w:tc>
          <w:tcPr>
            <w:tcW w:w="9838" w:type="dxa"/>
            <w:gridSpan w:val="4"/>
            <w:vAlign w:val="center"/>
          </w:tcPr>
          <w:p w14:paraId="3E293B16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Všeobecně:</w:t>
            </w:r>
          </w:p>
        </w:tc>
      </w:tr>
      <w:tr w:rsidR="003A39BF" w:rsidRPr="00976D86" w14:paraId="036DE74B" w14:textId="77777777" w:rsidTr="00306CEC">
        <w:tc>
          <w:tcPr>
            <w:tcW w:w="567" w:type="dxa"/>
            <w:vAlign w:val="center"/>
          </w:tcPr>
          <w:p w14:paraId="1973A12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03FB3F3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Ochrana nezávisle na použitém SW, protokolu, včetně šifrovaných spojení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58B53B8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BBAAC3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5A172C31" w14:textId="77777777" w:rsidTr="00306CEC">
        <w:tc>
          <w:tcPr>
            <w:tcW w:w="567" w:type="dxa"/>
            <w:vAlign w:val="center"/>
          </w:tcPr>
          <w:p w14:paraId="2A4EE0E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989" w:type="dxa"/>
            <w:vAlign w:val="center"/>
          </w:tcPr>
          <w:p w14:paraId="2F1670F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Řešení podporuje zabezpečení dat i v případě pokusu o porušení ochrany, např. Pomocí symbolických odkazů na složku s daty apod. 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0AF8309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E6CAC3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FC197F9" w14:textId="77777777" w:rsidTr="00306CEC">
        <w:tc>
          <w:tcPr>
            <w:tcW w:w="9838" w:type="dxa"/>
            <w:gridSpan w:val="4"/>
            <w:vAlign w:val="center"/>
          </w:tcPr>
          <w:p w14:paraId="460743D2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Šifrování:</w:t>
            </w:r>
          </w:p>
        </w:tc>
      </w:tr>
      <w:tr w:rsidR="003A39BF" w:rsidRPr="00976D86" w14:paraId="0DD0CADB" w14:textId="77777777" w:rsidTr="00306CEC">
        <w:tc>
          <w:tcPr>
            <w:tcW w:w="567" w:type="dxa"/>
            <w:vAlign w:val="center"/>
          </w:tcPr>
          <w:p w14:paraId="60EFE64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989" w:type="dxa"/>
            <w:vAlign w:val="center"/>
          </w:tcPr>
          <w:p w14:paraId="6E61FBD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Šifrování celých disků včetně systémových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400692D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73B023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235CFDFE" w14:textId="77777777" w:rsidTr="00306CEC">
        <w:tc>
          <w:tcPr>
            <w:tcW w:w="567" w:type="dxa"/>
            <w:vAlign w:val="center"/>
          </w:tcPr>
          <w:p w14:paraId="1E02E2F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989" w:type="dxa"/>
            <w:vAlign w:val="center"/>
          </w:tcPr>
          <w:p w14:paraId="6FCADCE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Šifrování externích USB disků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548A41D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70CDBE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366BAFFD" w14:textId="77777777" w:rsidTr="00306CEC">
        <w:tc>
          <w:tcPr>
            <w:tcW w:w="9838" w:type="dxa"/>
            <w:gridSpan w:val="4"/>
            <w:vAlign w:val="center"/>
          </w:tcPr>
          <w:p w14:paraId="4188C148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Obecná ochrana:</w:t>
            </w:r>
          </w:p>
        </w:tc>
      </w:tr>
      <w:tr w:rsidR="003A39BF" w:rsidRPr="00976D86" w14:paraId="1A7D9152" w14:textId="77777777" w:rsidTr="00306CEC">
        <w:tc>
          <w:tcPr>
            <w:tcW w:w="567" w:type="dxa"/>
            <w:vAlign w:val="center"/>
          </w:tcPr>
          <w:p w14:paraId="5C4B45A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4989" w:type="dxa"/>
            <w:vAlign w:val="center"/>
          </w:tcPr>
          <w:p w14:paraId="4EBC72E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Definice kategorií citlivých dat dovoluje omezení pohybu a práce s těmito daty; určuje, která média mohou být použita pro přenos, které sítě mohou být použity pro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upload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>, na které emailové adresy mohou být data odeslána, které aplikace mohou s daty pracovat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2E911A8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FB47F1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4E7941C" w14:textId="77777777" w:rsidTr="00306CEC">
        <w:tc>
          <w:tcPr>
            <w:tcW w:w="567" w:type="dxa"/>
            <w:vAlign w:val="center"/>
          </w:tcPr>
          <w:p w14:paraId="5E3CAE1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989" w:type="dxa"/>
            <w:vAlign w:val="center"/>
          </w:tcPr>
          <w:p w14:paraId="58EF5DC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aplikace politik pro konkrétní aplikace – definice zdroje a cíle (přístup na externí zařízení, síť, tisk, virtuální tisk) a správa uživatelských operací (použití schránky, snímání obrazovky)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1ED88B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0A1A94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4BF1D708" w14:textId="77777777" w:rsidTr="00306CEC">
        <w:tc>
          <w:tcPr>
            <w:tcW w:w="567" w:type="dxa"/>
            <w:vAlign w:val="center"/>
          </w:tcPr>
          <w:p w14:paraId="1329BA0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4989" w:type="dxa"/>
            <w:vAlign w:val="center"/>
          </w:tcPr>
          <w:p w14:paraId="42D39AA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Možnost správy nepovolených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cloudových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úložišť 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4AE0E44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0A1D84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FDAA6D8" w14:textId="77777777" w:rsidTr="00306CEC">
        <w:tc>
          <w:tcPr>
            <w:tcW w:w="567" w:type="dxa"/>
            <w:vAlign w:val="center"/>
          </w:tcPr>
          <w:p w14:paraId="17D3283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4989" w:type="dxa"/>
            <w:vAlign w:val="center"/>
          </w:tcPr>
          <w:p w14:paraId="1AB9DB4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úplné blokace uživatelských akcí, informativní notifikace uživatele či pouhého logování uživatelských akcí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671E402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E911B8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4C749AD3" w14:textId="77777777" w:rsidTr="00306CEC">
        <w:tc>
          <w:tcPr>
            <w:tcW w:w="9838" w:type="dxa"/>
            <w:gridSpan w:val="4"/>
            <w:vAlign w:val="center"/>
          </w:tcPr>
          <w:p w14:paraId="323F964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Cs w:val="20"/>
              </w:rPr>
            </w:pPr>
            <w:r w:rsidRPr="00976D86">
              <w:rPr>
                <w:rFonts w:cs="Arial"/>
                <w:b/>
                <w:color w:val="auto"/>
                <w:szCs w:val="20"/>
              </w:rPr>
              <w:t>Ochrana citlivých dat:</w:t>
            </w:r>
          </w:p>
        </w:tc>
      </w:tr>
      <w:tr w:rsidR="003A39BF" w:rsidRPr="00976D86" w14:paraId="547636DC" w14:textId="77777777" w:rsidTr="00306CEC">
        <w:tc>
          <w:tcPr>
            <w:tcW w:w="567" w:type="dxa"/>
            <w:vAlign w:val="center"/>
          </w:tcPr>
          <w:p w14:paraId="30646E9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4989" w:type="dxa"/>
            <w:vAlign w:val="center"/>
          </w:tcPr>
          <w:p w14:paraId="17F44E5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definice citlivých dat pomocí předdefinovaných slovníků a algoritmů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126DEFC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E94FB3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22841259" w14:textId="77777777" w:rsidTr="00306CEC">
        <w:tc>
          <w:tcPr>
            <w:tcW w:w="567" w:type="dxa"/>
            <w:vAlign w:val="center"/>
          </w:tcPr>
          <w:p w14:paraId="5623738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4989" w:type="dxa"/>
            <w:vAlign w:val="center"/>
          </w:tcPr>
          <w:p w14:paraId="2913170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definice citlivých dat pomocí vlastních řetězců či regulárních výrazů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5C67F28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ACF6C8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53569EA9" w14:textId="77777777" w:rsidTr="00306CEC">
        <w:tc>
          <w:tcPr>
            <w:tcW w:w="567" w:type="dxa"/>
            <w:vAlign w:val="center"/>
          </w:tcPr>
          <w:p w14:paraId="3FC0B1D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4989" w:type="dxa"/>
            <w:vAlign w:val="center"/>
          </w:tcPr>
          <w:p w14:paraId="5E73EA0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importu vlastních slovníků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1FE54B8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A9077F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E59B364" w14:textId="77777777" w:rsidTr="00306CEC">
        <w:tc>
          <w:tcPr>
            <w:tcW w:w="567" w:type="dxa"/>
            <w:vAlign w:val="center"/>
          </w:tcPr>
          <w:p w14:paraId="3D119D2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4989" w:type="dxa"/>
            <w:vAlign w:val="center"/>
          </w:tcPr>
          <w:p w14:paraId="67C5A56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Možnost nastavení počtu výskytů citlivých údajů 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24670C8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059568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774EB19D" w14:textId="77777777" w:rsidTr="00306CEC">
        <w:tc>
          <w:tcPr>
            <w:tcW w:w="567" w:type="dxa"/>
            <w:vAlign w:val="center"/>
          </w:tcPr>
          <w:p w14:paraId="7243D33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4989" w:type="dxa"/>
            <w:vAlign w:val="center"/>
          </w:tcPr>
          <w:p w14:paraId="2F0A3D7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Dynamické restrikce nad soubory a aplikacemi, pokud je detekován citlivý obsah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36E5EF4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E185A58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922ECD8" w14:textId="77777777" w:rsidTr="00306CEC">
        <w:tc>
          <w:tcPr>
            <w:tcW w:w="567" w:type="dxa"/>
            <w:vAlign w:val="center"/>
          </w:tcPr>
          <w:p w14:paraId="2100D77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4989" w:type="dxa"/>
            <w:vAlign w:val="center"/>
          </w:tcPr>
          <w:p w14:paraId="3856946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Blokace odeslání dat s citlivým obsahem mimo koncovou stanici – správa běžných komunikačních kanálů: e-mail, web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upload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, externí zařízení, IM komunikační nástroje, synchronizace s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cloudovými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aplikacemi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6C88C2C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5A6554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183AFF4D" w14:textId="77777777" w:rsidTr="00306CEC">
        <w:tc>
          <w:tcPr>
            <w:tcW w:w="567" w:type="dxa"/>
            <w:vAlign w:val="center"/>
          </w:tcPr>
          <w:p w14:paraId="7BE5090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4989" w:type="dxa"/>
            <w:vAlign w:val="center"/>
          </w:tcPr>
          <w:p w14:paraId="1C99888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Detekce dat obsahujících citlivý obsah, uložených na koncové stanici nebo na sdíleném síťovém disku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491845B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336612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078173F1" w14:textId="77777777" w:rsidTr="00306CEC">
        <w:tc>
          <w:tcPr>
            <w:tcW w:w="567" w:type="dxa"/>
            <w:vAlign w:val="center"/>
          </w:tcPr>
          <w:p w14:paraId="2A60DB6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4989" w:type="dxa"/>
            <w:vAlign w:val="center"/>
          </w:tcPr>
          <w:p w14:paraId="60CED61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Možnost integrace s klasifikací třetích stran uložených v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metadatech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souborů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9F8F77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F3B784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0C6B39F" w14:textId="77777777" w:rsidTr="00306CEC">
        <w:tc>
          <w:tcPr>
            <w:tcW w:w="567" w:type="dxa"/>
            <w:vAlign w:val="center"/>
          </w:tcPr>
          <w:p w14:paraId="0C49909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4989" w:type="dxa"/>
            <w:vAlign w:val="center"/>
          </w:tcPr>
          <w:p w14:paraId="7D3D8304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Ochrana dat na straně Exchange Online na základě nastavení na straně DLP produktu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3BD8223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DA4A7CF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2249D414" w14:textId="77777777" w:rsidTr="00306CEC">
        <w:tc>
          <w:tcPr>
            <w:tcW w:w="567" w:type="dxa"/>
            <w:vAlign w:val="center"/>
          </w:tcPr>
          <w:p w14:paraId="41E5CBA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4989" w:type="dxa"/>
            <w:vAlign w:val="center"/>
          </w:tcPr>
          <w:p w14:paraId="27C3A1C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uživatelské klasifikace souborů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1722721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F80911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312F64C" w14:textId="77777777" w:rsidTr="00306CEC">
        <w:tc>
          <w:tcPr>
            <w:tcW w:w="567" w:type="dxa"/>
            <w:vAlign w:val="center"/>
          </w:tcPr>
          <w:p w14:paraId="0559BEC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4989" w:type="dxa"/>
            <w:vAlign w:val="center"/>
          </w:tcPr>
          <w:p w14:paraId="5EF7FAD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Shadow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copy souborů z DLP incidentů (vytváření kopie souboru zahrnutého v incidentu)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6A5F905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F31C30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5037850F" w14:textId="77777777" w:rsidTr="00306CEC">
        <w:tc>
          <w:tcPr>
            <w:tcW w:w="567" w:type="dxa"/>
            <w:vAlign w:val="center"/>
          </w:tcPr>
          <w:p w14:paraId="697FA20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4989" w:type="dxa"/>
            <w:vAlign w:val="center"/>
          </w:tcPr>
          <w:p w14:paraId="6078511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Detekce klasifikace dat označených pomocí Microsoft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Information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994" w:type="dxa"/>
            <w:shd w:val="clear" w:color="auto" w:fill="00FF00"/>
            <w:vAlign w:val="center"/>
          </w:tcPr>
          <w:p w14:paraId="02CAE78D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D21AEB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0EA2C5D" w14:textId="77777777" w:rsidTr="00306CEC">
        <w:tc>
          <w:tcPr>
            <w:tcW w:w="9838" w:type="dxa"/>
            <w:gridSpan w:val="4"/>
            <w:vAlign w:val="center"/>
          </w:tcPr>
          <w:p w14:paraId="7CF8693C" w14:textId="77777777" w:rsidR="003A39BF" w:rsidRPr="00976D86" w:rsidRDefault="003A39BF" w:rsidP="003A39BF">
            <w:pPr>
              <w:pStyle w:val="SafeticaHeader2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aps/>
                <w:color w:val="auto"/>
                <w:sz w:val="22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2"/>
                <w:szCs w:val="20"/>
              </w:rPr>
              <w:t>Správce zařízení:</w:t>
            </w:r>
          </w:p>
        </w:tc>
      </w:tr>
      <w:tr w:rsidR="003A39BF" w:rsidRPr="00976D86" w14:paraId="2BC10750" w14:textId="77777777" w:rsidTr="00306CEC">
        <w:tc>
          <w:tcPr>
            <w:tcW w:w="567" w:type="dxa"/>
            <w:vAlign w:val="center"/>
          </w:tcPr>
          <w:p w14:paraId="12B4D88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4989" w:type="dxa"/>
            <w:vAlign w:val="center"/>
          </w:tcPr>
          <w:p w14:paraId="3EE2BC3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 xml:space="preserve">Restrikce pro USB zařízení, paměťové karty,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Bluetooth</w:t>
            </w:r>
            <w:proofErr w:type="spellEnd"/>
            <w:r w:rsidRPr="00976D86">
              <w:rPr>
                <w:rFonts w:cs="Arial"/>
                <w:color w:val="auto"/>
                <w:sz w:val="20"/>
                <w:szCs w:val="20"/>
              </w:rPr>
              <w:t xml:space="preserve"> zařízení, optické disky či </w:t>
            </w:r>
            <w:proofErr w:type="spellStart"/>
            <w:r w:rsidRPr="00976D86">
              <w:rPr>
                <w:rFonts w:cs="Arial"/>
                <w:color w:val="auto"/>
                <w:sz w:val="20"/>
                <w:szCs w:val="20"/>
              </w:rPr>
              <w:t>FireWire</w:t>
            </w:r>
            <w:proofErr w:type="spellEnd"/>
          </w:p>
        </w:tc>
        <w:tc>
          <w:tcPr>
            <w:tcW w:w="994" w:type="dxa"/>
            <w:shd w:val="clear" w:color="auto" w:fill="00FF00"/>
            <w:vAlign w:val="center"/>
          </w:tcPr>
          <w:p w14:paraId="1B5B13F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0190AD3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47F71BAE" w14:textId="77777777" w:rsidTr="00306CEC">
        <w:tc>
          <w:tcPr>
            <w:tcW w:w="567" w:type="dxa"/>
            <w:vAlign w:val="center"/>
          </w:tcPr>
          <w:p w14:paraId="2742468E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4989" w:type="dxa"/>
            <w:vAlign w:val="center"/>
          </w:tcPr>
          <w:p w14:paraId="34997BC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Možnost vynucení režimu Pouze pro čtení u připojených zařízení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F2EFC26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88C431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B206DBD" w14:textId="77777777" w:rsidTr="00306CEC">
        <w:tc>
          <w:tcPr>
            <w:tcW w:w="567" w:type="dxa"/>
            <w:vAlign w:val="center"/>
          </w:tcPr>
          <w:p w14:paraId="6DEDB6E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4989" w:type="dxa"/>
            <w:vAlign w:val="center"/>
          </w:tcPr>
          <w:p w14:paraId="538DB951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Zaznamenávání všech připojených zařízení včetně monitorů, myší a klávesnic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F0B41B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DE451BB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79A1E22B" w14:textId="77777777" w:rsidTr="00306CEC">
        <w:tc>
          <w:tcPr>
            <w:tcW w:w="9838" w:type="dxa"/>
            <w:gridSpan w:val="4"/>
            <w:vAlign w:val="center"/>
          </w:tcPr>
          <w:p w14:paraId="561EE0C6" w14:textId="77777777" w:rsidR="003A39BF" w:rsidRPr="00976D86" w:rsidRDefault="003A39BF" w:rsidP="003A39BF">
            <w:pPr>
              <w:pStyle w:val="SafeticaParagraph"/>
              <w:widowControl w:val="0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Cs w:val="20"/>
              </w:rPr>
              <w:lastRenderedPageBreak/>
              <w:t>Popis rozsahu požadované ochrany:</w:t>
            </w:r>
          </w:p>
        </w:tc>
      </w:tr>
      <w:tr w:rsidR="003A39BF" w:rsidRPr="00976D86" w14:paraId="01522D07" w14:textId="77777777" w:rsidTr="00306CEC">
        <w:tc>
          <w:tcPr>
            <w:tcW w:w="567" w:type="dxa"/>
            <w:vAlign w:val="center"/>
          </w:tcPr>
          <w:p w14:paraId="526E8E7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4989" w:type="dxa"/>
            <w:vAlign w:val="center"/>
          </w:tcPr>
          <w:p w14:paraId="765B8AF2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Licence DLP na 3 roky pro 850 VDI, stolních počítačů a notebooků / uživatelů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30EE5675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27799C0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A39BF" w:rsidRPr="00976D86" w14:paraId="62746C84" w14:textId="77777777" w:rsidTr="00306CEC">
        <w:tc>
          <w:tcPr>
            <w:tcW w:w="567" w:type="dxa"/>
            <w:vAlign w:val="center"/>
          </w:tcPr>
          <w:p w14:paraId="48960397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4989" w:type="dxa"/>
            <w:vAlign w:val="center"/>
          </w:tcPr>
          <w:p w14:paraId="3E148B7A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rPr>
                <w:rFonts w:cs="Arial"/>
                <w:color w:val="auto"/>
                <w:sz w:val="20"/>
                <w:szCs w:val="20"/>
              </w:rPr>
            </w:pPr>
            <w:r w:rsidRPr="00976D86">
              <w:rPr>
                <w:rFonts w:cs="Arial"/>
                <w:color w:val="auto"/>
                <w:sz w:val="20"/>
                <w:szCs w:val="20"/>
              </w:rPr>
              <w:t>Jednorázová implementace – instalace a konfigurace koncových zařízení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3537A189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23CD2EC" w14:textId="77777777" w:rsidR="003A39BF" w:rsidRPr="00976D86" w:rsidRDefault="003A39BF" w:rsidP="003A39BF">
            <w:pPr>
              <w:pStyle w:val="Bezmezer"/>
              <w:keepNext w:val="0"/>
              <w:keepLines w:val="0"/>
              <w:widowControl w:val="0"/>
              <w:suppressLineNumbers/>
              <w:spacing w:before="60" w:after="6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2773FA6B" w14:textId="77777777" w:rsidR="003A39BF" w:rsidRPr="00976D86" w:rsidRDefault="003A39BF" w:rsidP="003A39BF">
      <w:pPr>
        <w:pStyle w:val="Bezmezer"/>
        <w:rPr>
          <w:rStyle w:val="text"/>
          <w:rFonts w:cs="Arial"/>
          <w:color w:val="auto"/>
          <w:sz w:val="20"/>
          <w:szCs w:val="20"/>
        </w:rPr>
      </w:pPr>
    </w:p>
    <w:p w14:paraId="275A9504" w14:textId="77777777" w:rsidR="003A39BF" w:rsidRPr="00976D86" w:rsidRDefault="003A39BF" w:rsidP="003A39BF">
      <w:pPr>
        <w:pStyle w:val="Bezmezer"/>
        <w:rPr>
          <w:rStyle w:val="text"/>
          <w:rFonts w:cs="Arial"/>
          <w:color w:val="auto"/>
          <w:sz w:val="20"/>
          <w:szCs w:val="20"/>
        </w:rPr>
      </w:pPr>
    </w:p>
    <w:p w14:paraId="5913927E" w14:textId="77777777" w:rsidR="003A39BF" w:rsidRPr="00976D86" w:rsidRDefault="003A39BF" w:rsidP="003A39BF">
      <w:pPr>
        <w:pStyle w:val="SafeticaHeader2"/>
        <w:spacing w:before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5EE7D605" w14:textId="77777777" w:rsidR="003A39BF" w:rsidRPr="00976D86" w:rsidRDefault="003A39BF" w:rsidP="003A39BF">
      <w:pPr>
        <w:pStyle w:val="SafeticaHeader2"/>
        <w:numPr>
          <w:ilvl w:val="0"/>
          <w:numId w:val="32"/>
        </w:numPr>
        <w:spacing w:before="0" w:after="240" w:line="240" w:lineRule="auto"/>
        <w:jc w:val="both"/>
        <w:rPr>
          <w:rFonts w:ascii="Arial" w:hAnsi="Arial" w:cs="Arial"/>
          <w:b/>
          <w:color w:val="auto"/>
          <w:szCs w:val="20"/>
        </w:rPr>
      </w:pPr>
      <w:r w:rsidRPr="00976D86">
        <w:rPr>
          <w:rFonts w:ascii="Arial" w:hAnsi="Arial" w:cs="Arial"/>
          <w:b/>
          <w:color w:val="auto"/>
          <w:szCs w:val="20"/>
        </w:rPr>
        <w:t>Implementace</w:t>
      </w:r>
    </w:p>
    <w:tbl>
      <w:tblPr>
        <w:tblStyle w:val="Mkatabulky"/>
        <w:tblW w:w="9983" w:type="dxa"/>
        <w:tblLook w:val="04A0" w:firstRow="1" w:lastRow="0" w:firstColumn="1" w:lastColumn="0" w:noHBand="0" w:noVBand="1"/>
      </w:tblPr>
      <w:tblGrid>
        <w:gridCol w:w="567"/>
        <w:gridCol w:w="4989"/>
        <w:gridCol w:w="1139"/>
        <w:gridCol w:w="3288"/>
      </w:tblGrid>
      <w:tr w:rsidR="003A39BF" w:rsidRPr="00350BBB" w14:paraId="0C3E6FDE" w14:textId="77777777" w:rsidTr="00350BBB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0A6D62" w14:textId="77777777" w:rsidR="003A39BF" w:rsidRPr="00350BBB" w:rsidRDefault="003A39BF" w:rsidP="003A39BF">
            <w:pPr>
              <w:pStyle w:val="SafeticaHeader2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0BBB">
              <w:rPr>
                <w:rFonts w:ascii="Arial" w:hAnsi="Arial" w:cs="Arial"/>
                <w:b/>
                <w:color w:val="auto"/>
                <w:sz w:val="20"/>
                <w:szCs w:val="20"/>
              </w:rPr>
              <w:t>č.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4E133433" w14:textId="77777777" w:rsidR="003A39BF" w:rsidRPr="00350BBB" w:rsidRDefault="003A39BF" w:rsidP="00350BBB">
            <w:pPr>
              <w:pStyle w:val="SafeticaHeader2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0BBB">
              <w:rPr>
                <w:rFonts w:ascii="Arial" w:hAnsi="Arial" w:cs="Arial"/>
                <w:b/>
                <w:color w:val="auto"/>
                <w:sz w:val="20"/>
                <w:szCs w:val="20"/>
              </w:rPr>
              <w:t>Požadovaný parametr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1C65C12" w14:textId="77777777" w:rsidR="003A39BF" w:rsidRPr="00350BBB" w:rsidRDefault="003A39BF" w:rsidP="00350BBB">
            <w:pPr>
              <w:pStyle w:val="SafeticaHeader2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0BBB">
              <w:rPr>
                <w:rFonts w:ascii="Arial" w:hAnsi="Arial" w:cs="Arial"/>
                <w:b/>
                <w:color w:val="auto"/>
                <w:sz w:val="20"/>
                <w:szCs w:val="20"/>
              </w:rPr>
              <w:t>Splňuje ANO/NE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41C70CAF" w14:textId="77777777" w:rsidR="003A39BF" w:rsidRPr="00350BBB" w:rsidRDefault="003A39BF" w:rsidP="00350BBB">
            <w:pPr>
              <w:pStyle w:val="SafeticaHeader2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0BBB">
              <w:rPr>
                <w:rFonts w:ascii="Arial" w:hAnsi="Arial" w:cs="Arial"/>
                <w:b/>
                <w:color w:val="auto"/>
                <w:sz w:val="20"/>
                <w:szCs w:val="20"/>
              </w:rPr>
              <w:t>Popis, jak splňuje</w:t>
            </w:r>
          </w:p>
        </w:tc>
      </w:tr>
      <w:tr w:rsidR="003A39BF" w:rsidRPr="00350BBB" w14:paraId="636C8393" w14:textId="77777777" w:rsidTr="00350BBB">
        <w:tc>
          <w:tcPr>
            <w:tcW w:w="567" w:type="dxa"/>
            <w:vAlign w:val="center"/>
          </w:tcPr>
          <w:p w14:paraId="52564667" w14:textId="77777777" w:rsidR="003A39BF" w:rsidRPr="00350BBB" w:rsidRDefault="003A39BF" w:rsidP="003A39BF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52D7C472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Provedení úvodního auditu za účelem seznámení se s prostředím klienta s vydáním výstupní zprávy</w:t>
            </w:r>
          </w:p>
        </w:tc>
        <w:tc>
          <w:tcPr>
            <w:tcW w:w="1139" w:type="dxa"/>
            <w:shd w:val="clear" w:color="auto" w:fill="00FF00"/>
            <w:vAlign w:val="center"/>
          </w:tcPr>
          <w:p w14:paraId="3A9819E3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825F673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A39BF" w:rsidRPr="00350BBB" w14:paraId="7E24B159" w14:textId="77777777" w:rsidTr="00350BBB">
        <w:tc>
          <w:tcPr>
            <w:tcW w:w="567" w:type="dxa"/>
            <w:vAlign w:val="center"/>
          </w:tcPr>
          <w:p w14:paraId="55008A86" w14:textId="77777777" w:rsidR="003A39BF" w:rsidRPr="00350BBB" w:rsidRDefault="003A39BF" w:rsidP="003A39BF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4989" w:type="dxa"/>
            <w:vAlign w:val="center"/>
          </w:tcPr>
          <w:p w14:paraId="10CF14A5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Instalace serverových komponent a koncových klientů na celkový počet stanic</w:t>
            </w:r>
          </w:p>
        </w:tc>
        <w:tc>
          <w:tcPr>
            <w:tcW w:w="1139" w:type="dxa"/>
            <w:shd w:val="clear" w:color="auto" w:fill="00FF00"/>
            <w:vAlign w:val="center"/>
          </w:tcPr>
          <w:p w14:paraId="7357A8DF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04F6764A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A39BF" w:rsidRPr="00350BBB" w14:paraId="51FF5F5B" w14:textId="77777777" w:rsidTr="00350BBB">
        <w:tc>
          <w:tcPr>
            <w:tcW w:w="567" w:type="dxa"/>
            <w:vAlign w:val="center"/>
          </w:tcPr>
          <w:p w14:paraId="60B49393" w14:textId="77777777" w:rsidR="003A39BF" w:rsidRPr="00350BBB" w:rsidRDefault="003A39BF" w:rsidP="003A39BF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4989" w:type="dxa"/>
            <w:vAlign w:val="center"/>
          </w:tcPr>
          <w:p w14:paraId="0A8E4C24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Komplexní a finální konfigurace bezpečnostních politik v úzké spolupráci s klientem</w:t>
            </w:r>
          </w:p>
        </w:tc>
        <w:tc>
          <w:tcPr>
            <w:tcW w:w="1139" w:type="dxa"/>
            <w:shd w:val="clear" w:color="auto" w:fill="00FF00"/>
            <w:vAlign w:val="center"/>
          </w:tcPr>
          <w:p w14:paraId="100BBD79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2D708DDF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A39BF" w:rsidRPr="00350BBB" w14:paraId="30E730E8" w14:textId="77777777" w:rsidTr="00350BBB">
        <w:tc>
          <w:tcPr>
            <w:tcW w:w="567" w:type="dxa"/>
            <w:vAlign w:val="center"/>
          </w:tcPr>
          <w:p w14:paraId="4CF9FA81" w14:textId="77777777" w:rsidR="003A39BF" w:rsidRPr="00350BBB" w:rsidRDefault="003A39BF" w:rsidP="003A39BF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4989" w:type="dxa"/>
            <w:vAlign w:val="center"/>
          </w:tcPr>
          <w:p w14:paraId="2D0BF58A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Optimalizace nastavených bezpečnostních politik na základě zpětné vazby od klienta a akceptace nastavených pravidel</w:t>
            </w:r>
          </w:p>
        </w:tc>
        <w:tc>
          <w:tcPr>
            <w:tcW w:w="1139" w:type="dxa"/>
            <w:shd w:val="clear" w:color="auto" w:fill="00FF00"/>
            <w:vAlign w:val="center"/>
          </w:tcPr>
          <w:p w14:paraId="3ED77E55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C165C7E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A39BF" w:rsidRPr="00350BBB" w14:paraId="46550D11" w14:textId="77777777" w:rsidTr="00350BBB">
        <w:tc>
          <w:tcPr>
            <w:tcW w:w="567" w:type="dxa"/>
            <w:vAlign w:val="center"/>
          </w:tcPr>
          <w:p w14:paraId="304BF3BF" w14:textId="77777777" w:rsidR="003A39BF" w:rsidRPr="00350BBB" w:rsidRDefault="003A39BF" w:rsidP="003A39BF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4989" w:type="dxa"/>
            <w:vAlign w:val="center"/>
          </w:tcPr>
          <w:p w14:paraId="6CD2BA74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Úvodní implementační konzultace v rozmezí 10h v ceně</w:t>
            </w:r>
          </w:p>
        </w:tc>
        <w:tc>
          <w:tcPr>
            <w:tcW w:w="1139" w:type="dxa"/>
            <w:shd w:val="clear" w:color="auto" w:fill="00FF00"/>
            <w:vAlign w:val="center"/>
          </w:tcPr>
          <w:p w14:paraId="6B47ECB3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15072E8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A39BF" w:rsidRPr="00350BBB" w14:paraId="7A803D44" w14:textId="77777777" w:rsidTr="00350BBB">
        <w:tc>
          <w:tcPr>
            <w:tcW w:w="567" w:type="dxa"/>
            <w:vAlign w:val="center"/>
          </w:tcPr>
          <w:p w14:paraId="47E31666" w14:textId="77777777" w:rsidR="003A39BF" w:rsidRPr="00350BBB" w:rsidRDefault="003A39BF" w:rsidP="003A39BF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4989" w:type="dxa"/>
            <w:vAlign w:val="center"/>
          </w:tcPr>
          <w:p w14:paraId="6DDF1CFF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Školení vybraných zaměstnanců pro účely administrace nasazeného produktu</w:t>
            </w:r>
          </w:p>
        </w:tc>
        <w:tc>
          <w:tcPr>
            <w:tcW w:w="1139" w:type="dxa"/>
            <w:shd w:val="clear" w:color="auto" w:fill="00FF00"/>
            <w:vAlign w:val="center"/>
          </w:tcPr>
          <w:p w14:paraId="23684997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2DBEF82" w14:textId="77777777" w:rsidR="003A39BF" w:rsidRPr="00350BBB" w:rsidRDefault="003A39BF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50BBB" w:rsidRPr="00350BBB" w14:paraId="201A8243" w14:textId="77777777" w:rsidTr="00350BBB">
        <w:tc>
          <w:tcPr>
            <w:tcW w:w="567" w:type="dxa"/>
            <w:shd w:val="clear" w:color="auto" w:fill="auto"/>
            <w:vAlign w:val="center"/>
          </w:tcPr>
          <w:p w14:paraId="41BBC212" w14:textId="4D26E7BD" w:rsidR="00350BBB" w:rsidRPr="00350BBB" w:rsidRDefault="00350BBB" w:rsidP="00350BBB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5B110002" w14:textId="52DFBDF6" w:rsidR="00350BBB" w:rsidRPr="00350BBB" w:rsidRDefault="00350BBB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Dodávka a implementace díla musí </w:t>
            </w:r>
            <w:r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dle čl. I odst. 1.2 této Smlouvy </w:t>
            </w: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zahrn</w:t>
            </w:r>
            <w:r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ovat </w:t>
            </w: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i všechny licence potřebné pro celou dobu provozu díla </w:t>
            </w:r>
            <w:r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0B41FD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nejméně </w:t>
            </w: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36 měsíců</w:t>
            </w:r>
            <w:r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 xml:space="preserve">Uveďte </w:t>
            </w:r>
            <w:proofErr w:type="gramStart"/>
            <w:r w:rsidRPr="00350BBB"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  <w:t>jaké.*</w:t>
            </w:r>
            <w:proofErr w:type="gramEnd"/>
          </w:p>
        </w:tc>
        <w:tc>
          <w:tcPr>
            <w:tcW w:w="1139" w:type="dxa"/>
            <w:shd w:val="clear" w:color="auto" w:fill="00FF00"/>
            <w:vAlign w:val="center"/>
          </w:tcPr>
          <w:p w14:paraId="363A33E7" w14:textId="77777777" w:rsidR="00350BBB" w:rsidRPr="00350BBB" w:rsidRDefault="00350BBB" w:rsidP="00350BBB">
            <w:pPr>
              <w:pStyle w:val="Bezmezer"/>
              <w:keepNext w:val="0"/>
              <w:keepLines w:val="0"/>
              <w:suppressLineNumbers/>
              <w:spacing w:before="60" w:after="60"/>
              <w:jc w:val="center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1E60353" w14:textId="77777777" w:rsidR="00350BBB" w:rsidRPr="00350BBB" w:rsidRDefault="00350BBB" w:rsidP="00350BBB">
            <w:pPr>
              <w:pStyle w:val="Bezmezer"/>
              <w:keepNext w:val="0"/>
              <w:keepLines w:val="0"/>
              <w:suppressLineNumbers/>
              <w:spacing w:before="60" w:after="60"/>
              <w:rPr>
                <w:rStyle w:val="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7178ACD" w14:textId="77777777" w:rsidR="003A39BF" w:rsidRPr="00976D86" w:rsidRDefault="003A39BF" w:rsidP="003A39BF">
      <w:pPr>
        <w:pStyle w:val="Bezmezer"/>
        <w:rPr>
          <w:rStyle w:val="text"/>
          <w:rFonts w:cs="Arial"/>
          <w:color w:val="auto"/>
          <w:sz w:val="20"/>
          <w:szCs w:val="20"/>
        </w:rPr>
      </w:pPr>
    </w:p>
    <w:p w14:paraId="09B05E7D" w14:textId="7DE4F0AD" w:rsidR="00350BBB" w:rsidRPr="00350BBB" w:rsidRDefault="00350BBB" w:rsidP="00350BBB">
      <w:pPr>
        <w:ind w:left="284" w:hanging="284"/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</w:pPr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>*)</w:t>
      </w:r>
      <w:r w:rsidR="00850B3F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 xml:space="preserve"> </w:t>
      </w:r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 xml:space="preserve">Netýká se Microsoft Server </w:t>
      </w:r>
      <w:proofErr w:type="spellStart"/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>Datacenter</w:t>
      </w:r>
      <w:proofErr w:type="spellEnd"/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 xml:space="preserve">, </w:t>
      </w:r>
      <w:proofErr w:type="spellStart"/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>Suse</w:t>
      </w:r>
      <w:proofErr w:type="spellEnd"/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 xml:space="preserve"> Linux </w:t>
      </w:r>
      <w:proofErr w:type="spellStart"/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>Enterprise</w:t>
      </w:r>
      <w:proofErr w:type="spellEnd"/>
      <w:r w:rsidRPr="00350BBB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 xml:space="preserve"> server, Microsoft SQL Server Standard</w:t>
      </w:r>
      <w:r w:rsidR="00710DC4">
        <w:rPr>
          <w:rStyle w:val="text"/>
          <w:rFonts w:eastAsia="Microsoft Sans Serif" w:cs="Arial"/>
          <w:i/>
          <w:w w:val="111"/>
          <w:sz w:val="20"/>
          <w:szCs w:val="20"/>
          <w:lang w:eastAsia="cs-CZ" w:bidi="cs-CZ"/>
        </w:rPr>
        <w:t>, které má Kupující k dispozici.</w:t>
      </w:r>
    </w:p>
    <w:p w14:paraId="6D34A240" w14:textId="77777777" w:rsidR="003A39BF" w:rsidRDefault="003A39BF" w:rsidP="003A39BF">
      <w:pPr>
        <w:pStyle w:val="Bezmezer"/>
        <w:rPr>
          <w:rStyle w:val="text"/>
          <w:rFonts w:cs="Arial"/>
          <w:color w:val="auto"/>
          <w:sz w:val="20"/>
          <w:szCs w:val="20"/>
        </w:rPr>
      </w:pPr>
    </w:p>
    <w:p w14:paraId="5B44313F" w14:textId="77777777" w:rsidR="00350BBB" w:rsidRDefault="00350BBB" w:rsidP="003A39BF">
      <w:pPr>
        <w:pStyle w:val="Bezmezer"/>
        <w:rPr>
          <w:rStyle w:val="text"/>
          <w:rFonts w:cs="Arial"/>
          <w:color w:val="auto"/>
          <w:sz w:val="20"/>
          <w:szCs w:val="20"/>
        </w:rPr>
      </w:pPr>
    </w:p>
    <w:p w14:paraId="174171E8" w14:textId="77777777" w:rsidR="003A39BF" w:rsidRPr="00976D86" w:rsidRDefault="003A39BF" w:rsidP="003A39BF">
      <w:pPr>
        <w:pStyle w:val="Bezmezer"/>
        <w:rPr>
          <w:rStyle w:val="text"/>
          <w:rFonts w:cs="Arial"/>
          <w:color w:val="auto"/>
          <w:sz w:val="20"/>
          <w:szCs w:val="20"/>
        </w:rPr>
      </w:pPr>
    </w:p>
    <w:p w14:paraId="44BB801D" w14:textId="77777777" w:rsidR="003A39BF" w:rsidRPr="00976D86" w:rsidRDefault="003A39BF" w:rsidP="003A39BF">
      <w:pPr>
        <w:pStyle w:val="SafeticaHeader2"/>
        <w:numPr>
          <w:ilvl w:val="0"/>
          <w:numId w:val="32"/>
        </w:numPr>
        <w:spacing w:before="0" w:after="240" w:line="240" w:lineRule="auto"/>
        <w:jc w:val="both"/>
        <w:rPr>
          <w:rFonts w:ascii="Arial" w:hAnsi="Arial" w:cs="Arial"/>
          <w:b/>
          <w:color w:val="auto"/>
          <w:szCs w:val="20"/>
        </w:rPr>
      </w:pPr>
      <w:r w:rsidRPr="00976D86">
        <w:rPr>
          <w:rFonts w:ascii="Arial" w:hAnsi="Arial" w:cs="Arial"/>
          <w:b/>
          <w:color w:val="auto"/>
          <w:szCs w:val="20"/>
        </w:rPr>
        <w:t>Podpora systému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4989"/>
        <w:gridCol w:w="994"/>
        <w:gridCol w:w="3288"/>
      </w:tblGrid>
      <w:tr w:rsidR="003A39BF" w:rsidRPr="00976D86" w14:paraId="298C2069" w14:textId="77777777" w:rsidTr="00306CEC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2EA02A" w14:textId="77777777" w:rsidR="003A39BF" w:rsidRPr="00976D86" w:rsidRDefault="003A39BF" w:rsidP="003A39BF">
            <w:pPr>
              <w:pStyle w:val="SafeticaHeader2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č.</w:t>
            </w:r>
          </w:p>
        </w:tc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5FC35DF9" w14:textId="77777777" w:rsidR="003A39BF" w:rsidRPr="00976D86" w:rsidRDefault="003A39BF" w:rsidP="003A39BF">
            <w:pPr>
              <w:pStyle w:val="SafeticaHeader2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Požadovaný parametr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64F8F6D1" w14:textId="77777777" w:rsidR="003A39BF" w:rsidRPr="00976D86" w:rsidRDefault="003A39BF" w:rsidP="003A39BF">
            <w:pPr>
              <w:pStyle w:val="SafeticaHeader2"/>
              <w:suppressLineNumbers/>
              <w:spacing w:before="60" w:after="6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Splňuje ANO/NE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3E219634" w14:textId="77777777" w:rsidR="003A39BF" w:rsidRPr="00976D86" w:rsidRDefault="003A39BF" w:rsidP="003A39BF">
            <w:pPr>
              <w:pStyle w:val="SafeticaHeader2"/>
              <w:suppressLineNumbers/>
              <w:spacing w:before="60" w:after="6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76D86">
              <w:rPr>
                <w:rFonts w:ascii="Arial" w:hAnsi="Arial" w:cs="Arial"/>
                <w:b/>
                <w:color w:val="auto"/>
                <w:sz w:val="20"/>
                <w:szCs w:val="20"/>
              </w:rPr>
              <w:t>Popis, jak splňuje</w:t>
            </w:r>
          </w:p>
        </w:tc>
      </w:tr>
      <w:tr w:rsidR="00350BBB" w:rsidRPr="00976D86" w14:paraId="703939A2" w14:textId="77777777" w:rsidTr="007D5B5A">
        <w:tc>
          <w:tcPr>
            <w:tcW w:w="567" w:type="dxa"/>
            <w:vAlign w:val="center"/>
          </w:tcPr>
          <w:p w14:paraId="74DCC325" w14:textId="77777777" w:rsidR="00350BBB" w:rsidRPr="00976D86" w:rsidRDefault="00350BBB" w:rsidP="007D5B5A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 w:rsidRPr="00976D86">
              <w:rPr>
                <w:rFonts w:eastAsia="Cambria" w:cs="Arial"/>
                <w:sz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543758AD" w14:textId="072779B3" w:rsidR="00350BBB" w:rsidRPr="00976D86" w:rsidRDefault="00350BBB" w:rsidP="00350BBB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T</w:t>
            </w:r>
            <w:r w:rsidRPr="00350BBB">
              <w:rPr>
                <w:rFonts w:eastAsia="Cambria" w:cs="Arial"/>
                <w:sz w:val="20"/>
              </w:rPr>
              <w:t>echnická podpora</w:t>
            </w:r>
            <w:r w:rsidR="001A44AE">
              <w:rPr>
                <w:rFonts w:eastAsia="Cambria" w:cs="Arial"/>
                <w:sz w:val="20"/>
              </w:rPr>
              <w:t xml:space="preserve"> Gold úrovně</w:t>
            </w:r>
            <w:r w:rsidRPr="00350BBB">
              <w:rPr>
                <w:rFonts w:eastAsia="Cambria" w:cs="Arial"/>
                <w:sz w:val="20"/>
              </w:rPr>
              <w:t xml:space="preserve"> po celou dobu platnosti licencí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6A51D6F6" w14:textId="77777777" w:rsidR="00350BBB" w:rsidRPr="00976D86" w:rsidRDefault="00350BBB" w:rsidP="007D5B5A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0B08DB5" w14:textId="77777777" w:rsidR="00350BBB" w:rsidRPr="00976D86" w:rsidRDefault="00350BBB" w:rsidP="007D5B5A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6BDE29CE" w14:textId="77777777" w:rsidTr="00306CEC">
        <w:tc>
          <w:tcPr>
            <w:tcW w:w="567" w:type="dxa"/>
            <w:vAlign w:val="center"/>
          </w:tcPr>
          <w:p w14:paraId="7FC4159C" w14:textId="625A5FF0" w:rsidR="003A39BF" w:rsidRPr="00976D86" w:rsidRDefault="00350BBB" w:rsidP="00350BBB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2</w:t>
            </w:r>
          </w:p>
        </w:tc>
        <w:tc>
          <w:tcPr>
            <w:tcW w:w="4989" w:type="dxa"/>
            <w:vAlign w:val="center"/>
          </w:tcPr>
          <w:p w14:paraId="207E0E17" w14:textId="50E96845" w:rsidR="003A39BF" w:rsidRPr="00976D86" w:rsidRDefault="003A39BF" w:rsidP="00350BBB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976D86">
              <w:rPr>
                <w:rFonts w:eastAsia="Cambria" w:cs="Arial"/>
                <w:sz w:val="20"/>
              </w:rPr>
              <w:t xml:space="preserve">Přímá podpora </w:t>
            </w:r>
            <w:r>
              <w:rPr>
                <w:rFonts w:eastAsia="Cambria" w:cs="Arial"/>
                <w:sz w:val="20"/>
              </w:rPr>
              <w:t>Kupujícímu</w:t>
            </w:r>
            <w:r w:rsidRPr="00976D86">
              <w:rPr>
                <w:rFonts w:eastAsia="Cambria" w:cs="Arial"/>
                <w:sz w:val="20"/>
              </w:rPr>
              <w:t xml:space="preserve"> </w:t>
            </w:r>
            <w:r w:rsidR="00350BBB">
              <w:rPr>
                <w:rFonts w:eastAsia="Cambria" w:cs="Arial"/>
                <w:sz w:val="20"/>
              </w:rPr>
              <w:t>P</w:t>
            </w:r>
            <w:r>
              <w:rPr>
                <w:rFonts w:eastAsia="Cambria" w:cs="Arial"/>
                <w:sz w:val="20"/>
              </w:rPr>
              <w:t>rodávajícím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1EEF4B1E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D2191AB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0F049D32" w14:textId="77777777" w:rsidTr="00306CEC">
        <w:tc>
          <w:tcPr>
            <w:tcW w:w="567" w:type="dxa"/>
            <w:vAlign w:val="center"/>
          </w:tcPr>
          <w:p w14:paraId="44F6B820" w14:textId="1070D97B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3</w:t>
            </w:r>
          </w:p>
        </w:tc>
        <w:tc>
          <w:tcPr>
            <w:tcW w:w="4989" w:type="dxa"/>
            <w:vAlign w:val="center"/>
          </w:tcPr>
          <w:p w14:paraId="480279DE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>Služba pohotovosti je v režimu 5 x 9 (po</w:t>
            </w:r>
            <w:r>
              <w:rPr>
                <w:rFonts w:eastAsia="Cambria" w:cs="Arial"/>
                <w:sz w:val="20"/>
              </w:rPr>
              <w:t>ndělí – pátek od 8 do 17 hodin)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220A161D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7FF0F8D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476BFDF8" w14:textId="77777777" w:rsidTr="00306CEC">
        <w:tc>
          <w:tcPr>
            <w:tcW w:w="567" w:type="dxa"/>
            <w:vAlign w:val="center"/>
          </w:tcPr>
          <w:p w14:paraId="3F0F3C24" w14:textId="351B079C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4</w:t>
            </w:r>
          </w:p>
        </w:tc>
        <w:tc>
          <w:tcPr>
            <w:tcW w:w="4989" w:type="dxa"/>
            <w:vAlign w:val="center"/>
          </w:tcPr>
          <w:p w14:paraId="4682F4AA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>Proaktivní služby – proaktivní sledování a kontrola prostředí co 3 měsíce prostřednictvím profylaxe, úprava a vytváření reportů, doporučení, konzultační činnost a konfigurace.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28F0F174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3E6BC4DC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1555982E" w14:textId="77777777" w:rsidTr="00306CEC">
        <w:tc>
          <w:tcPr>
            <w:tcW w:w="567" w:type="dxa"/>
            <w:vAlign w:val="center"/>
          </w:tcPr>
          <w:p w14:paraId="4BEEF839" w14:textId="35A83704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lastRenderedPageBreak/>
              <w:t>5</w:t>
            </w:r>
          </w:p>
        </w:tc>
        <w:tc>
          <w:tcPr>
            <w:tcW w:w="4989" w:type="dxa"/>
            <w:vAlign w:val="center"/>
          </w:tcPr>
          <w:p w14:paraId="29B59367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>Telefonická podpora a E-mailová podpora</w:t>
            </w:r>
            <w:r>
              <w:rPr>
                <w:rFonts w:eastAsia="Cambria" w:cs="Arial"/>
                <w:sz w:val="20"/>
              </w:rPr>
              <w:t xml:space="preserve"> – reakce do 4 pracovních hodin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35E49116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1C9EDB73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119E00D0" w14:textId="77777777" w:rsidTr="00306CEC">
        <w:tc>
          <w:tcPr>
            <w:tcW w:w="567" w:type="dxa"/>
            <w:vAlign w:val="center"/>
          </w:tcPr>
          <w:p w14:paraId="0FBBE88B" w14:textId="463A01C2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6</w:t>
            </w:r>
          </w:p>
        </w:tc>
        <w:tc>
          <w:tcPr>
            <w:tcW w:w="4989" w:type="dxa"/>
            <w:vAlign w:val="center"/>
          </w:tcPr>
          <w:p w14:paraId="36D4C914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>Podpora vzdáleným přístupem</w:t>
            </w:r>
            <w:r>
              <w:rPr>
                <w:rFonts w:eastAsia="Cambria" w:cs="Arial"/>
                <w:sz w:val="20"/>
              </w:rPr>
              <w:t xml:space="preserve"> – reakce do 6 pracovních hodin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1C32E108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6EF9E6F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0919C647" w14:textId="77777777" w:rsidTr="00306CEC">
        <w:tc>
          <w:tcPr>
            <w:tcW w:w="567" w:type="dxa"/>
            <w:vAlign w:val="center"/>
          </w:tcPr>
          <w:p w14:paraId="7591E208" w14:textId="67501DD9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7</w:t>
            </w:r>
          </w:p>
        </w:tc>
        <w:tc>
          <w:tcPr>
            <w:tcW w:w="4989" w:type="dxa"/>
            <w:vAlign w:val="center"/>
          </w:tcPr>
          <w:p w14:paraId="78994F21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>Dedikovaná kontaktní osoba – 1-2 dedik</w:t>
            </w:r>
            <w:r>
              <w:rPr>
                <w:rFonts w:eastAsia="Cambria" w:cs="Arial"/>
                <w:sz w:val="20"/>
              </w:rPr>
              <w:t>ované osoby z oddělení Supportu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2C7D9981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976AEB8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754039B9" w14:textId="77777777" w:rsidTr="00306CEC">
        <w:tc>
          <w:tcPr>
            <w:tcW w:w="567" w:type="dxa"/>
            <w:vAlign w:val="center"/>
          </w:tcPr>
          <w:p w14:paraId="3CD847D1" w14:textId="1D7DDC4E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8</w:t>
            </w:r>
          </w:p>
        </w:tc>
        <w:tc>
          <w:tcPr>
            <w:tcW w:w="4989" w:type="dxa"/>
            <w:vAlign w:val="center"/>
          </w:tcPr>
          <w:p w14:paraId="5047F557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>Předplacené paušální hodiny –</w:t>
            </w:r>
            <w:r>
              <w:rPr>
                <w:rFonts w:eastAsia="Cambria" w:cs="Arial"/>
                <w:sz w:val="20"/>
              </w:rPr>
              <w:t xml:space="preserve"> </w:t>
            </w:r>
            <w:r w:rsidRPr="006C4731">
              <w:rPr>
                <w:rFonts w:eastAsia="Cambria" w:cs="Arial"/>
                <w:sz w:val="20"/>
              </w:rPr>
              <w:t xml:space="preserve">v rozsahu 8 hodin na měsíc. </w:t>
            </w:r>
            <w:r>
              <w:rPr>
                <w:rFonts w:eastAsia="Cambria" w:cs="Arial"/>
                <w:sz w:val="20"/>
              </w:rPr>
              <w:t>Prodávající</w:t>
            </w:r>
            <w:r w:rsidRPr="006C4731">
              <w:rPr>
                <w:rFonts w:eastAsia="Cambria" w:cs="Arial"/>
                <w:sz w:val="20"/>
              </w:rPr>
              <w:t xml:space="preserve"> si je vědom skutečnosti, že uvedeným rozsahem čerpaných hodin za měsíc se </w:t>
            </w:r>
            <w:r>
              <w:rPr>
                <w:rFonts w:eastAsia="Cambria" w:cs="Arial"/>
                <w:sz w:val="20"/>
              </w:rPr>
              <w:t>Kupující</w:t>
            </w:r>
            <w:r w:rsidRPr="006C4731">
              <w:rPr>
                <w:rFonts w:eastAsia="Cambria" w:cs="Arial"/>
                <w:sz w:val="20"/>
              </w:rPr>
              <w:t xml:space="preserve"> nezavazuje k jejich přesnému odběru v daném měsíci. Paušální hodiny lze využít na Konzultační služby, Bezpečnostní audity nebo služby spojené s konf</w:t>
            </w:r>
            <w:r>
              <w:rPr>
                <w:rFonts w:eastAsia="Cambria" w:cs="Arial"/>
                <w:sz w:val="20"/>
              </w:rPr>
              <w:t>igurací a zabezpečení prostředí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39BF154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08624D8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72266DBF" w14:textId="77777777" w:rsidTr="00306CEC">
        <w:tc>
          <w:tcPr>
            <w:tcW w:w="567" w:type="dxa"/>
            <w:vAlign w:val="center"/>
          </w:tcPr>
          <w:p w14:paraId="3BF36472" w14:textId="4AA9BCB5" w:rsidR="003A39BF" w:rsidRPr="00976D86" w:rsidRDefault="00350BBB" w:rsidP="003A39BF">
            <w:pPr>
              <w:suppressLineNumbers/>
              <w:spacing w:before="60" w:after="60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9</w:t>
            </w:r>
          </w:p>
        </w:tc>
        <w:tc>
          <w:tcPr>
            <w:tcW w:w="4989" w:type="dxa"/>
            <w:vAlign w:val="center"/>
          </w:tcPr>
          <w:p w14:paraId="0361352C" w14:textId="77777777" w:rsidR="003A39BF" w:rsidRPr="00976D86" w:rsidRDefault="003A39BF" w:rsidP="003A39BF">
            <w:pPr>
              <w:suppressLineNumbers/>
              <w:spacing w:before="60" w:after="60"/>
              <w:rPr>
                <w:rFonts w:eastAsia="Cambria" w:cs="Arial"/>
                <w:sz w:val="20"/>
              </w:rPr>
            </w:pPr>
            <w:r w:rsidRPr="00976D86">
              <w:rPr>
                <w:rFonts w:eastAsia="Cambria" w:cs="Arial"/>
                <w:sz w:val="20"/>
              </w:rPr>
              <w:t>P</w:t>
            </w:r>
            <w:r>
              <w:rPr>
                <w:rFonts w:eastAsia="Cambria" w:cs="Arial"/>
                <w:sz w:val="20"/>
              </w:rPr>
              <w:t>rodávající</w:t>
            </w:r>
            <w:r w:rsidRPr="00976D86">
              <w:rPr>
                <w:rFonts w:eastAsia="Cambria" w:cs="Arial"/>
                <w:sz w:val="20"/>
              </w:rPr>
              <w:t xml:space="preserve"> je připraven garantovat převoditelnosti nevyčerpaných </w:t>
            </w:r>
            <w:r>
              <w:rPr>
                <w:rFonts w:eastAsia="Cambria" w:cs="Arial"/>
                <w:sz w:val="20"/>
              </w:rPr>
              <w:t>hodin v rámci kalendářního roku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43417E99" w14:textId="77777777" w:rsidR="003A39BF" w:rsidRPr="00976D86" w:rsidRDefault="003A39BF" w:rsidP="003A39BF">
            <w:pPr>
              <w:suppressLineNumbers/>
              <w:spacing w:before="60" w:after="60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42A29477" w14:textId="77777777" w:rsidR="003A39BF" w:rsidRPr="00976D86" w:rsidRDefault="003A39BF" w:rsidP="003A39BF">
            <w:pPr>
              <w:suppressLineNumbers/>
              <w:spacing w:before="60" w:after="60"/>
              <w:rPr>
                <w:rFonts w:eastAsia="Cambria" w:cs="Arial"/>
                <w:sz w:val="20"/>
              </w:rPr>
            </w:pPr>
          </w:p>
        </w:tc>
      </w:tr>
      <w:tr w:rsidR="003A39BF" w:rsidRPr="00976D86" w14:paraId="7EA73641" w14:textId="77777777" w:rsidTr="00306CEC">
        <w:tc>
          <w:tcPr>
            <w:tcW w:w="567" w:type="dxa"/>
            <w:vAlign w:val="center"/>
          </w:tcPr>
          <w:p w14:paraId="474D3465" w14:textId="1959A4BF" w:rsidR="003A39BF" w:rsidRPr="00976D86" w:rsidRDefault="00350BBB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10</w:t>
            </w:r>
          </w:p>
        </w:tc>
        <w:tc>
          <w:tcPr>
            <w:tcW w:w="4989" w:type="dxa"/>
            <w:vAlign w:val="center"/>
          </w:tcPr>
          <w:p w14:paraId="77DFD1D7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 xml:space="preserve">Konzultační služby – minimálně 1x za tři měsíce </w:t>
            </w:r>
            <w:r>
              <w:rPr>
                <w:rFonts w:eastAsia="Cambria" w:cs="Arial"/>
                <w:sz w:val="20"/>
              </w:rPr>
              <w:t xml:space="preserve">možnost </w:t>
            </w:r>
            <w:r w:rsidRPr="006C4731">
              <w:rPr>
                <w:rFonts w:eastAsia="Cambria" w:cs="Arial"/>
                <w:sz w:val="20"/>
              </w:rPr>
              <w:t xml:space="preserve">uspořádání pracovního setkání, kde budou shrnuty poznatky z prostředí </w:t>
            </w:r>
            <w:r>
              <w:rPr>
                <w:rFonts w:eastAsia="Cambria" w:cs="Arial"/>
                <w:sz w:val="20"/>
              </w:rPr>
              <w:t>Kupujícího</w:t>
            </w:r>
            <w:r w:rsidRPr="006C4731">
              <w:rPr>
                <w:rFonts w:eastAsia="Cambria" w:cs="Arial"/>
                <w:sz w:val="20"/>
              </w:rPr>
              <w:t xml:space="preserve">. Mimořádně může být workshop upořádán po vzájemné dohodě v případě závažných zjištění v rámci profylaxí, závažného incidentu, bezpečnostní hrozby a </w:t>
            </w:r>
            <w:r>
              <w:rPr>
                <w:rFonts w:eastAsia="Cambria" w:cs="Arial"/>
                <w:sz w:val="20"/>
              </w:rPr>
              <w:t>podobně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60822C6D" w14:textId="77777777" w:rsidR="003A39BF" w:rsidRPr="00976D86" w:rsidRDefault="003A39BF" w:rsidP="003A39BF">
            <w:pPr>
              <w:suppressLineNumbers/>
              <w:spacing w:before="60" w:after="60" w:line="276" w:lineRule="auto"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7CEF2D3B" w14:textId="77777777" w:rsidR="003A39BF" w:rsidRPr="00976D86" w:rsidRDefault="003A39BF" w:rsidP="003A39BF">
            <w:pPr>
              <w:suppressLineNumbers/>
              <w:spacing w:before="60" w:after="60" w:line="276" w:lineRule="auto"/>
              <w:rPr>
                <w:rFonts w:eastAsia="Cambria" w:cs="Arial"/>
                <w:sz w:val="20"/>
              </w:rPr>
            </w:pPr>
          </w:p>
        </w:tc>
      </w:tr>
      <w:tr w:rsidR="003A39BF" w:rsidRPr="00976D86" w14:paraId="0C7292AC" w14:textId="77777777" w:rsidTr="00306CEC">
        <w:tc>
          <w:tcPr>
            <w:tcW w:w="567" w:type="dxa"/>
            <w:vAlign w:val="center"/>
          </w:tcPr>
          <w:p w14:paraId="6FD94556" w14:textId="100E58B7" w:rsidR="003A39BF" w:rsidRPr="00976D86" w:rsidRDefault="00CE3ADF" w:rsidP="00350BBB">
            <w:pPr>
              <w:suppressLineNumbers/>
              <w:spacing w:before="60" w:after="60" w:line="276" w:lineRule="auto"/>
              <w:contextualSpacing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1</w:t>
            </w:r>
            <w:r w:rsidR="00350BBB">
              <w:rPr>
                <w:rFonts w:eastAsia="Cambria" w:cs="Arial"/>
                <w:sz w:val="20"/>
              </w:rPr>
              <w:t>1</w:t>
            </w:r>
          </w:p>
        </w:tc>
        <w:tc>
          <w:tcPr>
            <w:tcW w:w="4989" w:type="dxa"/>
            <w:vAlign w:val="center"/>
          </w:tcPr>
          <w:p w14:paraId="7D45D978" w14:textId="77777777" w:rsidR="003A39BF" w:rsidRPr="00976D86" w:rsidRDefault="003A39BF" w:rsidP="003A39BF">
            <w:pPr>
              <w:suppressLineNumbers/>
              <w:spacing w:before="60" w:after="60" w:line="276" w:lineRule="auto"/>
              <w:contextualSpacing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Proškolení</w:t>
            </w:r>
            <w:r w:rsidRPr="006C4731">
              <w:rPr>
                <w:rFonts w:eastAsia="Cambria" w:cs="Arial"/>
                <w:sz w:val="20"/>
              </w:rPr>
              <w:t xml:space="preserve"> </w:t>
            </w:r>
            <w:r>
              <w:rPr>
                <w:rFonts w:eastAsia="Cambria" w:cs="Arial"/>
                <w:sz w:val="20"/>
              </w:rPr>
              <w:t>až 2 osob Kupujícího -</w:t>
            </w:r>
            <w:r w:rsidRPr="006C4731">
              <w:rPr>
                <w:rFonts w:eastAsia="Cambria" w:cs="Arial"/>
                <w:sz w:val="20"/>
              </w:rPr>
              <w:t xml:space="preserve"> produktové škol</w:t>
            </w:r>
            <w:r>
              <w:rPr>
                <w:rFonts w:eastAsia="Cambria" w:cs="Arial"/>
                <w:sz w:val="20"/>
              </w:rPr>
              <w:t>ení u Kupujícího</w:t>
            </w:r>
            <w:r w:rsidRPr="006C4731">
              <w:rPr>
                <w:rFonts w:eastAsia="Cambria" w:cs="Arial"/>
                <w:sz w:val="20"/>
              </w:rPr>
              <w:t xml:space="preserve"> v rozsahu max. 2 hodin v roce. Školení je prováděno vzdáleně (sdílená plocha + telef</w:t>
            </w:r>
            <w:r>
              <w:rPr>
                <w:rFonts w:eastAsia="Cambria" w:cs="Arial"/>
                <w:sz w:val="20"/>
              </w:rPr>
              <w:t>on) přímo v prostředí Kupujícího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7BB4B9B7" w14:textId="77777777" w:rsidR="003A39BF" w:rsidRPr="00976D86" w:rsidRDefault="003A39BF" w:rsidP="003A39BF">
            <w:pPr>
              <w:suppressLineNumbers/>
              <w:spacing w:before="60" w:after="60" w:line="276" w:lineRule="auto"/>
              <w:contextualSpacing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5F459BB0" w14:textId="77777777" w:rsidR="003A39BF" w:rsidRPr="00976D86" w:rsidRDefault="003A39BF" w:rsidP="003A39BF">
            <w:pPr>
              <w:suppressLineNumbers/>
              <w:spacing w:before="60" w:after="60" w:line="276" w:lineRule="auto"/>
              <w:contextualSpacing/>
              <w:rPr>
                <w:rFonts w:eastAsia="Cambria" w:cs="Arial"/>
                <w:sz w:val="20"/>
              </w:rPr>
            </w:pPr>
          </w:p>
        </w:tc>
      </w:tr>
      <w:tr w:rsidR="003A39BF" w:rsidRPr="00976D86" w14:paraId="52D338E2" w14:textId="77777777" w:rsidTr="00306CEC">
        <w:tc>
          <w:tcPr>
            <w:tcW w:w="567" w:type="dxa"/>
            <w:vAlign w:val="center"/>
          </w:tcPr>
          <w:p w14:paraId="22717AE5" w14:textId="28E6FE65" w:rsidR="003A39BF" w:rsidRPr="00976D86" w:rsidRDefault="00350BBB" w:rsidP="003A39BF">
            <w:pPr>
              <w:suppressLineNumbers/>
              <w:spacing w:before="60" w:after="60" w:line="276" w:lineRule="auto"/>
              <w:contextualSpacing/>
              <w:jc w:val="center"/>
              <w:rPr>
                <w:rFonts w:eastAsia="Cambria" w:cs="Arial"/>
                <w:sz w:val="20"/>
              </w:rPr>
            </w:pPr>
            <w:r>
              <w:rPr>
                <w:rFonts w:eastAsia="Cambria" w:cs="Arial"/>
                <w:sz w:val="20"/>
              </w:rPr>
              <w:t>12</w:t>
            </w:r>
          </w:p>
        </w:tc>
        <w:tc>
          <w:tcPr>
            <w:tcW w:w="4989" w:type="dxa"/>
            <w:vAlign w:val="center"/>
          </w:tcPr>
          <w:p w14:paraId="768475AF" w14:textId="77777777" w:rsidR="003A39BF" w:rsidRPr="00976D86" w:rsidRDefault="003A39BF" w:rsidP="003A39BF">
            <w:pPr>
              <w:suppressLineNumbers/>
              <w:spacing w:before="60" w:after="60" w:line="276" w:lineRule="auto"/>
              <w:contextualSpacing/>
              <w:rPr>
                <w:rFonts w:eastAsia="Cambria" w:cs="Arial"/>
                <w:sz w:val="20"/>
              </w:rPr>
            </w:pPr>
            <w:r w:rsidRPr="006C4731">
              <w:rPr>
                <w:rFonts w:eastAsia="Cambria" w:cs="Arial"/>
                <w:sz w:val="20"/>
              </w:rPr>
              <w:t xml:space="preserve">Pravidelná profylaxe prostředí každé 3 měsíce. Služba obsahuje analýzu a vyhodnocení aktuálního nastavení produktu v prostředí </w:t>
            </w:r>
            <w:r>
              <w:rPr>
                <w:rFonts w:eastAsia="Cambria" w:cs="Arial"/>
                <w:sz w:val="20"/>
              </w:rPr>
              <w:t>Kupujícího</w:t>
            </w:r>
            <w:r w:rsidRPr="006C4731">
              <w:rPr>
                <w:rFonts w:eastAsia="Cambria" w:cs="Arial"/>
                <w:sz w:val="20"/>
              </w:rPr>
              <w:t xml:space="preserve"> a návrh úpravy konfigurace tak, aby produkt přinášel </w:t>
            </w:r>
            <w:r>
              <w:rPr>
                <w:rFonts w:eastAsia="Cambria" w:cs="Arial"/>
                <w:sz w:val="20"/>
              </w:rPr>
              <w:t>Kupujícího</w:t>
            </w:r>
            <w:r w:rsidRPr="006C4731">
              <w:rPr>
                <w:rFonts w:eastAsia="Cambria" w:cs="Arial"/>
                <w:sz w:val="20"/>
              </w:rPr>
              <w:t xml:space="preserve"> nejvyšší možnou hodnotu s ohledem na dostupné funkce a požadavky </w:t>
            </w:r>
            <w:r>
              <w:rPr>
                <w:rFonts w:eastAsia="Cambria" w:cs="Arial"/>
                <w:sz w:val="20"/>
              </w:rPr>
              <w:t>Kupujícího</w:t>
            </w:r>
          </w:p>
        </w:tc>
        <w:tc>
          <w:tcPr>
            <w:tcW w:w="994" w:type="dxa"/>
            <w:shd w:val="clear" w:color="auto" w:fill="00FF00"/>
            <w:vAlign w:val="center"/>
          </w:tcPr>
          <w:p w14:paraId="52A3BA40" w14:textId="77777777" w:rsidR="003A39BF" w:rsidRPr="00976D86" w:rsidRDefault="003A39BF" w:rsidP="003A39BF">
            <w:pPr>
              <w:suppressLineNumbers/>
              <w:spacing w:before="60" w:after="60" w:line="276" w:lineRule="auto"/>
              <w:contextualSpacing/>
              <w:jc w:val="center"/>
              <w:rPr>
                <w:rFonts w:eastAsia="Cambria" w:cs="Arial"/>
                <w:sz w:val="20"/>
              </w:rPr>
            </w:pPr>
          </w:p>
        </w:tc>
        <w:tc>
          <w:tcPr>
            <w:tcW w:w="3288" w:type="dxa"/>
            <w:shd w:val="clear" w:color="auto" w:fill="00FF00"/>
            <w:vAlign w:val="center"/>
          </w:tcPr>
          <w:p w14:paraId="6E2D16DE" w14:textId="77777777" w:rsidR="003A39BF" w:rsidRPr="00976D86" w:rsidRDefault="003A39BF" w:rsidP="003A39BF">
            <w:pPr>
              <w:suppressLineNumbers/>
              <w:spacing w:before="60" w:after="60" w:line="276" w:lineRule="auto"/>
              <w:contextualSpacing/>
              <w:rPr>
                <w:rFonts w:eastAsia="Cambria" w:cs="Arial"/>
                <w:sz w:val="20"/>
              </w:rPr>
            </w:pPr>
          </w:p>
        </w:tc>
      </w:tr>
    </w:tbl>
    <w:p w14:paraId="0C3A2839" w14:textId="77777777" w:rsidR="003A39BF" w:rsidRPr="00976D86" w:rsidRDefault="003A39BF" w:rsidP="003A39BF">
      <w:pPr>
        <w:pStyle w:val="SafeticaHeader2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E25B853" w14:textId="77777777" w:rsidR="003A39BF" w:rsidRPr="00976D86" w:rsidRDefault="003A39BF" w:rsidP="003A39BF">
      <w:pPr>
        <w:pStyle w:val="SafeticaHeader2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5F41A0DC" w14:textId="77777777" w:rsidR="003A39BF" w:rsidRDefault="003A39BF" w:rsidP="00130963"/>
    <w:p w14:paraId="73C4F43B" w14:textId="77777777" w:rsidR="003A39BF" w:rsidRDefault="003A39BF" w:rsidP="00130963"/>
    <w:p w14:paraId="65DA733E" w14:textId="77777777" w:rsidR="003A39BF" w:rsidRDefault="003A39BF" w:rsidP="00130963"/>
    <w:p w14:paraId="5F66E9BD" w14:textId="732F3088" w:rsidR="00670063" w:rsidRPr="00611C9F" w:rsidRDefault="00670063" w:rsidP="00130963">
      <w:pPr>
        <w:pageBreakBefore/>
        <w:widowControl w:val="0"/>
        <w:pBdr>
          <w:bottom w:val="single" w:sz="4" w:space="1" w:color="auto"/>
        </w:pBdr>
        <w:suppressAutoHyphens w:val="0"/>
        <w:ind w:right="6"/>
        <w:rPr>
          <w:b/>
          <w:szCs w:val="22"/>
          <w:lang w:eastAsia="cs-CZ"/>
        </w:rPr>
      </w:pPr>
      <w:r w:rsidRPr="004C4D6A">
        <w:rPr>
          <w:rFonts w:cs="Arial"/>
          <w:b/>
          <w:bCs/>
          <w:sz w:val="24"/>
          <w:szCs w:val="22"/>
        </w:rPr>
        <w:lastRenderedPageBreak/>
        <w:t xml:space="preserve">Příloha č. </w:t>
      </w:r>
      <w:r w:rsidR="008E7EE6">
        <w:rPr>
          <w:rFonts w:cs="Arial"/>
          <w:b/>
          <w:bCs/>
          <w:sz w:val="24"/>
          <w:szCs w:val="22"/>
        </w:rPr>
        <w:t>2</w:t>
      </w:r>
      <w:r>
        <w:rPr>
          <w:rFonts w:cs="Arial"/>
          <w:b/>
          <w:bCs/>
          <w:sz w:val="24"/>
          <w:szCs w:val="22"/>
        </w:rPr>
        <w:t xml:space="preserve"> ke Smlouvě – </w:t>
      </w:r>
      <w:r w:rsidR="00067265">
        <w:rPr>
          <w:rFonts w:cs="Arial"/>
          <w:b/>
          <w:bCs/>
          <w:sz w:val="24"/>
          <w:szCs w:val="22"/>
        </w:rPr>
        <w:t>C</w:t>
      </w:r>
      <w:r>
        <w:rPr>
          <w:rFonts w:cs="Arial"/>
          <w:b/>
          <w:bCs/>
          <w:sz w:val="24"/>
          <w:szCs w:val="22"/>
        </w:rPr>
        <w:t xml:space="preserve">eník </w:t>
      </w:r>
      <w:r w:rsidR="003C3260">
        <w:rPr>
          <w:rFonts w:cs="Arial"/>
          <w:b/>
          <w:bCs/>
          <w:sz w:val="24"/>
          <w:szCs w:val="22"/>
        </w:rPr>
        <w:t>plnění</w:t>
      </w:r>
      <w:r w:rsidRPr="00611C9F">
        <w:rPr>
          <w:b/>
          <w:szCs w:val="22"/>
          <w:lang w:eastAsia="cs-CZ"/>
        </w:rPr>
        <w:t>:</w:t>
      </w:r>
    </w:p>
    <w:p w14:paraId="0A21DB52" w14:textId="77777777" w:rsidR="00670063" w:rsidRPr="00256550" w:rsidRDefault="00670063" w:rsidP="00130963">
      <w:pPr>
        <w:widowControl w:val="0"/>
        <w:suppressAutoHyphens w:val="0"/>
        <w:ind w:left="709"/>
        <w:rPr>
          <w:rFonts w:cs="Arial"/>
          <w:highlight w:val="yellow"/>
        </w:rPr>
      </w:pPr>
    </w:p>
    <w:p w14:paraId="510F5DA9" w14:textId="77777777" w:rsidR="00B623B3" w:rsidRDefault="00B623B3" w:rsidP="00130963">
      <w:pPr>
        <w:widowControl w:val="0"/>
        <w:suppressAutoHyphens w:val="0"/>
        <w:ind w:left="709"/>
        <w:rPr>
          <w:rFonts w:cs="Arial"/>
          <w:highlight w:val="yellow"/>
        </w:rPr>
      </w:pPr>
    </w:p>
    <w:p w14:paraId="41311335" w14:textId="77777777" w:rsidR="00291EBB" w:rsidRDefault="00291EBB" w:rsidP="00291EBB">
      <w:pPr>
        <w:widowControl w:val="0"/>
        <w:tabs>
          <w:tab w:val="left" w:pos="9360"/>
        </w:tabs>
        <w:ind w:right="181"/>
        <w:rPr>
          <w:rFonts w:cs="Arial"/>
          <w:b/>
          <w:bCs/>
        </w:rPr>
      </w:pPr>
    </w:p>
    <w:p w14:paraId="12BAC26E" w14:textId="77777777" w:rsidR="00291EBB" w:rsidRPr="00067265" w:rsidRDefault="00291EBB" w:rsidP="00291EBB">
      <w:pPr>
        <w:widowControl w:val="0"/>
        <w:tabs>
          <w:tab w:val="left" w:pos="9360"/>
        </w:tabs>
        <w:ind w:right="181"/>
        <w:rPr>
          <w:rFonts w:cs="Arial"/>
          <w:b/>
          <w:bCs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94"/>
        <w:gridCol w:w="2417"/>
      </w:tblGrid>
      <w:tr w:rsidR="00291EBB" w:rsidRPr="0046125B" w14:paraId="3C5EC2BC" w14:textId="77777777" w:rsidTr="00306CEC">
        <w:trPr>
          <w:trHeight w:val="671"/>
          <w:jc w:val="center"/>
        </w:trPr>
        <w:tc>
          <w:tcPr>
            <w:tcW w:w="657" w:type="dxa"/>
            <w:shd w:val="clear" w:color="auto" w:fill="D9D9D9"/>
            <w:noWrap/>
            <w:vAlign w:val="center"/>
            <w:hideMark/>
          </w:tcPr>
          <w:p w14:paraId="21C1B833" w14:textId="77777777" w:rsidR="00291EBB" w:rsidRPr="0046125B" w:rsidRDefault="00291EBB" w:rsidP="00306CEC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46125B">
              <w:rPr>
                <w:rFonts w:cs="Arial"/>
                <w:b/>
                <w:bCs/>
                <w:color w:val="000000"/>
                <w:sz w:val="20"/>
                <w:lang w:eastAsia="cs-CZ"/>
              </w:rPr>
              <w:t>č.</w:t>
            </w:r>
          </w:p>
        </w:tc>
        <w:tc>
          <w:tcPr>
            <w:tcW w:w="6794" w:type="dxa"/>
            <w:shd w:val="clear" w:color="auto" w:fill="D9D9D9"/>
            <w:noWrap/>
            <w:vAlign w:val="center"/>
            <w:hideMark/>
          </w:tcPr>
          <w:p w14:paraId="1FC445E2" w14:textId="77777777" w:rsidR="00291EBB" w:rsidRPr="0046125B" w:rsidRDefault="00291EBB" w:rsidP="00306CEC">
            <w:pPr>
              <w:spacing w:before="120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46125B">
              <w:rPr>
                <w:rFonts w:cs="Arial"/>
                <w:b/>
                <w:bCs/>
                <w:color w:val="000000"/>
                <w:sz w:val="20"/>
                <w:lang w:eastAsia="cs-CZ"/>
              </w:rPr>
              <w:t>Položka</w:t>
            </w:r>
          </w:p>
        </w:tc>
        <w:tc>
          <w:tcPr>
            <w:tcW w:w="2417" w:type="dxa"/>
            <w:shd w:val="clear" w:color="auto" w:fill="D9D9D9"/>
            <w:noWrap/>
            <w:vAlign w:val="center"/>
            <w:hideMark/>
          </w:tcPr>
          <w:p w14:paraId="47B9C246" w14:textId="77777777" w:rsidR="00291EBB" w:rsidRPr="0046125B" w:rsidRDefault="00291EBB" w:rsidP="00306CEC">
            <w:pPr>
              <w:spacing w:before="12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Cena bez DPH</w:t>
            </w:r>
          </w:p>
        </w:tc>
      </w:tr>
      <w:tr w:rsidR="007D07AD" w:rsidRPr="004C7E07" w14:paraId="38801630" w14:textId="77777777" w:rsidTr="007D07AD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772B99DF" w14:textId="77777777" w:rsidR="007D07AD" w:rsidRPr="00EA3DA8" w:rsidRDefault="007D07AD" w:rsidP="007D07AD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1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EBAF38D" w14:textId="3544B902" w:rsidR="007D07AD" w:rsidRPr="00982791" w:rsidRDefault="007D07AD" w:rsidP="007D07AD">
            <w:pPr>
              <w:spacing w:before="120" w:after="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</w:rPr>
              <w:t>Dodání</w:t>
            </w:r>
            <w:r w:rsidRPr="00982791">
              <w:rPr>
                <w:rFonts w:cs="Arial"/>
                <w:b/>
                <w:bCs/>
              </w:rPr>
              <w:t xml:space="preserve"> </w:t>
            </w:r>
            <w:r w:rsidR="005C3799">
              <w:rPr>
                <w:rFonts w:cs="Arial"/>
                <w:b/>
                <w:bCs/>
              </w:rPr>
              <w:t>SW</w:t>
            </w:r>
            <w:r w:rsidR="005335D3">
              <w:rPr>
                <w:rFonts w:cs="Arial"/>
                <w:b/>
                <w:bCs/>
              </w:rPr>
              <w:t>*</w:t>
            </w:r>
          </w:p>
          <w:p w14:paraId="451E45A9" w14:textId="0E6A0AB9" w:rsidR="007D07AD" w:rsidRPr="00FF07FD" w:rsidRDefault="007D07AD" w:rsidP="002B56EA">
            <w:pPr>
              <w:spacing w:after="120"/>
              <w:rPr>
                <w:rFonts w:cs="Arial"/>
                <w:bCs/>
                <w:i/>
              </w:rPr>
            </w:pPr>
            <w:r w:rsidRPr="00FF07FD">
              <w:rPr>
                <w:rFonts w:cs="Arial"/>
                <w:i/>
                <w:color w:val="000000"/>
                <w:sz w:val="20"/>
              </w:rPr>
              <w:t>(</w:t>
            </w:r>
            <w:r w:rsidRPr="00204AD2">
              <w:rPr>
                <w:rFonts w:cs="Arial"/>
                <w:i/>
                <w:color w:val="000000"/>
                <w:sz w:val="20"/>
              </w:rPr>
              <w:t>vč. nákladů na dodání zboží</w:t>
            </w:r>
            <w:r w:rsidR="005335D3">
              <w:rPr>
                <w:rFonts w:cs="Arial"/>
                <w:i/>
                <w:color w:val="000000"/>
                <w:sz w:val="20"/>
              </w:rPr>
              <w:t>,</w:t>
            </w:r>
            <w:r w:rsidRPr="00204AD2">
              <w:rPr>
                <w:rFonts w:cs="Arial"/>
                <w:i/>
                <w:color w:val="000000"/>
                <w:sz w:val="20"/>
              </w:rPr>
              <w:t xml:space="preserve"> dokumentace</w:t>
            </w:r>
            <w:r>
              <w:rPr>
                <w:rFonts w:cs="Arial"/>
                <w:i/>
                <w:color w:val="000000"/>
                <w:sz w:val="20"/>
              </w:rPr>
              <w:t xml:space="preserve"> </w:t>
            </w:r>
            <w:r w:rsidR="005335D3">
              <w:rPr>
                <w:rFonts w:cs="Arial"/>
                <w:i/>
                <w:color w:val="000000"/>
                <w:sz w:val="20"/>
              </w:rPr>
              <w:t xml:space="preserve">atd. </w:t>
            </w:r>
            <w:r w:rsidRPr="000D5DF3">
              <w:rPr>
                <w:rFonts w:cs="Arial"/>
                <w:i/>
                <w:color w:val="000000"/>
                <w:sz w:val="20"/>
              </w:rPr>
              <w:t>dle čl. I odst. 1</w:t>
            </w:r>
            <w:r w:rsidR="005335D3">
              <w:rPr>
                <w:rFonts w:cs="Arial"/>
                <w:i/>
                <w:color w:val="000000"/>
                <w:sz w:val="20"/>
              </w:rPr>
              <w:t>.1, 1.3-1.5</w:t>
            </w:r>
            <w:r w:rsidRPr="000D5DF3">
              <w:rPr>
                <w:rFonts w:cs="Arial"/>
                <w:i/>
                <w:color w:val="000000"/>
                <w:sz w:val="20"/>
              </w:rPr>
              <w:t xml:space="preserve"> návrhu</w:t>
            </w:r>
            <w:r w:rsidRPr="00E52B37">
              <w:rPr>
                <w:rFonts w:cs="Arial"/>
                <w:i/>
                <w:color w:val="000000"/>
                <w:sz w:val="20"/>
              </w:rPr>
              <w:t xml:space="preserve"> smlouvy)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5632B47" w14:textId="77777777" w:rsidR="007D07AD" w:rsidRPr="004C7E07" w:rsidRDefault="007D07AD" w:rsidP="007D07AD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291EBB" w:rsidRPr="004C7E07" w14:paraId="4739AA09" w14:textId="77777777" w:rsidTr="00306CEC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A616ED5" w14:textId="42C50F79" w:rsidR="00291EBB" w:rsidRPr="00EA3DA8" w:rsidRDefault="007D07AD" w:rsidP="007D07AD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2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B7147CD" w14:textId="4F49E89E" w:rsidR="00291EBB" w:rsidRDefault="00291EBB" w:rsidP="005335D3">
            <w:pPr>
              <w:spacing w:before="12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Dodání</w:t>
            </w:r>
            <w:r w:rsidRPr="00982791">
              <w:rPr>
                <w:rFonts w:cs="Arial"/>
                <w:b/>
                <w:bCs/>
              </w:rPr>
              <w:t xml:space="preserve"> </w:t>
            </w:r>
            <w:r w:rsidR="007D07AD">
              <w:rPr>
                <w:rFonts w:cs="Arial"/>
                <w:b/>
                <w:bCs/>
              </w:rPr>
              <w:t>licencí</w:t>
            </w:r>
            <w:r>
              <w:rPr>
                <w:rFonts w:cs="Arial"/>
                <w:b/>
                <w:bCs/>
              </w:rPr>
              <w:t xml:space="preserve"> </w:t>
            </w:r>
            <w:r w:rsidR="001B4EB4" w:rsidRPr="000D5DF3">
              <w:rPr>
                <w:rFonts w:cs="Arial"/>
                <w:bCs/>
              </w:rPr>
              <w:t xml:space="preserve">na období </w:t>
            </w:r>
            <w:r w:rsidR="000B41FD">
              <w:rPr>
                <w:rFonts w:cs="Arial"/>
                <w:bCs/>
              </w:rPr>
              <w:t xml:space="preserve">nejméně </w:t>
            </w:r>
            <w:r w:rsidR="001B4EB4" w:rsidRPr="000D5DF3">
              <w:rPr>
                <w:rFonts w:cs="Arial"/>
                <w:bCs/>
              </w:rPr>
              <w:t>36 měsíců</w:t>
            </w:r>
            <w:r w:rsidR="005335D3">
              <w:rPr>
                <w:rFonts w:cs="Arial"/>
                <w:b/>
                <w:bCs/>
              </w:rPr>
              <w:t>*</w:t>
            </w:r>
          </w:p>
          <w:p w14:paraId="4F8F729C" w14:textId="0EE27102" w:rsidR="005335D3" w:rsidRPr="007D07AD" w:rsidRDefault="005335D3" w:rsidP="00640E41">
            <w:pPr>
              <w:spacing w:after="120"/>
              <w:rPr>
                <w:rFonts w:cs="Arial"/>
                <w:b/>
                <w:color w:val="000000"/>
              </w:rPr>
            </w:pPr>
            <w:r w:rsidRPr="00FF07FD">
              <w:rPr>
                <w:rFonts w:cs="Arial"/>
                <w:i/>
                <w:color w:val="000000"/>
                <w:sz w:val="20"/>
              </w:rPr>
              <w:t>(</w:t>
            </w:r>
            <w:r w:rsidRPr="00204AD2">
              <w:rPr>
                <w:rFonts w:cs="Arial"/>
                <w:i/>
                <w:color w:val="000000"/>
                <w:sz w:val="20"/>
              </w:rPr>
              <w:t xml:space="preserve">vč. </w:t>
            </w:r>
            <w:r>
              <w:rPr>
                <w:rFonts w:cs="Arial"/>
                <w:i/>
                <w:color w:val="000000"/>
                <w:sz w:val="20"/>
              </w:rPr>
              <w:t xml:space="preserve">příp. klíčů a certifikátů </w:t>
            </w:r>
            <w:r w:rsidRPr="000D5DF3">
              <w:rPr>
                <w:rFonts w:cs="Arial"/>
                <w:i/>
                <w:color w:val="000000"/>
                <w:sz w:val="20"/>
              </w:rPr>
              <w:t>dle čl. I odst. 1</w:t>
            </w:r>
            <w:r>
              <w:rPr>
                <w:rFonts w:cs="Arial"/>
                <w:i/>
                <w:color w:val="000000"/>
                <w:sz w:val="20"/>
              </w:rPr>
              <w:t>.2</w:t>
            </w:r>
            <w:r w:rsidRPr="000D5DF3">
              <w:rPr>
                <w:rFonts w:cs="Arial"/>
                <w:i/>
                <w:color w:val="000000"/>
                <w:sz w:val="20"/>
              </w:rPr>
              <w:t xml:space="preserve"> </w:t>
            </w:r>
            <w:r w:rsidR="00640E41">
              <w:rPr>
                <w:rFonts w:cs="Arial"/>
                <w:i/>
                <w:color w:val="000000"/>
                <w:sz w:val="20"/>
              </w:rPr>
              <w:t>S</w:t>
            </w:r>
            <w:r w:rsidRPr="00E52B37">
              <w:rPr>
                <w:rFonts w:cs="Arial"/>
                <w:i/>
                <w:color w:val="000000"/>
                <w:sz w:val="20"/>
              </w:rPr>
              <w:t>mlouvy)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D2CB572" w14:textId="77777777" w:rsidR="00291EBB" w:rsidRPr="004C7E07" w:rsidRDefault="00291EBB" w:rsidP="00291EBB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291EBB" w:rsidRPr="004C7E07" w14:paraId="7F3A2BF1" w14:textId="77777777" w:rsidTr="00306CEC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0A3CEA06" w14:textId="27A88339" w:rsidR="00291EBB" w:rsidRPr="00EA3DA8" w:rsidRDefault="007D07AD" w:rsidP="00291EBB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3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DEA97FC" w14:textId="77777777" w:rsidR="00291EBB" w:rsidRPr="007C4C17" w:rsidRDefault="00291EBB" w:rsidP="00291EBB">
            <w:pPr>
              <w:spacing w:before="120" w:after="60"/>
              <w:rPr>
                <w:rFonts w:cs="Arial"/>
                <w:b/>
                <w:bCs/>
              </w:rPr>
            </w:pPr>
            <w:r w:rsidRPr="007C4C17">
              <w:rPr>
                <w:rFonts w:cs="Arial"/>
                <w:b/>
                <w:bCs/>
              </w:rPr>
              <w:t>I</w:t>
            </w:r>
            <w:r>
              <w:rPr>
                <w:rFonts w:cs="Arial"/>
                <w:b/>
                <w:bCs/>
              </w:rPr>
              <w:t>nstalace</w:t>
            </w:r>
            <w:r w:rsidRPr="007C4C17">
              <w:rPr>
                <w:rFonts w:cs="Arial"/>
                <w:b/>
                <w:bCs/>
              </w:rPr>
              <w:t xml:space="preserve"> zboží</w:t>
            </w:r>
          </w:p>
          <w:p w14:paraId="0BD5740B" w14:textId="6F2D4D79" w:rsidR="00291EBB" w:rsidRPr="007C4C17" w:rsidRDefault="00291EBB" w:rsidP="00640E41">
            <w:pPr>
              <w:spacing w:after="120"/>
              <w:rPr>
                <w:rFonts w:cs="Arial"/>
                <w:bCs/>
                <w:i/>
              </w:rPr>
            </w:pPr>
            <w:r w:rsidRPr="007C4C17">
              <w:rPr>
                <w:rFonts w:cs="Arial"/>
                <w:bCs/>
                <w:i/>
              </w:rPr>
              <w:t>(instalace, konfigurace</w:t>
            </w:r>
            <w:r>
              <w:rPr>
                <w:rFonts w:cs="Arial"/>
                <w:bCs/>
                <w:i/>
              </w:rPr>
              <w:t xml:space="preserve"> a</w:t>
            </w:r>
            <w:r w:rsidRPr="007C4C17">
              <w:rPr>
                <w:rFonts w:cs="Arial"/>
                <w:bCs/>
                <w:i/>
              </w:rPr>
              <w:t xml:space="preserve"> optimalizace</w:t>
            </w:r>
            <w:r>
              <w:rPr>
                <w:rFonts w:cs="Arial"/>
                <w:bCs/>
                <w:i/>
              </w:rPr>
              <w:t xml:space="preserve"> </w:t>
            </w:r>
            <w:r w:rsidRPr="007C4C17">
              <w:rPr>
                <w:rFonts w:cs="Arial"/>
                <w:bCs/>
                <w:i/>
              </w:rPr>
              <w:t xml:space="preserve">dodaného zboží, konzultace, školení </w:t>
            </w:r>
            <w:r w:rsidRPr="007D4E2C">
              <w:rPr>
                <w:rFonts w:cs="Arial"/>
                <w:i/>
                <w:color w:val="000000"/>
                <w:sz w:val="20"/>
              </w:rPr>
              <w:t xml:space="preserve">dle čl. I odst. 2 </w:t>
            </w:r>
            <w:r w:rsidR="00640E41">
              <w:rPr>
                <w:rFonts w:cs="Arial"/>
                <w:i/>
                <w:color w:val="000000"/>
                <w:sz w:val="20"/>
              </w:rPr>
              <w:t>S</w:t>
            </w:r>
            <w:r w:rsidRPr="007D4E2C">
              <w:rPr>
                <w:rFonts w:cs="Arial"/>
                <w:i/>
                <w:color w:val="000000"/>
                <w:sz w:val="20"/>
              </w:rPr>
              <w:t>mlouvy</w:t>
            </w:r>
            <w:r w:rsidRPr="007D4E2C">
              <w:rPr>
                <w:rFonts w:cs="Arial"/>
                <w:bCs/>
                <w:i/>
              </w:rPr>
              <w:t>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18724" w14:textId="77777777" w:rsidR="00291EBB" w:rsidRPr="004C7E07" w:rsidRDefault="00291EBB" w:rsidP="00291EBB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0D5DF3" w:rsidRPr="004C7E07" w14:paraId="68DCE565" w14:textId="77777777" w:rsidTr="007D5B5A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2CA73D1A" w14:textId="77777777" w:rsidR="000D5DF3" w:rsidRPr="00EA3DA8" w:rsidRDefault="000D5DF3" w:rsidP="007D5B5A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4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26DFE570" w14:textId="5BE7CBDD" w:rsidR="000D5DF3" w:rsidRDefault="000D5DF3" w:rsidP="007D5B5A">
            <w:pPr>
              <w:spacing w:before="120" w:after="60"/>
              <w:rPr>
                <w:rFonts w:cs="Arial"/>
                <w:bCs/>
              </w:rPr>
            </w:pPr>
            <w:r w:rsidRPr="007C4C17">
              <w:rPr>
                <w:rFonts w:cs="Arial"/>
                <w:b/>
                <w:bCs/>
              </w:rPr>
              <w:t>Technická</w:t>
            </w:r>
            <w:r>
              <w:rPr>
                <w:rFonts w:cs="Arial"/>
                <w:b/>
                <w:bCs/>
              </w:rPr>
              <w:t xml:space="preserve"> </w:t>
            </w:r>
            <w:r w:rsidRPr="007C4C17">
              <w:rPr>
                <w:rFonts w:cs="Arial"/>
                <w:b/>
                <w:bCs/>
              </w:rPr>
              <w:t>podpora zboží</w:t>
            </w:r>
            <w:r w:rsidRPr="00D373C4">
              <w:rPr>
                <w:rFonts w:cs="Arial"/>
                <w:bCs/>
              </w:rPr>
              <w:t xml:space="preserve"> v délce 36 měsíců</w:t>
            </w:r>
            <w:r>
              <w:rPr>
                <w:rFonts w:cs="Arial"/>
                <w:bCs/>
              </w:rPr>
              <w:t xml:space="preserve"> od předání systému do rutinního provozu</w:t>
            </w:r>
            <w:r w:rsidR="00E75346">
              <w:rPr>
                <w:rFonts w:cs="Arial"/>
                <w:bCs/>
              </w:rPr>
              <w:t xml:space="preserve"> (vč. 12 měsíční záruční technické podpory)</w:t>
            </w:r>
          </w:p>
          <w:p w14:paraId="7671CF1A" w14:textId="5C4A51B8" w:rsidR="000D5DF3" w:rsidRPr="007C4C17" w:rsidRDefault="000D5DF3" w:rsidP="00640E41">
            <w:pPr>
              <w:spacing w:after="120"/>
              <w:rPr>
                <w:rFonts w:cs="Arial"/>
                <w:bCs/>
                <w:i/>
              </w:rPr>
            </w:pPr>
            <w:r w:rsidRPr="007C4C17">
              <w:rPr>
                <w:rFonts w:cs="Arial"/>
                <w:bCs/>
                <w:i/>
              </w:rPr>
              <w:t xml:space="preserve">(v rozsahu </w:t>
            </w:r>
            <w:r w:rsidRPr="007D4E2C">
              <w:rPr>
                <w:rFonts w:cs="Arial"/>
                <w:bCs/>
                <w:i/>
              </w:rPr>
              <w:t xml:space="preserve">čl. I odst. </w:t>
            </w:r>
            <w:r>
              <w:rPr>
                <w:rFonts w:cs="Arial"/>
                <w:bCs/>
                <w:i/>
              </w:rPr>
              <w:t>3</w:t>
            </w:r>
            <w:r w:rsidRPr="007D4E2C">
              <w:rPr>
                <w:rFonts w:cs="Arial"/>
                <w:bCs/>
                <w:i/>
              </w:rPr>
              <w:t xml:space="preserve"> </w:t>
            </w:r>
            <w:r w:rsidR="00640E41">
              <w:rPr>
                <w:rFonts w:cs="Arial"/>
                <w:bCs/>
                <w:i/>
              </w:rPr>
              <w:t>S</w:t>
            </w:r>
            <w:r w:rsidRPr="007D4E2C">
              <w:rPr>
                <w:rFonts w:cs="Arial"/>
                <w:bCs/>
                <w:i/>
              </w:rPr>
              <w:t>mlouvy</w:t>
            </w:r>
            <w:r w:rsidRPr="007C4C17">
              <w:rPr>
                <w:rFonts w:cs="Arial"/>
                <w:bCs/>
                <w:i/>
              </w:rPr>
              <w:t>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7231B59" w14:textId="77777777" w:rsidR="000D5DF3" w:rsidRPr="004C7E07" w:rsidRDefault="000D5DF3" w:rsidP="007D5B5A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291EBB" w:rsidRPr="004C7E07" w14:paraId="326B7749" w14:textId="77777777" w:rsidTr="00306CEC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75B4C1C5" w14:textId="06FAC0DD" w:rsidR="00291EBB" w:rsidRPr="00EA3DA8" w:rsidRDefault="000D5DF3" w:rsidP="000D5DF3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5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27AA145" w14:textId="43FF37BA" w:rsidR="00291EBB" w:rsidRDefault="000D5DF3" w:rsidP="00291EBB">
            <w:pPr>
              <w:spacing w:before="120" w:after="60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Z</w:t>
            </w:r>
            <w:r w:rsidR="00291EBB" w:rsidRPr="007C4C17">
              <w:rPr>
                <w:rFonts w:cs="Arial"/>
                <w:b/>
                <w:bCs/>
              </w:rPr>
              <w:t>ákaznická podpora zboží</w:t>
            </w:r>
            <w:r w:rsidR="00291EBB" w:rsidRPr="00D373C4">
              <w:rPr>
                <w:rFonts w:cs="Arial"/>
                <w:bCs/>
              </w:rPr>
              <w:t xml:space="preserve"> v délce 36 měsíců</w:t>
            </w:r>
            <w:r w:rsidR="00291EBB">
              <w:rPr>
                <w:rFonts w:cs="Arial"/>
                <w:bCs/>
              </w:rPr>
              <w:t xml:space="preserve"> od předání systému do rutinního provozu</w:t>
            </w:r>
          </w:p>
          <w:p w14:paraId="2589B3E7" w14:textId="531D4D28" w:rsidR="00291EBB" w:rsidRPr="007C4C17" w:rsidRDefault="00291EBB" w:rsidP="00640E41">
            <w:pPr>
              <w:spacing w:after="120"/>
              <w:rPr>
                <w:rFonts w:cs="Arial"/>
                <w:bCs/>
                <w:i/>
              </w:rPr>
            </w:pPr>
            <w:r w:rsidRPr="007C4C17">
              <w:rPr>
                <w:rFonts w:cs="Arial"/>
                <w:bCs/>
                <w:i/>
              </w:rPr>
              <w:t xml:space="preserve">(v rozsahu </w:t>
            </w:r>
            <w:r w:rsidRPr="007D4E2C">
              <w:rPr>
                <w:rFonts w:cs="Arial"/>
                <w:bCs/>
                <w:i/>
              </w:rPr>
              <w:t xml:space="preserve">čl. I odst. </w:t>
            </w:r>
            <w:r>
              <w:rPr>
                <w:rFonts w:cs="Arial"/>
                <w:bCs/>
                <w:i/>
              </w:rPr>
              <w:t>3</w:t>
            </w:r>
            <w:r w:rsidRPr="007D4E2C">
              <w:rPr>
                <w:rFonts w:cs="Arial"/>
                <w:bCs/>
                <w:i/>
              </w:rPr>
              <w:t xml:space="preserve"> </w:t>
            </w:r>
            <w:r w:rsidR="00640E41">
              <w:rPr>
                <w:rFonts w:cs="Arial"/>
                <w:bCs/>
                <w:i/>
              </w:rPr>
              <w:t>S</w:t>
            </w:r>
            <w:r w:rsidRPr="007D4E2C">
              <w:rPr>
                <w:rFonts w:cs="Arial"/>
                <w:bCs/>
                <w:i/>
              </w:rPr>
              <w:t>mlouvy</w:t>
            </w:r>
            <w:r w:rsidRPr="007C4C17">
              <w:rPr>
                <w:rFonts w:cs="Arial"/>
                <w:bCs/>
                <w:i/>
              </w:rPr>
              <w:t>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C7649C" w14:textId="77777777" w:rsidR="00291EBB" w:rsidRPr="004C7E07" w:rsidRDefault="00291EBB" w:rsidP="00291EBB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5335D3" w:rsidRPr="004C7E07" w14:paraId="4E3E4878" w14:textId="77777777" w:rsidTr="007D5B5A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317D3AC" w14:textId="77777777" w:rsidR="005335D3" w:rsidRPr="00EA3DA8" w:rsidRDefault="005335D3" w:rsidP="007D5B5A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6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142033D8" w14:textId="799055EA" w:rsidR="005335D3" w:rsidRPr="00D373C4" w:rsidRDefault="005335D3" w:rsidP="005C3799">
            <w:pPr>
              <w:spacing w:before="120" w:after="120"/>
              <w:rPr>
                <w:rFonts w:cs="Arial"/>
                <w:bCs/>
              </w:rPr>
            </w:pPr>
            <w:r w:rsidRPr="007D4E2C">
              <w:rPr>
                <w:rFonts w:cs="Arial"/>
                <w:b/>
                <w:bCs/>
              </w:rPr>
              <w:t xml:space="preserve">Rozšíření </w:t>
            </w:r>
            <w:r w:rsidR="005C3799">
              <w:rPr>
                <w:rFonts w:cs="Arial"/>
                <w:b/>
                <w:bCs/>
              </w:rPr>
              <w:t>SW</w:t>
            </w:r>
            <w:r w:rsidRPr="007D4E2C">
              <w:rPr>
                <w:rFonts w:cs="Arial"/>
                <w:b/>
                <w:bCs/>
              </w:rPr>
              <w:t xml:space="preserve"> </w:t>
            </w:r>
            <w:r w:rsidRPr="007C4C17">
              <w:rPr>
                <w:rFonts w:cs="Arial"/>
                <w:bCs/>
              </w:rPr>
              <w:t xml:space="preserve">o </w:t>
            </w:r>
            <w:r>
              <w:rPr>
                <w:rFonts w:cs="Arial"/>
                <w:bCs/>
              </w:rPr>
              <w:t>1</w:t>
            </w:r>
            <w:r w:rsidRPr="007C4C1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další </w:t>
            </w:r>
            <w:r w:rsidRPr="007C4C17">
              <w:rPr>
                <w:rFonts w:cs="Arial"/>
                <w:bCs/>
              </w:rPr>
              <w:t>PC resp. NTB</w:t>
            </w:r>
            <w:r>
              <w:rPr>
                <w:rFonts w:cs="Arial"/>
              </w:rPr>
              <w:t>*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271AE73" w14:textId="77777777" w:rsidR="005335D3" w:rsidRPr="004C7E07" w:rsidRDefault="005335D3" w:rsidP="007D5B5A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5335D3" w:rsidRPr="004C7E07" w14:paraId="26CCD63D" w14:textId="77777777" w:rsidTr="007D5B5A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3043D14" w14:textId="77777777" w:rsidR="005335D3" w:rsidRPr="00EA3DA8" w:rsidRDefault="005335D3" w:rsidP="007D5B5A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7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4A80DA5" w14:textId="3B93A4E5" w:rsidR="005335D3" w:rsidRPr="00D373C4" w:rsidRDefault="005335D3" w:rsidP="007D5B5A">
            <w:pPr>
              <w:spacing w:before="120" w:after="120"/>
              <w:rPr>
                <w:rFonts w:cs="Arial"/>
                <w:bCs/>
              </w:rPr>
            </w:pPr>
            <w:r w:rsidRPr="007D4E2C">
              <w:rPr>
                <w:rFonts w:cs="Arial"/>
                <w:b/>
                <w:bCs/>
              </w:rPr>
              <w:t xml:space="preserve">Rozšíření </w:t>
            </w:r>
            <w:r>
              <w:rPr>
                <w:rFonts w:cs="Arial"/>
                <w:b/>
                <w:bCs/>
              </w:rPr>
              <w:t>licencí</w:t>
            </w:r>
            <w:r w:rsidRPr="007D4E2C">
              <w:rPr>
                <w:rFonts w:cs="Arial"/>
                <w:b/>
                <w:bCs/>
              </w:rPr>
              <w:t xml:space="preserve"> </w:t>
            </w:r>
            <w:r w:rsidRPr="007C4C17">
              <w:rPr>
                <w:rFonts w:cs="Arial"/>
                <w:bCs/>
              </w:rPr>
              <w:t xml:space="preserve">o </w:t>
            </w:r>
            <w:r>
              <w:rPr>
                <w:rFonts w:cs="Arial"/>
                <w:bCs/>
              </w:rPr>
              <w:t>1</w:t>
            </w:r>
            <w:r w:rsidRPr="007C4C1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další </w:t>
            </w:r>
            <w:r w:rsidRPr="007C4C17">
              <w:rPr>
                <w:rFonts w:cs="Arial"/>
                <w:bCs/>
              </w:rPr>
              <w:t>PC resp. NTB</w:t>
            </w:r>
            <w:r>
              <w:rPr>
                <w:rFonts w:cs="Arial"/>
                <w:bCs/>
              </w:rPr>
              <w:t xml:space="preserve"> a 1 měsíc</w:t>
            </w:r>
            <w:r>
              <w:rPr>
                <w:rFonts w:cs="Arial"/>
              </w:rPr>
              <w:t>*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204391" w14:textId="77777777" w:rsidR="005335D3" w:rsidRPr="004C7E07" w:rsidRDefault="005335D3" w:rsidP="007D5B5A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5335D3" w:rsidRPr="004C7E07" w14:paraId="0FA2BED4" w14:textId="77777777" w:rsidTr="007D5B5A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36FBA749" w14:textId="38829062" w:rsidR="005335D3" w:rsidRPr="00EA3DA8" w:rsidRDefault="005335D3" w:rsidP="007D5B5A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8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F4D7A73" w14:textId="15C1199A" w:rsidR="005335D3" w:rsidRPr="00D373C4" w:rsidRDefault="005335D3" w:rsidP="005335D3">
            <w:pPr>
              <w:spacing w:before="120" w:after="120"/>
              <w:rPr>
                <w:rFonts w:cs="Arial"/>
                <w:bCs/>
              </w:rPr>
            </w:pPr>
            <w:r w:rsidRPr="007D4E2C">
              <w:rPr>
                <w:rFonts w:cs="Arial"/>
                <w:b/>
                <w:bCs/>
              </w:rPr>
              <w:t xml:space="preserve">Rozšíření </w:t>
            </w:r>
            <w:r>
              <w:rPr>
                <w:rFonts w:cs="Arial"/>
                <w:b/>
                <w:bCs/>
              </w:rPr>
              <w:t>technické podpory</w:t>
            </w:r>
            <w:r w:rsidRPr="007D4E2C">
              <w:rPr>
                <w:rFonts w:cs="Arial"/>
                <w:b/>
                <w:bCs/>
              </w:rPr>
              <w:t xml:space="preserve"> </w:t>
            </w:r>
            <w:r w:rsidRPr="007C4C17">
              <w:rPr>
                <w:rFonts w:cs="Arial"/>
                <w:bCs/>
              </w:rPr>
              <w:t xml:space="preserve">o </w:t>
            </w:r>
            <w:r>
              <w:rPr>
                <w:rFonts w:cs="Arial"/>
                <w:bCs/>
              </w:rPr>
              <w:t>1</w:t>
            </w:r>
            <w:r w:rsidRPr="007C4C1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další stanici a 1 měsíc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A5F934E" w14:textId="77777777" w:rsidR="005335D3" w:rsidRPr="004C7E07" w:rsidRDefault="005335D3" w:rsidP="007D5B5A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  <w:tr w:rsidR="005335D3" w:rsidRPr="004C7E07" w14:paraId="7873C4AA" w14:textId="77777777" w:rsidTr="007D5B5A">
        <w:trPr>
          <w:trHeight w:val="340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B439D5B" w14:textId="3967E257" w:rsidR="005335D3" w:rsidRPr="00EA3DA8" w:rsidRDefault="005335D3" w:rsidP="007D5B5A">
            <w:pPr>
              <w:spacing w:before="120" w:after="120"/>
              <w:ind w:left="20"/>
              <w:jc w:val="center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9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0BF87292" w14:textId="2BFFE51D" w:rsidR="005335D3" w:rsidRPr="00D373C4" w:rsidRDefault="005335D3" w:rsidP="005335D3">
            <w:pPr>
              <w:spacing w:before="120" w:after="120"/>
              <w:rPr>
                <w:rFonts w:cs="Arial"/>
                <w:bCs/>
              </w:rPr>
            </w:pPr>
            <w:r w:rsidRPr="007D4E2C">
              <w:rPr>
                <w:rFonts w:cs="Arial"/>
                <w:b/>
                <w:bCs/>
              </w:rPr>
              <w:t xml:space="preserve">Rozšíření </w:t>
            </w:r>
            <w:r>
              <w:rPr>
                <w:rFonts w:cs="Arial"/>
                <w:b/>
                <w:bCs/>
              </w:rPr>
              <w:t>zákaznické podpory</w:t>
            </w:r>
            <w:r w:rsidRPr="007D4E2C">
              <w:rPr>
                <w:rFonts w:cs="Arial"/>
                <w:b/>
                <w:bCs/>
              </w:rPr>
              <w:t xml:space="preserve"> </w:t>
            </w:r>
            <w:r w:rsidRPr="007C4C17">
              <w:rPr>
                <w:rFonts w:cs="Arial"/>
                <w:bCs/>
              </w:rPr>
              <w:t xml:space="preserve">o </w:t>
            </w:r>
            <w:r>
              <w:rPr>
                <w:rFonts w:cs="Arial"/>
                <w:bCs/>
              </w:rPr>
              <w:t>1</w:t>
            </w:r>
            <w:r w:rsidRPr="007C4C1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další stanici a 1 měsíc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54FFB97" w14:textId="77777777" w:rsidR="005335D3" w:rsidRPr="004C7E07" w:rsidRDefault="005335D3" w:rsidP="007D5B5A">
            <w:pPr>
              <w:spacing w:before="120" w:after="120"/>
              <w:jc w:val="right"/>
              <w:rPr>
                <w:rFonts w:cs="Arial"/>
                <w:color w:val="000000"/>
                <w:lang w:eastAsia="cs-CZ"/>
              </w:rPr>
            </w:pPr>
            <w:r w:rsidRPr="00067265">
              <w:rPr>
                <w:rFonts w:cs="Arial"/>
                <w:color w:val="000000"/>
                <w:highlight w:val="green"/>
                <w:lang w:eastAsia="cs-CZ"/>
              </w:rPr>
              <w:t>…………………</w:t>
            </w:r>
            <w:r>
              <w:rPr>
                <w:rFonts w:cs="Arial"/>
                <w:color w:val="000000"/>
                <w:lang w:eastAsia="cs-CZ"/>
              </w:rPr>
              <w:t xml:space="preserve"> Kč</w:t>
            </w:r>
          </w:p>
        </w:tc>
      </w:tr>
    </w:tbl>
    <w:p w14:paraId="7BCC135B" w14:textId="77777777" w:rsidR="00291EBB" w:rsidRDefault="00291EBB" w:rsidP="00291EBB">
      <w:pPr>
        <w:widowControl w:val="0"/>
        <w:rPr>
          <w:i/>
          <w:lang w:eastAsia="cs-CZ"/>
        </w:rPr>
      </w:pPr>
    </w:p>
    <w:p w14:paraId="4765BD57" w14:textId="0C2AE510" w:rsidR="005335D3" w:rsidRDefault="00104682" w:rsidP="00104682">
      <w:pPr>
        <w:tabs>
          <w:tab w:val="left" w:pos="426"/>
        </w:tabs>
        <w:spacing w:line="264" w:lineRule="auto"/>
        <w:ind w:left="426" w:hanging="426"/>
        <w:rPr>
          <w:rFonts w:cs="Arial"/>
          <w:i/>
          <w:szCs w:val="24"/>
        </w:rPr>
      </w:pPr>
      <w:r>
        <w:rPr>
          <w:rFonts w:cs="Arial"/>
          <w:i/>
          <w:szCs w:val="24"/>
        </w:rPr>
        <w:t>*)</w:t>
      </w:r>
      <w:r>
        <w:rPr>
          <w:rFonts w:cs="Arial"/>
          <w:i/>
          <w:szCs w:val="24"/>
        </w:rPr>
        <w:tab/>
      </w:r>
      <w:r w:rsidR="005335D3">
        <w:rPr>
          <w:rFonts w:cs="Arial"/>
          <w:i/>
          <w:szCs w:val="24"/>
        </w:rPr>
        <w:t>Pokud některá z dvojice položek je součástí položky druhé, lze uvést cenu = 0.</w:t>
      </w:r>
      <w:r>
        <w:rPr>
          <w:rFonts w:cs="Arial"/>
          <w:i/>
          <w:szCs w:val="24"/>
        </w:rPr>
        <w:br/>
      </w:r>
      <w:r w:rsidR="000B41FD">
        <w:rPr>
          <w:rFonts w:cs="Arial"/>
          <w:i/>
          <w:szCs w:val="24"/>
        </w:rPr>
        <w:t xml:space="preserve">Lze dodat i </w:t>
      </w:r>
      <w:r>
        <w:rPr>
          <w:rFonts w:cs="Arial"/>
          <w:i/>
          <w:szCs w:val="24"/>
        </w:rPr>
        <w:t xml:space="preserve">licence </w:t>
      </w:r>
      <w:r w:rsidR="000B41FD">
        <w:rPr>
          <w:rFonts w:cs="Arial"/>
          <w:i/>
          <w:szCs w:val="24"/>
        </w:rPr>
        <w:t>s neomezenou platností.</w:t>
      </w:r>
    </w:p>
    <w:p w14:paraId="1FCF1B81" w14:textId="77777777" w:rsidR="005335D3" w:rsidRDefault="005335D3" w:rsidP="005335D3">
      <w:pPr>
        <w:spacing w:line="264" w:lineRule="auto"/>
        <w:ind w:left="426" w:hanging="426"/>
        <w:rPr>
          <w:rFonts w:cs="Arial"/>
          <w:i/>
          <w:szCs w:val="24"/>
        </w:rPr>
      </w:pPr>
    </w:p>
    <w:p w14:paraId="7F9BB812" w14:textId="77777777" w:rsidR="005335D3" w:rsidRPr="00D373C4" w:rsidRDefault="005335D3" w:rsidP="005335D3">
      <w:pPr>
        <w:spacing w:line="264" w:lineRule="auto"/>
        <w:ind w:left="426" w:hanging="426"/>
        <w:rPr>
          <w:rFonts w:cs="Arial"/>
          <w:i/>
          <w:szCs w:val="24"/>
        </w:rPr>
      </w:pPr>
    </w:p>
    <w:p w14:paraId="675EE81F" w14:textId="131D63DA" w:rsidR="005335D3" w:rsidRPr="005335D3" w:rsidRDefault="007D07AD" w:rsidP="005335D3">
      <w:pPr>
        <w:spacing w:line="264" w:lineRule="auto"/>
        <w:jc w:val="both"/>
        <w:rPr>
          <w:rFonts w:cs="Arial"/>
          <w:b/>
          <w:szCs w:val="24"/>
        </w:rPr>
      </w:pPr>
      <w:r w:rsidRPr="005335D3">
        <w:rPr>
          <w:rFonts w:cs="Arial"/>
          <w:b/>
          <w:szCs w:val="24"/>
        </w:rPr>
        <w:t xml:space="preserve">V rámci dodávky zboží dle </w:t>
      </w:r>
      <w:r w:rsidR="00E75346">
        <w:rPr>
          <w:rFonts w:cs="Arial"/>
          <w:b/>
          <w:szCs w:val="24"/>
        </w:rPr>
        <w:t>položek</w:t>
      </w:r>
      <w:r w:rsidRPr="005335D3">
        <w:rPr>
          <w:rFonts w:cs="Arial"/>
          <w:b/>
          <w:szCs w:val="24"/>
        </w:rPr>
        <w:t xml:space="preserve"> č. 1 </w:t>
      </w:r>
      <w:r w:rsidR="000D5DF3" w:rsidRPr="005335D3">
        <w:rPr>
          <w:rFonts w:cs="Arial"/>
          <w:b/>
          <w:szCs w:val="24"/>
        </w:rPr>
        <w:t>- 5</w:t>
      </w:r>
      <w:r w:rsidRPr="005335D3">
        <w:rPr>
          <w:rFonts w:cs="Arial"/>
          <w:b/>
          <w:szCs w:val="24"/>
        </w:rPr>
        <w:t xml:space="preserve"> tohoto ceníku bude systém dodán v rozsahu pro 850</w:t>
      </w:r>
      <w:r w:rsidR="000D5DF3" w:rsidRPr="005335D3">
        <w:rPr>
          <w:rFonts w:cs="Arial"/>
          <w:b/>
          <w:szCs w:val="24"/>
        </w:rPr>
        <w:t xml:space="preserve"> stanic</w:t>
      </w:r>
      <w:r w:rsidRPr="005335D3">
        <w:rPr>
          <w:rFonts w:cs="Arial"/>
          <w:b/>
          <w:szCs w:val="24"/>
        </w:rPr>
        <w:t xml:space="preserve"> </w:t>
      </w:r>
      <w:r w:rsidR="000D5DF3" w:rsidRPr="005335D3">
        <w:rPr>
          <w:rFonts w:cs="Arial"/>
          <w:b/>
          <w:szCs w:val="24"/>
        </w:rPr>
        <w:t>(</w:t>
      </w:r>
      <w:r w:rsidRPr="005335D3">
        <w:rPr>
          <w:rFonts w:cs="Arial"/>
          <w:b/>
          <w:szCs w:val="24"/>
        </w:rPr>
        <w:t>PC resp. NTB</w:t>
      </w:r>
      <w:r w:rsidR="000D5DF3" w:rsidRPr="005335D3">
        <w:rPr>
          <w:rFonts w:cs="Arial"/>
          <w:b/>
          <w:szCs w:val="24"/>
        </w:rPr>
        <w:t>)</w:t>
      </w:r>
      <w:r w:rsidRPr="005335D3">
        <w:rPr>
          <w:rFonts w:cs="Arial"/>
          <w:b/>
          <w:szCs w:val="24"/>
        </w:rPr>
        <w:t>.</w:t>
      </w:r>
      <w:r w:rsidR="005335D3">
        <w:rPr>
          <w:rFonts w:cs="Arial"/>
          <w:b/>
          <w:szCs w:val="24"/>
        </w:rPr>
        <w:t xml:space="preserve"> </w:t>
      </w:r>
      <w:r w:rsidR="005335D3" w:rsidRPr="005335D3">
        <w:rPr>
          <w:rFonts w:cs="Arial"/>
          <w:b/>
          <w:szCs w:val="24"/>
        </w:rPr>
        <w:t xml:space="preserve">Položky </w:t>
      </w:r>
      <w:r w:rsidR="005335D3">
        <w:rPr>
          <w:rFonts w:cs="Arial"/>
          <w:b/>
          <w:szCs w:val="24"/>
        </w:rPr>
        <w:t xml:space="preserve">č. </w:t>
      </w:r>
      <w:r w:rsidR="005335D3" w:rsidRPr="005335D3">
        <w:rPr>
          <w:rFonts w:cs="Arial"/>
          <w:b/>
          <w:szCs w:val="24"/>
        </w:rPr>
        <w:t>6 – 9 se týkají rozšíření systému o další jednu stanici</w:t>
      </w:r>
      <w:r w:rsidR="00640E41">
        <w:rPr>
          <w:rFonts w:cs="Arial"/>
          <w:b/>
          <w:szCs w:val="24"/>
        </w:rPr>
        <w:t xml:space="preserve"> a příp. jeden měsíc</w:t>
      </w:r>
      <w:r w:rsidR="005335D3">
        <w:rPr>
          <w:rFonts w:cs="Arial"/>
          <w:b/>
          <w:szCs w:val="24"/>
        </w:rPr>
        <w:t>.</w:t>
      </w:r>
    </w:p>
    <w:p w14:paraId="73884EE1" w14:textId="77777777" w:rsidR="00291EBB" w:rsidRPr="009550E1" w:rsidRDefault="00291EBB" w:rsidP="00291EBB">
      <w:pPr>
        <w:widowControl w:val="0"/>
        <w:spacing w:after="240"/>
        <w:rPr>
          <w:i/>
          <w:lang w:eastAsia="cs-CZ"/>
        </w:rPr>
      </w:pPr>
    </w:p>
    <w:p w14:paraId="4660D074" w14:textId="77777777" w:rsidR="00FC0E6C" w:rsidRPr="006E4502" w:rsidRDefault="00FC0E6C" w:rsidP="00130963">
      <w:pPr>
        <w:pageBreakBefore/>
        <w:widowControl w:val="0"/>
        <w:pBdr>
          <w:bottom w:val="single" w:sz="4" w:space="1" w:color="auto"/>
        </w:pBdr>
        <w:suppressAutoHyphens w:val="0"/>
        <w:ind w:right="6"/>
        <w:rPr>
          <w:rFonts w:cs="Arial"/>
          <w:b/>
          <w:bCs/>
          <w:sz w:val="24"/>
          <w:szCs w:val="22"/>
        </w:rPr>
      </w:pPr>
      <w:r w:rsidRPr="006E4502">
        <w:rPr>
          <w:rFonts w:cs="Arial"/>
          <w:b/>
          <w:bCs/>
          <w:sz w:val="24"/>
          <w:szCs w:val="22"/>
        </w:rPr>
        <w:lastRenderedPageBreak/>
        <w:t xml:space="preserve">Příloha č. </w:t>
      </w:r>
      <w:r>
        <w:rPr>
          <w:rFonts w:cs="Arial"/>
          <w:b/>
          <w:bCs/>
          <w:sz w:val="24"/>
          <w:szCs w:val="22"/>
        </w:rPr>
        <w:t>3</w:t>
      </w:r>
      <w:r w:rsidRPr="006E4502">
        <w:rPr>
          <w:rFonts w:cs="Arial"/>
          <w:b/>
          <w:bCs/>
          <w:sz w:val="24"/>
          <w:szCs w:val="22"/>
        </w:rPr>
        <w:t xml:space="preserve"> </w:t>
      </w:r>
      <w:r>
        <w:rPr>
          <w:rFonts w:cs="Arial"/>
          <w:b/>
          <w:bCs/>
          <w:sz w:val="24"/>
          <w:szCs w:val="22"/>
        </w:rPr>
        <w:t xml:space="preserve">ke Smlouvě </w:t>
      </w:r>
      <w:r w:rsidRPr="006E4502">
        <w:rPr>
          <w:rFonts w:cs="Arial"/>
          <w:b/>
          <w:bCs/>
          <w:sz w:val="24"/>
          <w:szCs w:val="22"/>
        </w:rPr>
        <w:t xml:space="preserve">– </w:t>
      </w:r>
      <w:r>
        <w:rPr>
          <w:rFonts w:cs="Arial"/>
          <w:b/>
          <w:bCs/>
          <w:sz w:val="24"/>
          <w:szCs w:val="22"/>
        </w:rPr>
        <w:t>Popis systému:</w:t>
      </w:r>
    </w:p>
    <w:p w14:paraId="0B29CD2F" w14:textId="77777777" w:rsidR="00FC0E6C" w:rsidRDefault="00FC0E6C" w:rsidP="00130963">
      <w:pPr>
        <w:keepNext/>
        <w:keepLines/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</w:p>
    <w:p w14:paraId="5DB12BC9" w14:textId="77777777" w:rsidR="00FC0E6C" w:rsidRDefault="00FC0E6C" w:rsidP="00130963">
      <w:pPr>
        <w:keepNext/>
        <w:keepLines/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</w:p>
    <w:p w14:paraId="70E9A232" w14:textId="77777777" w:rsidR="00FC0E6C" w:rsidRDefault="00FC0E6C" w:rsidP="00130963">
      <w:pPr>
        <w:keepNext/>
        <w:keepLines/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  <w:r w:rsidRPr="00296FB7">
        <w:rPr>
          <w:highlight w:val="green"/>
        </w:rPr>
        <w:t>…………………………………………</w:t>
      </w:r>
    </w:p>
    <w:p w14:paraId="4E0052BF" w14:textId="77777777" w:rsidR="00FC0E6C" w:rsidRDefault="00FC0E6C" w:rsidP="00130963">
      <w:pPr>
        <w:keepNext/>
        <w:keepLines/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</w:p>
    <w:p w14:paraId="7D734984" w14:textId="77777777" w:rsidR="00FC0E6C" w:rsidRDefault="00FC0E6C" w:rsidP="00130963">
      <w:pPr>
        <w:keepNext/>
        <w:keepLines/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</w:p>
    <w:p w14:paraId="4AD84EE1" w14:textId="4BE2D89F" w:rsidR="00FC0E6C" w:rsidRDefault="00FC0E6C" w:rsidP="00130963">
      <w:pPr>
        <w:keepNext/>
        <w:keepLines/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</w:p>
    <w:p w14:paraId="6756E660" w14:textId="77777777" w:rsidR="00FC0E6C" w:rsidRPr="00874441" w:rsidRDefault="00FC0E6C" w:rsidP="00130963">
      <w:pPr>
        <w:keepNext/>
        <w:keepLines/>
        <w:pageBreakBefore/>
        <w:pBdr>
          <w:bottom w:val="single" w:sz="4" w:space="1" w:color="auto"/>
        </w:pBdr>
        <w:tabs>
          <w:tab w:val="left" w:pos="426"/>
        </w:tabs>
        <w:spacing w:line="264" w:lineRule="auto"/>
        <w:rPr>
          <w:rFonts w:eastAsiaTheme="minorHAnsi"/>
          <w:bCs/>
          <w:szCs w:val="28"/>
          <w:lang w:eastAsia="zh-CN"/>
        </w:rPr>
      </w:pPr>
      <w:r w:rsidRPr="00441E39">
        <w:rPr>
          <w:rFonts w:cs="Arial"/>
          <w:b/>
          <w:bCs/>
          <w:sz w:val="24"/>
          <w:szCs w:val="22"/>
        </w:rPr>
        <w:lastRenderedPageBreak/>
        <w:t xml:space="preserve">Příloha č. 4 ke Smlouvě – </w:t>
      </w:r>
      <w:r>
        <w:rPr>
          <w:rFonts w:cs="Arial"/>
          <w:b/>
          <w:bCs/>
          <w:sz w:val="24"/>
          <w:szCs w:val="22"/>
        </w:rPr>
        <w:t>Z</w:t>
      </w:r>
      <w:r w:rsidRPr="00441E39">
        <w:rPr>
          <w:rFonts w:cs="Arial"/>
          <w:b/>
          <w:bCs/>
          <w:sz w:val="24"/>
          <w:szCs w:val="22"/>
        </w:rPr>
        <w:t xml:space="preserve">áruční </w:t>
      </w:r>
      <w:r>
        <w:rPr>
          <w:rFonts w:cs="Arial"/>
          <w:b/>
          <w:bCs/>
          <w:sz w:val="24"/>
          <w:szCs w:val="22"/>
        </w:rPr>
        <w:t xml:space="preserve">a </w:t>
      </w:r>
      <w:r w:rsidRPr="00441E39">
        <w:rPr>
          <w:rFonts w:cs="Arial"/>
          <w:b/>
          <w:bCs/>
          <w:sz w:val="24"/>
          <w:szCs w:val="22"/>
        </w:rPr>
        <w:t>licenční podmínky:</w:t>
      </w:r>
    </w:p>
    <w:p w14:paraId="0BD0EC83" w14:textId="77777777" w:rsidR="00FC0E6C" w:rsidRDefault="00FC0E6C" w:rsidP="00130963">
      <w:pPr>
        <w:suppressAutoHyphens w:val="0"/>
        <w:spacing w:line="264" w:lineRule="auto"/>
        <w:rPr>
          <w:rFonts w:cs="Arial"/>
          <w:szCs w:val="24"/>
        </w:rPr>
      </w:pPr>
    </w:p>
    <w:p w14:paraId="690E05D3" w14:textId="77777777" w:rsidR="00FC0E6C" w:rsidRDefault="00FC0E6C" w:rsidP="00130963">
      <w:pPr>
        <w:suppressAutoHyphens w:val="0"/>
        <w:spacing w:line="264" w:lineRule="auto"/>
        <w:rPr>
          <w:rFonts w:cs="Arial"/>
          <w:szCs w:val="24"/>
        </w:rPr>
      </w:pPr>
    </w:p>
    <w:p w14:paraId="5A025E3F" w14:textId="77777777" w:rsidR="00FC0E6C" w:rsidRDefault="00FC0E6C" w:rsidP="00130963">
      <w:pPr>
        <w:suppressAutoHyphens w:val="0"/>
        <w:spacing w:line="264" w:lineRule="auto"/>
        <w:rPr>
          <w:rFonts w:cs="Arial"/>
          <w:szCs w:val="24"/>
        </w:rPr>
      </w:pPr>
      <w:r w:rsidRPr="00296FB7">
        <w:rPr>
          <w:highlight w:val="green"/>
        </w:rPr>
        <w:t>…………………………………………</w:t>
      </w:r>
    </w:p>
    <w:p w14:paraId="27E674A0" w14:textId="77777777" w:rsidR="006E4502" w:rsidRDefault="006E4502" w:rsidP="00130963">
      <w:pPr>
        <w:keepNext/>
        <w:keepLines/>
        <w:tabs>
          <w:tab w:val="left" w:pos="426"/>
        </w:tabs>
        <w:spacing w:line="264" w:lineRule="auto"/>
        <w:rPr>
          <w:rFonts w:cs="Arial"/>
          <w:szCs w:val="24"/>
        </w:rPr>
      </w:pPr>
    </w:p>
    <w:sectPr w:rsidR="006E4502" w:rsidSect="00196D59">
      <w:footerReference w:type="first" r:id="rId19"/>
      <w:type w:val="continuous"/>
      <w:pgSz w:w="11906" w:h="16838" w:code="9"/>
      <w:pgMar w:top="1276" w:right="1134" w:bottom="1276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7F0FD" w14:textId="77777777" w:rsidR="00A35CDC" w:rsidRDefault="00A35CDC" w:rsidP="008221A4">
      <w:r>
        <w:separator/>
      </w:r>
    </w:p>
  </w:endnote>
  <w:endnote w:type="continuationSeparator" w:id="0">
    <w:p w14:paraId="2CAEC26F" w14:textId="77777777" w:rsidR="00A35CDC" w:rsidRDefault="00A35CDC" w:rsidP="008221A4">
      <w:r>
        <w:continuationSeparator/>
      </w:r>
    </w:p>
  </w:endnote>
  <w:endnote w:type="continuationNotice" w:id="1">
    <w:p w14:paraId="29B64811" w14:textId="77777777" w:rsidR="00A35CDC" w:rsidRDefault="00A35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telka Text">
    <w:altName w:val="Arial"/>
    <w:charset w:val="00"/>
    <w:family w:val="modern"/>
    <w:pitch w:val="variable"/>
    <w:sig w:usb0="A00002EF" w:usb1="5000206A" w:usb2="00000004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telka Thin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5F1C" w14:textId="77777777" w:rsidR="001F24AA" w:rsidRDefault="001F24AA" w:rsidP="002471EF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  <w:tbl>
    <w:tblPr>
      <w:tblW w:w="9526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575"/>
    </w:tblGrid>
    <w:tr w:rsidR="001F24AA" w:rsidRPr="006D244D" w14:paraId="2897EE40" w14:textId="77777777" w:rsidTr="00F02F76">
      <w:trPr>
        <w:trHeight w:val="227"/>
        <w:jc w:val="center"/>
      </w:trPr>
      <w:tc>
        <w:tcPr>
          <w:tcW w:w="9526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3A6AA710" w14:textId="77777777" w:rsidR="001F24AA" w:rsidRPr="006974C7" w:rsidRDefault="001F24AA" w:rsidP="00DF22D1">
          <w:pPr>
            <w:pStyle w:val="Zpat"/>
            <w:rPr>
              <w:rFonts w:cs="Arial"/>
              <w:sz w:val="6"/>
              <w:szCs w:val="6"/>
            </w:rPr>
          </w:pPr>
          <w:r w:rsidRPr="00CD0F71">
            <w:rPr>
              <w:rFonts w:cs="Arial"/>
              <w:sz w:val="16"/>
              <w:szCs w:val="16"/>
              <w:lang w:eastAsia="cs-CZ"/>
            </w:rPr>
            <w:t xml:space="preserve">Kupní </w:t>
          </w:r>
          <w:r>
            <w:rPr>
              <w:rFonts w:cs="Arial"/>
              <w:sz w:val="16"/>
              <w:szCs w:val="16"/>
              <w:lang w:eastAsia="cs-CZ"/>
            </w:rPr>
            <w:t>a servisní smlouv</w:t>
          </w:r>
          <w:r w:rsidRPr="00CD0F71">
            <w:rPr>
              <w:rFonts w:cs="Arial"/>
              <w:sz w:val="16"/>
              <w:szCs w:val="16"/>
              <w:lang w:eastAsia="cs-CZ"/>
            </w:rPr>
            <w:t xml:space="preserve">a – Zdravotní pojišťovna ministerstva vnitra České republiky - </w:t>
          </w:r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………………</w:t>
          </w:r>
          <w:proofErr w:type="gramStart"/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…..</w:t>
          </w:r>
          <w:r w:rsidRPr="000E3946">
            <w:rPr>
              <w:rFonts w:cs="Arial"/>
              <w:bCs/>
              <w:sz w:val="16"/>
              <w:szCs w:val="16"/>
              <w:highlight w:val="green"/>
              <w:lang w:eastAsia="cs-CZ"/>
            </w:rPr>
            <w:t>.</w:t>
          </w:r>
          <w:proofErr w:type="gramEnd"/>
        </w:p>
      </w:tc>
    </w:tr>
    <w:tr w:rsidR="001F24AA" w:rsidRPr="006D244D" w14:paraId="724C73BF" w14:textId="77777777" w:rsidTr="00F02F76">
      <w:trPr>
        <w:trHeight w:val="56"/>
        <w:jc w:val="center"/>
      </w:trPr>
      <w:tc>
        <w:tcPr>
          <w:tcW w:w="1004" w:type="dxa"/>
        </w:tcPr>
        <w:p w14:paraId="679BD421" w14:textId="77777777" w:rsidR="001F24AA" w:rsidRPr="0092181D" w:rsidRDefault="001F24AA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</w:tcPr>
        <w:p w14:paraId="6025EFBF" w14:textId="77777777" w:rsidR="001F24AA" w:rsidRPr="0092181D" w:rsidRDefault="001F24AA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7575" w:type="dxa"/>
        </w:tcPr>
        <w:p w14:paraId="2A6B5299" w14:textId="77777777" w:rsidR="001F24AA" w:rsidRPr="006D244D" w:rsidRDefault="001F24AA" w:rsidP="00C41F93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 w:rsidR="00FB05DF">
            <w:rPr>
              <w:noProof/>
              <w:sz w:val="16"/>
              <w:szCs w:val="16"/>
            </w:rPr>
            <w:t>21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 w:rsidR="00FB05DF">
            <w:rPr>
              <w:noProof/>
              <w:sz w:val="16"/>
              <w:szCs w:val="16"/>
            </w:rPr>
            <w:t>21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7A01611E" w14:textId="77777777" w:rsidR="001F24AA" w:rsidRPr="002471EF" w:rsidRDefault="001F24AA" w:rsidP="002471EF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480"/>
    </w:tblGrid>
    <w:tr w:rsidR="001F24AA" w:rsidRPr="006D244D" w14:paraId="5505BD91" w14:textId="77777777" w:rsidTr="00F02F76">
      <w:trPr>
        <w:trHeight w:val="227"/>
        <w:jc w:val="center"/>
      </w:trPr>
      <w:tc>
        <w:tcPr>
          <w:tcW w:w="94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23217156" w14:textId="77777777" w:rsidR="001F24AA" w:rsidRPr="006974C7" w:rsidRDefault="001F24AA" w:rsidP="00F02F76">
          <w:pPr>
            <w:pStyle w:val="Zpat"/>
            <w:tabs>
              <w:tab w:val="clear" w:pos="9072"/>
            </w:tabs>
            <w:rPr>
              <w:rFonts w:cs="Arial"/>
              <w:sz w:val="6"/>
              <w:szCs w:val="6"/>
            </w:rPr>
          </w:pPr>
          <w:r w:rsidRPr="00CD0F71">
            <w:rPr>
              <w:rFonts w:cs="Arial"/>
              <w:sz w:val="16"/>
              <w:szCs w:val="16"/>
              <w:lang w:eastAsia="cs-CZ"/>
            </w:rPr>
            <w:t xml:space="preserve">Kupní </w:t>
          </w:r>
          <w:r>
            <w:rPr>
              <w:rFonts w:cs="Arial"/>
              <w:sz w:val="16"/>
              <w:szCs w:val="16"/>
              <w:lang w:eastAsia="cs-CZ"/>
            </w:rPr>
            <w:t>a servisní smlouv</w:t>
          </w:r>
          <w:r w:rsidRPr="00CD0F71">
            <w:rPr>
              <w:rFonts w:cs="Arial"/>
              <w:sz w:val="16"/>
              <w:szCs w:val="16"/>
              <w:lang w:eastAsia="cs-CZ"/>
            </w:rPr>
            <w:t xml:space="preserve">a – Zdravotní pojišťovna ministerstva vnitra České republiky - </w:t>
          </w:r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………………</w:t>
          </w:r>
          <w:proofErr w:type="gramStart"/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…..</w:t>
          </w:r>
          <w:r w:rsidRPr="000E3946">
            <w:rPr>
              <w:rFonts w:cs="Arial"/>
              <w:bCs/>
              <w:sz w:val="16"/>
              <w:szCs w:val="16"/>
              <w:highlight w:val="green"/>
              <w:lang w:eastAsia="cs-CZ"/>
            </w:rPr>
            <w:t>.</w:t>
          </w:r>
          <w:proofErr w:type="gramEnd"/>
        </w:p>
      </w:tc>
    </w:tr>
    <w:tr w:rsidR="001F24AA" w:rsidRPr="006D244D" w14:paraId="27CE0C6D" w14:textId="77777777" w:rsidTr="00F02F76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58464EE6" w14:textId="77777777" w:rsidR="001F24AA" w:rsidRPr="0092181D" w:rsidRDefault="001F24AA" w:rsidP="00C41F93">
          <w:pPr>
            <w:pStyle w:val="Zpat"/>
            <w:rPr>
              <w:sz w:val="4"/>
              <w:szCs w:val="4"/>
            </w:rPr>
          </w:pPr>
        </w:p>
        <w:p w14:paraId="1C4DA4A0" w14:textId="77777777" w:rsidR="001F24AA" w:rsidRPr="006D244D" w:rsidRDefault="001F24AA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63AA0521" wp14:editId="0C93A00D">
                <wp:extent cx="485775" cy="485775"/>
                <wp:effectExtent l="0" t="0" r="9525" b="9525"/>
                <wp:docPr id="5" name="Obráz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69B14425" w14:textId="77777777" w:rsidR="001F24AA" w:rsidRPr="0092181D" w:rsidRDefault="001F24AA" w:rsidP="00C41F93">
          <w:pPr>
            <w:pStyle w:val="Zpat"/>
            <w:rPr>
              <w:sz w:val="4"/>
              <w:szCs w:val="4"/>
            </w:rPr>
          </w:pPr>
        </w:p>
        <w:p w14:paraId="50903E38" w14:textId="77777777" w:rsidR="001F24AA" w:rsidRPr="006D244D" w:rsidRDefault="001F24AA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166FDD21" wp14:editId="5C82FCA0">
                <wp:extent cx="485775" cy="485775"/>
                <wp:effectExtent l="0" t="0" r="9525" b="9525"/>
                <wp:docPr id="6" name="Obráz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7480" w:type="dxa"/>
          <w:tcBorders>
            <w:top w:val="single" w:sz="4" w:space="0" w:color="000000"/>
          </w:tcBorders>
        </w:tcPr>
        <w:p w14:paraId="48AFD112" w14:textId="77777777" w:rsidR="001F24AA" w:rsidRPr="00DA2841" w:rsidRDefault="001F24AA" w:rsidP="00C41F93">
          <w:pPr>
            <w:pStyle w:val="Zpat"/>
            <w:rPr>
              <w:sz w:val="6"/>
              <w:szCs w:val="6"/>
            </w:rPr>
          </w:pPr>
        </w:p>
        <w:p w14:paraId="1BF47A81" w14:textId="77777777" w:rsidR="001F24AA" w:rsidRPr="006D244D" w:rsidRDefault="001F24AA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Zdravotní pojišťovna ministerstva vnitra České republiky,</w:t>
          </w:r>
        </w:p>
        <w:p w14:paraId="0D0C6DF9" w14:textId="77777777" w:rsidR="001F24AA" w:rsidRPr="006D244D" w:rsidRDefault="001F24AA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se sídlem</w:t>
          </w:r>
          <w:r>
            <w:rPr>
              <w:sz w:val="16"/>
              <w:szCs w:val="16"/>
            </w:rPr>
            <w:t>:</w:t>
          </w:r>
          <w:r w:rsidRPr="006D244D">
            <w:rPr>
              <w:sz w:val="16"/>
              <w:szCs w:val="16"/>
            </w:rPr>
            <w:t xml:space="preserve">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 w:rsidRPr="006D244D">
            <w:rPr>
              <w:sz w:val="16"/>
              <w:szCs w:val="16"/>
            </w:rPr>
            <w:t>, IČ 47114304,</w:t>
          </w:r>
        </w:p>
        <w:p w14:paraId="30E3AB65" w14:textId="77777777" w:rsidR="001F24AA" w:rsidRPr="006D244D" w:rsidRDefault="001F24AA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zapsána v obchodním rejstříku, vedeném Městským soudem v Praze oddíl A, vložka 7216</w:t>
          </w:r>
        </w:p>
        <w:p w14:paraId="2933158A" w14:textId="77777777" w:rsidR="001F24AA" w:rsidRPr="006D244D" w:rsidRDefault="001F24AA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Kód po</w:t>
          </w:r>
          <w:r w:rsidRPr="006D244D">
            <w:rPr>
              <w:sz w:val="16"/>
              <w:szCs w:val="16"/>
            </w:rPr>
            <w:t xml:space="preserve">jišťovny 211, infolinka: 844 </w:t>
          </w:r>
          <w:r>
            <w:rPr>
              <w:sz w:val="16"/>
              <w:szCs w:val="16"/>
            </w:rPr>
            <w:t xml:space="preserve">211 </w:t>
          </w:r>
          <w:r w:rsidRPr="006D244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t>1, e-ma</w:t>
          </w:r>
          <w:r>
            <w:rPr>
              <w:sz w:val="16"/>
              <w:szCs w:val="16"/>
            </w:rPr>
            <w:t>il: info@zpmvcr.cz, www.zpmvcr.</w:t>
          </w:r>
          <w:r w:rsidRPr="006D244D">
            <w:rPr>
              <w:sz w:val="16"/>
              <w:szCs w:val="16"/>
            </w:rPr>
            <w:t>cz</w:t>
          </w:r>
        </w:p>
      </w:tc>
    </w:tr>
    <w:tr w:rsidR="001F24AA" w:rsidRPr="006D244D" w14:paraId="285F6966" w14:textId="77777777" w:rsidTr="00F02F76">
      <w:trPr>
        <w:trHeight w:val="56"/>
        <w:jc w:val="center"/>
      </w:trPr>
      <w:tc>
        <w:tcPr>
          <w:tcW w:w="1004" w:type="dxa"/>
          <w:vMerge/>
        </w:tcPr>
        <w:p w14:paraId="26BF7B67" w14:textId="77777777" w:rsidR="001F24AA" w:rsidRPr="0092181D" w:rsidRDefault="001F24AA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1AEDF50A" w14:textId="77777777" w:rsidR="001F24AA" w:rsidRPr="0092181D" w:rsidRDefault="001F24AA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7480" w:type="dxa"/>
        </w:tcPr>
        <w:p w14:paraId="35DE3336" w14:textId="77777777" w:rsidR="001F24AA" w:rsidRPr="006D244D" w:rsidRDefault="001F24AA" w:rsidP="00C41F93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 w:rsidR="00FB05DF">
            <w:rPr>
              <w:noProof/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 w:rsidR="00FB05DF">
            <w:rPr>
              <w:noProof/>
              <w:sz w:val="16"/>
              <w:szCs w:val="16"/>
            </w:rPr>
            <w:t>21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6F5B2C2B" w14:textId="77777777" w:rsidR="001F24AA" w:rsidRDefault="001F24A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7480"/>
    </w:tblGrid>
    <w:tr w:rsidR="006F72BF" w:rsidRPr="006D244D" w14:paraId="68824C06" w14:textId="77777777" w:rsidTr="00F02F76">
      <w:trPr>
        <w:trHeight w:val="227"/>
        <w:jc w:val="center"/>
      </w:trPr>
      <w:tc>
        <w:tcPr>
          <w:tcW w:w="94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2DBA8B64" w14:textId="77777777" w:rsidR="006F72BF" w:rsidRPr="006974C7" w:rsidRDefault="006F72BF" w:rsidP="00F02F76">
          <w:pPr>
            <w:pStyle w:val="Zpat"/>
            <w:tabs>
              <w:tab w:val="clear" w:pos="9072"/>
            </w:tabs>
            <w:rPr>
              <w:rFonts w:cs="Arial"/>
              <w:sz w:val="6"/>
              <w:szCs w:val="6"/>
            </w:rPr>
          </w:pPr>
          <w:r w:rsidRPr="00CD0F71">
            <w:rPr>
              <w:rFonts w:cs="Arial"/>
              <w:sz w:val="16"/>
              <w:szCs w:val="16"/>
              <w:lang w:eastAsia="cs-CZ"/>
            </w:rPr>
            <w:t xml:space="preserve">Kupní </w:t>
          </w:r>
          <w:r>
            <w:rPr>
              <w:rFonts w:cs="Arial"/>
              <w:sz w:val="16"/>
              <w:szCs w:val="16"/>
              <w:lang w:eastAsia="cs-CZ"/>
            </w:rPr>
            <w:t>a servisní smlouv</w:t>
          </w:r>
          <w:r w:rsidRPr="00CD0F71">
            <w:rPr>
              <w:rFonts w:cs="Arial"/>
              <w:sz w:val="16"/>
              <w:szCs w:val="16"/>
              <w:lang w:eastAsia="cs-CZ"/>
            </w:rPr>
            <w:t xml:space="preserve">a – Zdravotní pojišťovna ministerstva vnitra České republiky - </w:t>
          </w:r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………………</w:t>
          </w:r>
          <w:proofErr w:type="gramStart"/>
          <w:r>
            <w:rPr>
              <w:rFonts w:cs="Arial"/>
              <w:bCs/>
              <w:sz w:val="16"/>
              <w:szCs w:val="16"/>
              <w:highlight w:val="green"/>
              <w:lang w:eastAsia="cs-CZ"/>
            </w:rPr>
            <w:t>…..</w:t>
          </w:r>
          <w:r w:rsidRPr="000E3946">
            <w:rPr>
              <w:rFonts w:cs="Arial"/>
              <w:bCs/>
              <w:sz w:val="16"/>
              <w:szCs w:val="16"/>
              <w:highlight w:val="green"/>
              <w:lang w:eastAsia="cs-CZ"/>
            </w:rPr>
            <w:t>.</w:t>
          </w:r>
          <w:proofErr w:type="gramEnd"/>
        </w:p>
      </w:tc>
    </w:tr>
    <w:tr w:rsidR="006F72BF" w:rsidRPr="006D244D" w14:paraId="70F7A28D" w14:textId="77777777" w:rsidTr="00F02F76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69AB7412" w14:textId="77777777" w:rsidR="006F72BF" w:rsidRPr="0092181D" w:rsidRDefault="006F72BF" w:rsidP="00C41F93">
          <w:pPr>
            <w:pStyle w:val="Zpat"/>
            <w:rPr>
              <w:sz w:val="4"/>
              <w:szCs w:val="4"/>
            </w:rPr>
          </w:pPr>
        </w:p>
        <w:p w14:paraId="7190B3F9" w14:textId="77777777" w:rsidR="006F72BF" w:rsidRPr="006D244D" w:rsidRDefault="006F72BF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5CC64E82" wp14:editId="3EBEB362">
                <wp:extent cx="485775" cy="485775"/>
                <wp:effectExtent l="0" t="0" r="9525" b="9525"/>
                <wp:docPr id="23" name="Obráze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575544B4" w14:textId="77777777" w:rsidR="006F72BF" w:rsidRPr="0092181D" w:rsidRDefault="006F72BF" w:rsidP="00C41F93">
          <w:pPr>
            <w:pStyle w:val="Zpat"/>
            <w:rPr>
              <w:sz w:val="4"/>
              <w:szCs w:val="4"/>
            </w:rPr>
          </w:pPr>
        </w:p>
        <w:p w14:paraId="7D3980EF" w14:textId="77777777" w:rsidR="006F72BF" w:rsidRPr="006D244D" w:rsidRDefault="006F72BF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34F48E7E" wp14:editId="250B5416">
                <wp:extent cx="485775" cy="485775"/>
                <wp:effectExtent l="0" t="0" r="9525" b="9525"/>
                <wp:docPr id="24" name="Obráze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7480" w:type="dxa"/>
          <w:tcBorders>
            <w:top w:val="single" w:sz="4" w:space="0" w:color="000000"/>
          </w:tcBorders>
        </w:tcPr>
        <w:p w14:paraId="22143EF9" w14:textId="77777777" w:rsidR="006F72BF" w:rsidRPr="00DA2841" w:rsidRDefault="006F72BF" w:rsidP="00C41F93">
          <w:pPr>
            <w:pStyle w:val="Zpat"/>
            <w:rPr>
              <w:sz w:val="6"/>
              <w:szCs w:val="6"/>
            </w:rPr>
          </w:pPr>
        </w:p>
        <w:p w14:paraId="7DC08A87" w14:textId="77777777" w:rsidR="006F72BF" w:rsidRPr="006D244D" w:rsidRDefault="006F72BF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Zdravotní pojišťovna ministerstva vnitra České republiky,</w:t>
          </w:r>
        </w:p>
        <w:p w14:paraId="5E8F6676" w14:textId="77777777" w:rsidR="006F72BF" w:rsidRPr="006D244D" w:rsidRDefault="006F72BF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se sídlem</w:t>
          </w:r>
          <w:r>
            <w:rPr>
              <w:sz w:val="16"/>
              <w:szCs w:val="16"/>
            </w:rPr>
            <w:t>:</w:t>
          </w:r>
          <w:r w:rsidRPr="006D244D">
            <w:rPr>
              <w:sz w:val="16"/>
              <w:szCs w:val="16"/>
            </w:rPr>
            <w:t xml:space="preserve">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 w:rsidRPr="006D244D">
            <w:rPr>
              <w:sz w:val="16"/>
              <w:szCs w:val="16"/>
            </w:rPr>
            <w:t>, IČ 47114304,</w:t>
          </w:r>
        </w:p>
        <w:p w14:paraId="3E5A9BCD" w14:textId="77777777" w:rsidR="006F72BF" w:rsidRPr="006D244D" w:rsidRDefault="006F72BF" w:rsidP="00C41F93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zapsána v obchodním rejstříku, vedeném Městským soudem v Praze oddíl A, vložka 7216</w:t>
          </w:r>
        </w:p>
        <w:p w14:paraId="3517E6A2" w14:textId="77777777" w:rsidR="006F72BF" w:rsidRPr="006D244D" w:rsidRDefault="006F72BF" w:rsidP="00C41F93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Kód po</w:t>
          </w:r>
          <w:r w:rsidRPr="006D244D">
            <w:rPr>
              <w:sz w:val="16"/>
              <w:szCs w:val="16"/>
            </w:rPr>
            <w:t xml:space="preserve">jišťovny 211, infolinka: 844 </w:t>
          </w:r>
          <w:r>
            <w:rPr>
              <w:sz w:val="16"/>
              <w:szCs w:val="16"/>
            </w:rPr>
            <w:t xml:space="preserve">211 </w:t>
          </w:r>
          <w:r w:rsidRPr="006D244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t>1, e-ma</w:t>
          </w:r>
          <w:r>
            <w:rPr>
              <w:sz w:val="16"/>
              <w:szCs w:val="16"/>
            </w:rPr>
            <w:t>il: info@zpmvcr.cz, www.zpmvcr.</w:t>
          </w:r>
          <w:r w:rsidRPr="006D244D">
            <w:rPr>
              <w:sz w:val="16"/>
              <w:szCs w:val="16"/>
            </w:rPr>
            <w:t>cz</w:t>
          </w:r>
        </w:p>
      </w:tc>
    </w:tr>
    <w:tr w:rsidR="006F72BF" w:rsidRPr="006D244D" w14:paraId="16AADA6D" w14:textId="77777777" w:rsidTr="00F02F76">
      <w:trPr>
        <w:trHeight w:val="56"/>
        <w:jc w:val="center"/>
      </w:trPr>
      <w:tc>
        <w:tcPr>
          <w:tcW w:w="1004" w:type="dxa"/>
          <w:vMerge/>
        </w:tcPr>
        <w:p w14:paraId="6723E2EC" w14:textId="77777777" w:rsidR="006F72BF" w:rsidRPr="0092181D" w:rsidRDefault="006F72BF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66C5608F" w14:textId="77777777" w:rsidR="006F72BF" w:rsidRPr="0092181D" w:rsidRDefault="006F72BF" w:rsidP="00C41F93">
          <w:pPr>
            <w:pStyle w:val="Zpat"/>
            <w:rPr>
              <w:sz w:val="4"/>
              <w:szCs w:val="4"/>
            </w:rPr>
          </w:pPr>
        </w:p>
      </w:tc>
      <w:tc>
        <w:tcPr>
          <w:tcW w:w="7480" w:type="dxa"/>
        </w:tcPr>
        <w:p w14:paraId="3D162C36" w14:textId="77777777" w:rsidR="006F72BF" w:rsidRPr="006D244D" w:rsidRDefault="006F72BF" w:rsidP="00C41F93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11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22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338A5407" w14:textId="77777777" w:rsidR="006F72BF" w:rsidRDefault="006F72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F516A" w14:textId="77777777" w:rsidR="00A35CDC" w:rsidRDefault="00A35CDC" w:rsidP="008221A4">
      <w:r>
        <w:separator/>
      </w:r>
    </w:p>
  </w:footnote>
  <w:footnote w:type="continuationSeparator" w:id="0">
    <w:p w14:paraId="5F8958B3" w14:textId="77777777" w:rsidR="00A35CDC" w:rsidRDefault="00A35CDC" w:rsidP="008221A4">
      <w:r>
        <w:continuationSeparator/>
      </w:r>
    </w:p>
  </w:footnote>
  <w:footnote w:type="continuationNotice" w:id="1">
    <w:p w14:paraId="6DA5A20A" w14:textId="77777777" w:rsidR="00A35CDC" w:rsidRDefault="00A35C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1B635" w14:textId="77777777" w:rsidR="001F24AA" w:rsidRDefault="001F24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6223B" w14:textId="77777777" w:rsidR="001F24AA" w:rsidRPr="0005797E" w:rsidRDefault="001F24AA" w:rsidP="004D3491">
    <w:pPr>
      <w:pStyle w:val="Zhlav"/>
      <w:ind w:right="1133"/>
      <w:jc w:val="right"/>
    </w:pPr>
    <w:r w:rsidRPr="0005797E">
      <w:rPr>
        <w:rFonts w:cs="Times New Roman"/>
        <w:lang w:eastAsia="cs-CZ"/>
      </w:rPr>
      <w:t xml:space="preserve">Příloha č. </w:t>
    </w:r>
    <w:r>
      <w:rPr>
        <w:rFonts w:cs="Times New Roman"/>
        <w:lang w:eastAsia="cs-CZ"/>
      </w:rPr>
      <w:t>I</w:t>
    </w:r>
    <w:r w:rsidRPr="0005797E">
      <w:rPr>
        <w:rFonts w:cs="Times New Roman"/>
        <w:lang w:eastAsia="cs-CZ"/>
      </w:rPr>
      <w:t>I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E96"/>
    <w:multiLevelType w:val="multilevel"/>
    <w:tmpl w:val="E31E9FEA"/>
    <w:lvl w:ilvl="0">
      <w:start w:val="1"/>
      <w:numFmt w:val="decimal"/>
      <w:pStyle w:val="Odrky1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070936"/>
    <w:multiLevelType w:val="hybridMultilevel"/>
    <w:tmpl w:val="052AA0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titul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14F95916"/>
    <w:multiLevelType w:val="hybridMultilevel"/>
    <w:tmpl w:val="80EA36CC"/>
    <w:lvl w:ilvl="0" w:tplc="A66E66CA">
      <w:start w:val="1"/>
      <w:numFmt w:val="decimal"/>
      <w:lvlText w:val="1.%1."/>
      <w:lvlJc w:val="righ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E0915"/>
    <w:multiLevelType w:val="hybridMultilevel"/>
    <w:tmpl w:val="1E343652"/>
    <w:lvl w:ilvl="0" w:tplc="DE7020EA">
      <w:start w:val="1"/>
      <w:numFmt w:val="decimal"/>
      <w:lvlText w:val="6.%1.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9223E"/>
    <w:multiLevelType w:val="hybridMultilevel"/>
    <w:tmpl w:val="D4681DA2"/>
    <w:lvl w:ilvl="0" w:tplc="04050005">
      <w:start w:val="1"/>
      <w:numFmt w:val="bullet"/>
      <w:lvlText w:val=""/>
      <w:lvlJc w:val="left"/>
      <w:pPr>
        <w:ind w:left="77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6F988">
      <w:start w:val="1"/>
      <w:numFmt w:val="bullet"/>
      <w:lvlText w:val="o"/>
      <w:lvlJc w:val="left"/>
      <w:pPr>
        <w:ind w:left="1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6E976">
      <w:start w:val="1"/>
      <w:numFmt w:val="bullet"/>
      <w:lvlText w:val="▪"/>
      <w:lvlJc w:val="left"/>
      <w:pPr>
        <w:ind w:left="2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243D6">
      <w:start w:val="1"/>
      <w:numFmt w:val="bullet"/>
      <w:lvlText w:val="•"/>
      <w:lvlJc w:val="left"/>
      <w:pPr>
        <w:ind w:left="2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C5576">
      <w:start w:val="1"/>
      <w:numFmt w:val="bullet"/>
      <w:lvlText w:val="o"/>
      <w:lvlJc w:val="left"/>
      <w:pPr>
        <w:ind w:left="3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873E">
      <w:start w:val="1"/>
      <w:numFmt w:val="bullet"/>
      <w:lvlText w:val="▪"/>
      <w:lvlJc w:val="left"/>
      <w:pPr>
        <w:ind w:left="4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075BA">
      <w:start w:val="1"/>
      <w:numFmt w:val="bullet"/>
      <w:lvlText w:val="•"/>
      <w:lvlJc w:val="left"/>
      <w:pPr>
        <w:ind w:left="4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27964">
      <w:start w:val="1"/>
      <w:numFmt w:val="bullet"/>
      <w:lvlText w:val="o"/>
      <w:lvlJc w:val="left"/>
      <w:pPr>
        <w:ind w:left="5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ADFC6">
      <w:start w:val="1"/>
      <w:numFmt w:val="bullet"/>
      <w:lvlText w:val="▪"/>
      <w:lvlJc w:val="left"/>
      <w:pPr>
        <w:ind w:left="6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FA55F1"/>
    <w:multiLevelType w:val="multilevel"/>
    <w:tmpl w:val="80D857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4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E457865"/>
    <w:multiLevelType w:val="hybridMultilevel"/>
    <w:tmpl w:val="2A182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4475A"/>
    <w:multiLevelType w:val="multilevel"/>
    <w:tmpl w:val="7F0EBB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righ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9">
    <w:nsid w:val="23E54E8A"/>
    <w:multiLevelType w:val="hybridMultilevel"/>
    <w:tmpl w:val="0B0AF430"/>
    <w:lvl w:ilvl="0" w:tplc="51C09E4C">
      <w:start w:val="1"/>
      <w:numFmt w:val="bullet"/>
      <w:pStyle w:val="3odrky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04312E"/>
    <w:multiLevelType w:val="hybridMultilevel"/>
    <w:tmpl w:val="3034B618"/>
    <w:lvl w:ilvl="0" w:tplc="49A4992E">
      <w:start w:val="1"/>
      <w:numFmt w:val="decimal"/>
      <w:pStyle w:val="Nadpis2"/>
      <w:lvlText w:val="%1."/>
      <w:lvlJc w:val="left"/>
      <w:pPr>
        <w:ind w:left="1070" w:hanging="360"/>
      </w:pPr>
      <w:rPr>
        <w:rFonts w:hint="default"/>
      </w:rPr>
    </w:lvl>
    <w:lvl w:ilvl="1" w:tplc="9DF67BAE"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35F077E4"/>
    <w:multiLevelType w:val="hybridMultilevel"/>
    <w:tmpl w:val="6454643A"/>
    <w:lvl w:ilvl="0" w:tplc="A18C249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30C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856E">
      <w:start w:val="1"/>
      <w:numFmt w:val="bullet"/>
      <w:lvlRestart w:val="0"/>
      <w:lvlText w:val="o"/>
      <w:lvlJc w:val="left"/>
      <w:pPr>
        <w:ind w:left="1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C5A1C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DBE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AC4E2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38C390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6713C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6A8E4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7169B5"/>
    <w:multiLevelType w:val="hybridMultilevel"/>
    <w:tmpl w:val="006CAF76"/>
    <w:lvl w:ilvl="0" w:tplc="D5083F0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C2717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E9C90">
      <w:start w:val="1"/>
      <w:numFmt w:val="bullet"/>
      <w:lvlRestart w:val="0"/>
      <w:lvlText w:val="o"/>
      <w:lvlJc w:val="left"/>
      <w:pPr>
        <w:ind w:left="1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E9922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A4110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A2578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4FF10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E47C8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0046A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9B0E14"/>
    <w:multiLevelType w:val="hybridMultilevel"/>
    <w:tmpl w:val="1814F802"/>
    <w:lvl w:ilvl="0" w:tplc="95EC2A2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559D6"/>
    <w:multiLevelType w:val="hybridMultilevel"/>
    <w:tmpl w:val="72E8BD56"/>
    <w:lvl w:ilvl="0" w:tplc="45868A6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86201"/>
    <w:multiLevelType w:val="hybridMultilevel"/>
    <w:tmpl w:val="103C0D60"/>
    <w:lvl w:ilvl="0" w:tplc="7F1268EE">
      <w:start w:val="1"/>
      <w:numFmt w:val="decimal"/>
      <w:lvlText w:val="2.%1"/>
      <w:lvlJc w:val="right"/>
      <w:pPr>
        <w:ind w:left="1418" w:hanging="360"/>
      </w:pPr>
      <w:rPr>
        <w:rFonts w:ascii="Arial" w:hAnsi="Arial" w:cs="Arial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38" w:hanging="360"/>
      </w:pPr>
    </w:lvl>
    <w:lvl w:ilvl="2" w:tplc="0405001B" w:tentative="1">
      <w:start w:val="1"/>
      <w:numFmt w:val="lowerRoman"/>
      <w:lvlText w:val="%3."/>
      <w:lvlJc w:val="right"/>
      <w:pPr>
        <w:ind w:left="2858" w:hanging="180"/>
      </w:pPr>
    </w:lvl>
    <w:lvl w:ilvl="3" w:tplc="0405000F" w:tentative="1">
      <w:start w:val="1"/>
      <w:numFmt w:val="decimal"/>
      <w:lvlText w:val="%4."/>
      <w:lvlJc w:val="left"/>
      <w:pPr>
        <w:ind w:left="3578" w:hanging="360"/>
      </w:p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5E3865A1"/>
    <w:multiLevelType w:val="hybridMultilevel"/>
    <w:tmpl w:val="F0FE0618"/>
    <w:lvl w:ilvl="0" w:tplc="1402E7F0">
      <w:start w:val="1"/>
      <w:numFmt w:val="decimal"/>
      <w:lvlText w:val="3.%1."/>
      <w:lvlJc w:val="right"/>
      <w:pPr>
        <w:ind w:left="1080" w:hanging="360"/>
      </w:pPr>
      <w:rPr>
        <w:rFonts w:ascii="Arial" w:hAnsi="Arial" w:cs="Arial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32390E"/>
    <w:multiLevelType w:val="hybridMultilevel"/>
    <w:tmpl w:val="1BDAC18C"/>
    <w:lvl w:ilvl="0" w:tplc="8CAC2118">
      <w:start w:val="1"/>
      <w:numFmt w:val="decimal"/>
      <w:lvlText w:val="2.%1"/>
      <w:lvlJc w:val="right"/>
      <w:pPr>
        <w:ind w:left="720" w:hanging="360"/>
      </w:pPr>
      <w:rPr>
        <w:rFonts w:ascii="Arial" w:hAnsi="Arial" w:cs="Arial" w:hint="default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6844"/>
    <w:multiLevelType w:val="multilevel"/>
    <w:tmpl w:val="8A6CC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9">
    <w:nsid w:val="71DD0365"/>
    <w:multiLevelType w:val="hybridMultilevel"/>
    <w:tmpl w:val="F344F9E4"/>
    <w:lvl w:ilvl="0" w:tplc="302A0AA6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72CE7"/>
    <w:multiLevelType w:val="hybridMultilevel"/>
    <w:tmpl w:val="CD48FEA8"/>
    <w:lvl w:ilvl="0" w:tplc="F64C7988">
      <w:start w:val="1"/>
      <w:numFmt w:val="decimal"/>
      <w:lvlText w:val="4.%1."/>
      <w:lvlJc w:val="righ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6"/>
  </w:num>
  <w:num w:numId="13">
    <w:abstractNumId w:val="10"/>
    <w:lvlOverride w:ilvl="0">
      <w:startOverride w:val="1"/>
    </w:lvlOverride>
  </w:num>
  <w:num w:numId="14">
    <w:abstractNumId w:val="8"/>
  </w:num>
  <w:num w:numId="15">
    <w:abstractNumId w:val="20"/>
  </w:num>
  <w:num w:numId="16">
    <w:abstractNumId w:val="10"/>
    <w:lvlOverride w:ilvl="0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</w:num>
  <w:num w:numId="19">
    <w:abstractNumId w:val="4"/>
  </w:num>
  <w:num w:numId="20">
    <w:abstractNumId w:val="3"/>
  </w:num>
  <w:num w:numId="21">
    <w:abstractNumId w:val="15"/>
  </w:num>
  <w:num w:numId="22">
    <w:abstractNumId w:val="16"/>
  </w:num>
  <w:num w:numId="23">
    <w:abstractNumId w:val="1"/>
  </w:num>
  <w:num w:numId="24">
    <w:abstractNumId w:val="14"/>
  </w:num>
  <w:num w:numId="25">
    <w:abstractNumId w:val="17"/>
  </w:num>
  <w:num w:numId="26">
    <w:abstractNumId w:val="5"/>
  </w:num>
  <w:num w:numId="27">
    <w:abstractNumId w:val="11"/>
  </w:num>
  <w:num w:numId="28">
    <w:abstractNumId w:val="12"/>
  </w:num>
  <w:num w:numId="29">
    <w:abstractNumId w:val="7"/>
  </w:num>
  <w:num w:numId="30">
    <w:abstractNumId w:val="10"/>
  </w:num>
  <w:num w:numId="31">
    <w:abstractNumId w:val="10"/>
  </w:num>
  <w:num w:numId="32">
    <w:abstractNumId w:val="13"/>
  </w:num>
  <w:num w:numId="33">
    <w:abstractNumId w:val="10"/>
    <w:lvlOverride w:ilvl="0">
      <w:startOverride w:val="1"/>
    </w:lvlOverride>
  </w:num>
  <w:num w:numId="34">
    <w:abstractNumId w:val="10"/>
  </w:num>
  <w:num w:numId="35">
    <w:abstractNumId w:val="19"/>
    <w:lvlOverride w:ilvl="0">
      <w:startOverride w:val="1"/>
    </w:lvlOverride>
  </w:num>
  <w:num w:numId="36">
    <w:abstractNumId w:val="10"/>
  </w:num>
  <w:num w:numId="37">
    <w:abstractNumId w:val="18"/>
  </w:num>
  <w:num w:numId="38">
    <w:abstractNumId w:val="6"/>
  </w:num>
  <w:num w:numId="39">
    <w:abstractNumId w:val="6"/>
  </w:num>
  <w:num w:numId="40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92"/>
    <w:rsid w:val="00010C2E"/>
    <w:rsid w:val="000122E7"/>
    <w:rsid w:val="000148E6"/>
    <w:rsid w:val="00023CB5"/>
    <w:rsid w:val="00025B64"/>
    <w:rsid w:val="00026E17"/>
    <w:rsid w:val="0002757D"/>
    <w:rsid w:val="0003071A"/>
    <w:rsid w:val="00030EF3"/>
    <w:rsid w:val="000365AA"/>
    <w:rsid w:val="0005240A"/>
    <w:rsid w:val="00052636"/>
    <w:rsid w:val="0005691C"/>
    <w:rsid w:val="0005797E"/>
    <w:rsid w:val="0006126E"/>
    <w:rsid w:val="000644B1"/>
    <w:rsid w:val="00065477"/>
    <w:rsid w:val="00066CAF"/>
    <w:rsid w:val="00067265"/>
    <w:rsid w:val="00067514"/>
    <w:rsid w:val="000711E6"/>
    <w:rsid w:val="000750D6"/>
    <w:rsid w:val="00082BE2"/>
    <w:rsid w:val="000853F5"/>
    <w:rsid w:val="0008696E"/>
    <w:rsid w:val="000904A0"/>
    <w:rsid w:val="0009258D"/>
    <w:rsid w:val="00094959"/>
    <w:rsid w:val="00095D6A"/>
    <w:rsid w:val="00096638"/>
    <w:rsid w:val="000A5DF8"/>
    <w:rsid w:val="000B2C08"/>
    <w:rsid w:val="000B41FD"/>
    <w:rsid w:val="000B5C12"/>
    <w:rsid w:val="000B5FDB"/>
    <w:rsid w:val="000C0212"/>
    <w:rsid w:val="000C1DAD"/>
    <w:rsid w:val="000C7BEB"/>
    <w:rsid w:val="000D09F6"/>
    <w:rsid w:val="000D24AE"/>
    <w:rsid w:val="000D2EFA"/>
    <w:rsid w:val="000D5DF3"/>
    <w:rsid w:val="000D6C5D"/>
    <w:rsid w:val="000E224E"/>
    <w:rsid w:val="000E3946"/>
    <w:rsid w:val="000E503F"/>
    <w:rsid w:val="000E53D9"/>
    <w:rsid w:val="000E5606"/>
    <w:rsid w:val="000E5F29"/>
    <w:rsid w:val="000F1249"/>
    <w:rsid w:val="000F2CA4"/>
    <w:rsid w:val="000F395F"/>
    <w:rsid w:val="000F63E1"/>
    <w:rsid w:val="000F7876"/>
    <w:rsid w:val="000F7CC3"/>
    <w:rsid w:val="00100723"/>
    <w:rsid w:val="00101D2C"/>
    <w:rsid w:val="00104682"/>
    <w:rsid w:val="0010509B"/>
    <w:rsid w:val="00115B45"/>
    <w:rsid w:val="00116BC7"/>
    <w:rsid w:val="00117296"/>
    <w:rsid w:val="00122647"/>
    <w:rsid w:val="001226D6"/>
    <w:rsid w:val="001228A2"/>
    <w:rsid w:val="0012435D"/>
    <w:rsid w:val="001267CA"/>
    <w:rsid w:val="00130963"/>
    <w:rsid w:val="00131EC5"/>
    <w:rsid w:val="00131FC7"/>
    <w:rsid w:val="00133859"/>
    <w:rsid w:val="0013652E"/>
    <w:rsid w:val="00140999"/>
    <w:rsid w:val="001416B7"/>
    <w:rsid w:val="001421E6"/>
    <w:rsid w:val="00144A64"/>
    <w:rsid w:val="0015215F"/>
    <w:rsid w:val="00153A01"/>
    <w:rsid w:val="00160D3B"/>
    <w:rsid w:val="00161D9B"/>
    <w:rsid w:val="00163303"/>
    <w:rsid w:val="00163E03"/>
    <w:rsid w:val="00165ECF"/>
    <w:rsid w:val="001824F7"/>
    <w:rsid w:val="0018303E"/>
    <w:rsid w:val="001840EA"/>
    <w:rsid w:val="001865AF"/>
    <w:rsid w:val="00196D59"/>
    <w:rsid w:val="00197E38"/>
    <w:rsid w:val="001A2A2F"/>
    <w:rsid w:val="001A44AE"/>
    <w:rsid w:val="001A5151"/>
    <w:rsid w:val="001B15D5"/>
    <w:rsid w:val="001B4EB4"/>
    <w:rsid w:val="001B64AF"/>
    <w:rsid w:val="001B6B7A"/>
    <w:rsid w:val="001D0F7E"/>
    <w:rsid w:val="001D1DDE"/>
    <w:rsid w:val="001D2AAF"/>
    <w:rsid w:val="001D548D"/>
    <w:rsid w:val="001E0995"/>
    <w:rsid w:val="001E3BCF"/>
    <w:rsid w:val="001E3C57"/>
    <w:rsid w:val="001E5E00"/>
    <w:rsid w:val="001F1DB9"/>
    <w:rsid w:val="001F24AA"/>
    <w:rsid w:val="001F5361"/>
    <w:rsid w:val="001F7AAE"/>
    <w:rsid w:val="0020111D"/>
    <w:rsid w:val="002014F2"/>
    <w:rsid w:val="00204AD2"/>
    <w:rsid w:val="00206A0F"/>
    <w:rsid w:val="002121D0"/>
    <w:rsid w:val="002138E1"/>
    <w:rsid w:val="00214B8A"/>
    <w:rsid w:val="002216FF"/>
    <w:rsid w:val="00221853"/>
    <w:rsid w:val="00225CB9"/>
    <w:rsid w:val="0024358B"/>
    <w:rsid w:val="00246F01"/>
    <w:rsid w:val="002471EF"/>
    <w:rsid w:val="00251784"/>
    <w:rsid w:val="00251C8E"/>
    <w:rsid w:val="0025312F"/>
    <w:rsid w:val="002572CE"/>
    <w:rsid w:val="00262F62"/>
    <w:rsid w:val="00270AC3"/>
    <w:rsid w:val="00270CC1"/>
    <w:rsid w:val="00291225"/>
    <w:rsid w:val="00291A1E"/>
    <w:rsid w:val="00291EBB"/>
    <w:rsid w:val="00296FB7"/>
    <w:rsid w:val="002B0F87"/>
    <w:rsid w:val="002B56EA"/>
    <w:rsid w:val="002B5C8B"/>
    <w:rsid w:val="002C165B"/>
    <w:rsid w:val="002C5118"/>
    <w:rsid w:val="002C7DA5"/>
    <w:rsid w:val="002D0AC2"/>
    <w:rsid w:val="002D1DEC"/>
    <w:rsid w:val="002E0B23"/>
    <w:rsid w:val="002E1BB3"/>
    <w:rsid w:val="002E4A83"/>
    <w:rsid w:val="002E746B"/>
    <w:rsid w:val="002F5518"/>
    <w:rsid w:val="002F6D43"/>
    <w:rsid w:val="002F6E75"/>
    <w:rsid w:val="003011BD"/>
    <w:rsid w:val="0030265B"/>
    <w:rsid w:val="00303059"/>
    <w:rsid w:val="003032B2"/>
    <w:rsid w:val="00303CFF"/>
    <w:rsid w:val="00303F22"/>
    <w:rsid w:val="00305A79"/>
    <w:rsid w:val="00306CEC"/>
    <w:rsid w:val="00313DA6"/>
    <w:rsid w:val="0031691D"/>
    <w:rsid w:val="00324016"/>
    <w:rsid w:val="00326A06"/>
    <w:rsid w:val="00335BFA"/>
    <w:rsid w:val="003400DC"/>
    <w:rsid w:val="003438B9"/>
    <w:rsid w:val="00346792"/>
    <w:rsid w:val="00347BE5"/>
    <w:rsid w:val="00350BBB"/>
    <w:rsid w:val="00351917"/>
    <w:rsid w:val="00360D67"/>
    <w:rsid w:val="00380885"/>
    <w:rsid w:val="003816D7"/>
    <w:rsid w:val="00382D21"/>
    <w:rsid w:val="00383458"/>
    <w:rsid w:val="00387371"/>
    <w:rsid w:val="00395D31"/>
    <w:rsid w:val="003A39BF"/>
    <w:rsid w:val="003A4A7E"/>
    <w:rsid w:val="003B069B"/>
    <w:rsid w:val="003B0FC3"/>
    <w:rsid w:val="003C0274"/>
    <w:rsid w:val="003C1FF9"/>
    <w:rsid w:val="003C3260"/>
    <w:rsid w:val="003C3DAF"/>
    <w:rsid w:val="003D317E"/>
    <w:rsid w:val="003D6F07"/>
    <w:rsid w:val="003D71AF"/>
    <w:rsid w:val="003E07B9"/>
    <w:rsid w:val="003E2140"/>
    <w:rsid w:val="003E4601"/>
    <w:rsid w:val="003E5033"/>
    <w:rsid w:val="003F3CCC"/>
    <w:rsid w:val="003F4B03"/>
    <w:rsid w:val="003F5A69"/>
    <w:rsid w:val="0040181C"/>
    <w:rsid w:val="004076A5"/>
    <w:rsid w:val="0041149C"/>
    <w:rsid w:val="0041394B"/>
    <w:rsid w:val="00414079"/>
    <w:rsid w:val="0041637B"/>
    <w:rsid w:val="00416EB1"/>
    <w:rsid w:val="004215A7"/>
    <w:rsid w:val="00426E15"/>
    <w:rsid w:val="00427A4C"/>
    <w:rsid w:val="00432ED1"/>
    <w:rsid w:val="00441A44"/>
    <w:rsid w:val="00441E39"/>
    <w:rsid w:val="00446558"/>
    <w:rsid w:val="00451B4C"/>
    <w:rsid w:val="00454257"/>
    <w:rsid w:val="0046436C"/>
    <w:rsid w:val="00471148"/>
    <w:rsid w:val="004829D6"/>
    <w:rsid w:val="00486725"/>
    <w:rsid w:val="0048755B"/>
    <w:rsid w:val="004875A7"/>
    <w:rsid w:val="00494D5E"/>
    <w:rsid w:val="004952A1"/>
    <w:rsid w:val="00495D60"/>
    <w:rsid w:val="004A433D"/>
    <w:rsid w:val="004A4882"/>
    <w:rsid w:val="004A7535"/>
    <w:rsid w:val="004B5857"/>
    <w:rsid w:val="004B742A"/>
    <w:rsid w:val="004B7DCE"/>
    <w:rsid w:val="004C0881"/>
    <w:rsid w:val="004C67C1"/>
    <w:rsid w:val="004C6F78"/>
    <w:rsid w:val="004C72D6"/>
    <w:rsid w:val="004D2750"/>
    <w:rsid w:val="004D3491"/>
    <w:rsid w:val="004D4D88"/>
    <w:rsid w:val="004E4DD2"/>
    <w:rsid w:val="004E51F8"/>
    <w:rsid w:val="004F13F8"/>
    <w:rsid w:val="004F1D91"/>
    <w:rsid w:val="00510195"/>
    <w:rsid w:val="00510E4D"/>
    <w:rsid w:val="005138BF"/>
    <w:rsid w:val="00515262"/>
    <w:rsid w:val="00516860"/>
    <w:rsid w:val="00516C90"/>
    <w:rsid w:val="005226E5"/>
    <w:rsid w:val="005253C7"/>
    <w:rsid w:val="0052554B"/>
    <w:rsid w:val="00526BAA"/>
    <w:rsid w:val="0053291D"/>
    <w:rsid w:val="005335D3"/>
    <w:rsid w:val="005340BB"/>
    <w:rsid w:val="0053675B"/>
    <w:rsid w:val="0054033C"/>
    <w:rsid w:val="00541CC0"/>
    <w:rsid w:val="005539A3"/>
    <w:rsid w:val="00563085"/>
    <w:rsid w:val="00563A5B"/>
    <w:rsid w:val="00565E0B"/>
    <w:rsid w:val="00573F89"/>
    <w:rsid w:val="00577AA7"/>
    <w:rsid w:val="00577EB6"/>
    <w:rsid w:val="0058074A"/>
    <w:rsid w:val="005876AC"/>
    <w:rsid w:val="00595DD9"/>
    <w:rsid w:val="005A5A94"/>
    <w:rsid w:val="005B2970"/>
    <w:rsid w:val="005B56AE"/>
    <w:rsid w:val="005C1D17"/>
    <w:rsid w:val="005C1E74"/>
    <w:rsid w:val="005C30D3"/>
    <w:rsid w:val="005C3360"/>
    <w:rsid w:val="005C3799"/>
    <w:rsid w:val="005E635C"/>
    <w:rsid w:val="005F3498"/>
    <w:rsid w:val="005F60DD"/>
    <w:rsid w:val="005F720F"/>
    <w:rsid w:val="005F76B8"/>
    <w:rsid w:val="006026E7"/>
    <w:rsid w:val="00607564"/>
    <w:rsid w:val="00616CC0"/>
    <w:rsid w:val="0062763F"/>
    <w:rsid w:val="00630EB1"/>
    <w:rsid w:val="00631BB0"/>
    <w:rsid w:val="0063343A"/>
    <w:rsid w:val="00633B40"/>
    <w:rsid w:val="00640A24"/>
    <w:rsid w:val="00640E41"/>
    <w:rsid w:val="00645BFD"/>
    <w:rsid w:val="006460C4"/>
    <w:rsid w:val="00647264"/>
    <w:rsid w:val="00651C23"/>
    <w:rsid w:val="00662BD6"/>
    <w:rsid w:val="00662FD5"/>
    <w:rsid w:val="00664A73"/>
    <w:rsid w:val="00670063"/>
    <w:rsid w:val="0067240D"/>
    <w:rsid w:val="00676710"/>
    <w:rsid w:val="006770B4"/>
    <w:rsid w:val="006779F2"/>
    <w:rsid w:val="00680208"/>
    <w:rsid w:val="00687449"/>
    <w:rsid w:val="006878E1"/>
    <w:rsid w:val="00692054"/>
    <w:rsid w:val="0069391F"/>
    <w:rsid w:val="006974C7"/>
    <w:rsid w:val="006A1BD5"/>
    <w:rsid w:val="006A3DF5"/>
    <w:rsid w:val="006B361C"/>
    <w:rsid w:val="006B6683"/>
    <w:rsid w:val="006C2326"/>
    <w:rsid w:val="006C433E"/>
    <w:rsid w:val="006C6670"/>
    <w:rsid w:val="006C67EB"/>
    <w:rsid w:val="006D5932"/>
    <w:rsid w:val="006E05E2"/>
    <w:rsid w:val="006E4502"/>
    <w:rsid w:val="006F38DE"/>
    <w:rsid w:val="006F72BF"/>
    <w:rsid w:val="0070281A"/>
    <w:rsid w:val="007047D6"/>
    <w:rsid w:val="00707D51"/>
    <w:rsid w:val="00710DC4"/>
    <w:rsid w:val="00713146"/>
    <w:rsid w:val="00716058"/>
    <w:rsid w:val="007161D2"/>
    <w:rsid w:val="00721AFC"/>
    <w:rsid w:val="0072337C"/>
    <w:rsid w:val="00730CA5"/>
    <w:rsid w:val="00735481"/>
    <w:rsid w:val="00736B22"/>
    <w:rsid w:val="007452F3"/>
    <w:rsid w:val="00747B13"/>
    <w:rsid w:val="0075372B"/>
    <w:rsid w:val="00754CC7"/>
    <w:rsid w:val="007561DF"/>
    <w:rsid w:val="00760295"/>
    <w:rsid w:val="00765890"/>
    <w:rsid w:val="007663DD"/>
    <w:rsid w:val="00776F21"/>
    <w:rsid w:val="007778A4"/>
    <w:rsid w:val="00783C4B"/>
    <w:rsid w:val="00786848"/>
    <w:rsid w:val="007959E8"/>
    <w:rsid w:val="007964BD"/>
    <w:rsid w:val="00796A7E"/>
    <w:rsid w:val="007B3511"/>
    <w:rsid w:val="007B5DF9"/>
    <w:rsid w:val="007C1995"/>
    <w:rsid w:val="007C3889"/>
    <w:rsid w:val="007C7118"/>
    <w:rsid w:val="007D07AD"/>
    <w:rsid w:val="007D5B5A"/>
    <w:rsid w:val="007D5D4F"/>
    <w:rsid w:val="007D7215"/>
    <w:rsid w:val="007E1391"/>
    <w:rsid w:val="007F6FC4"/>
    <w:rsid w:val="00810117"/>
    <w:rsid w:val="00820B5B"/>
    <w:rsid w:val="008221A4"/>
    <w:rsid w:val="00823BF1"/>
    <w:rsid w:val="00827712"/>
    <w:rsid w:val="00830225"/>
    <w:rsid w:val="0083568F"/>
    <w:rsid w:val="00836B50"/>
    <w:rsid w:val="00846FD0"/>
    <w:rsid w:val="00847B94"/>
    <w:rsid w:val="00850B3F"/>
    <w:rsid w:val="00850F41"/>
    <w:rsid w:val="008511E0"/>
    <w:rsid w:val="00851700"/>
    <w:rsid w:val="008546DA"/>
    <w:rsid w:val="0085494B"/>
    <w:rsid w:val="008559F7"/>
    <w:rsid w:val="00863FA4"/>
    <w:rsid w:val="0086575C"/>
    <w:rsid w:val="00870375"/>
    <w:rsid w:val="00874441"/>
    <w:rsid w:val="00874F51"/>
    <w:rsid w:val="008764EB"/>
    <w:rsid w:val="008773F4"/>
    <w:rsid w:val="00880FC2"/>
    <w:rsid w:val="008877C0"/>
    <w:rsid w:val="0089054E"/>
    <w:rsid w:val="00890E75"/>
    <w:rsid w:val="008915DD"/>
    <w:rsid w:val="008969B9"/>
    <w:rsid w:val="008A45CF"/>
    <w:rsid w:val="008A5CE7"/>
    <w:rsid w:val="008A5D98"/>
    <w:rsid w:val="008B5349"/>
    <w:rsid w:val="008C3997"/>
    <w:rsid w:val="008C53A7"/>
    <w:rsid w:val="008C5652"/>
    <w:rsid w:val="008C7C0F"/>
    <w:rsid w:val="008D3C60"/>
    <w:rsid w:val="008E31CC"/>
    <w:rsid w:val="008E5882"/>
    <w:rsid w:val="008E5FCF"/>
    <w:rsid w:val="008E641E"/>
    <w:rsid w:val="008E7EE6"/>
    <w:rsid w:val="008F56D0"/>
    <w:rsid w:val="00900037"/>
    <w:rsid w:val="009073BA"/>
    <w:rsid w:val="009135B3"/>
    <w:rsid w:val="009177EA"/>
    <w:rsid w:val="009214F4"/>
    <w:rsid w:val="00923090"/>
    <w:rsid w:val="00924308"/>
    <w:rsid w:val="00935268"/>
    <w:rsid w:val="0094078F"/>
    <w:rsid w:val="00944DB9"/>
    <w:rsid w:val="0094687B"/>
    <w:rsid w:val="00950CD8"/>
    <w:rsid w:val="00952C1D"/>
    <w:rsid w:val="009532FC"/>
    <w:rsid w:val="009573E6"/>
    <w:rsid w:val="00957EC2"/>
    <w:rsid w:val="009608CB"/>
    <w:rsid w:val="0096153E"/>
    <w:rsid w:val="009646DD"/>
    <w:rsid w:val="009746FF"/>
    <w:rsid w:val="009771F2"/>
    <w:rsid w:val="00982791"/>
    <w:rsid w:val="009852F5"/>
    <w:rsid w:val="00985617"/>
    <w:rsid w:val="00986F2F"/>
    <w:rsid w:val="00987D67"/>
    <w:rsid w:val="009939FF"/>
    <w:rsid w:val="00996FA3"/>
    <w:rsid w:val="009A19F7"/>
    <w:rsid w:val="009D083C"/>
    <w:rsid w:val="009E6C7E"/>
    <w:rsid w:val="00A00122"/>
    <w:rsid w:val="00A00E95"/>
    <w:rsid w:val="00A04518"/>
    <w:rsid w:val="00A04F63"/>
    <w:rsid w:val="00A10AA2"/>
    <w:rsid w:val="00A15E8F"/>
    <w:rsid w:val="00A1727D"/>
    <w:rsid w:val="00A21579"/>
    <w:rsid w:val="00A22C12"/>
    <w:rsid w:val="00A234E0"/>
    <w:rsid w:val="00A276E5"/>
    <w:rsid w:val="00A313BB"/>
    <w:rsid w:val="00A31CDC"/>
    <w:rsid w:val="00A35CDC"/>
    <w:rsid w:val="00A415B7"/>
    <w:rsid w:val="00A50AE1"/>
    <w:rsid w:val="00A542A3"/>
    <w:rsid w:val="00A65101"/>
    <w:rsid w:val="00A66A20"/>
    <w:rsid w:val="00A70A57"/>
    <w:rsid w:val="00A71954"/>
    <w:rsid w:val="00A81E88"/>
    <w:rsid w:val="00A8223A"/>
    <w:rsid w:val="00A847DC"/>
    <w:rsid w:val="00A87428"/>
    <w:rsid w:val="00A90D13"/>
    <w:rsid w:val="00A9113F"/>
    <w:rsid w:val="00AA30E1"/>
    <w:rsid w:val="00AA4287"/>
    <w:rsid w:val="00AA4680"/>
    <w:rsid w:val="00AA5235"/>
    <w:rsid w:val="00AB4822"/>
    <w:rsid w:val="00AB72F9"/>
    <w:rsid w:val="00AC1339"/>
    <w:rsid w:val="00AC3BFD"/>
    <w:rsid w:val="00AC4B2B"/>
    <w:rsid w:val="00AC571A"/>
    <w:rsid w:val="00AD0137"/>
    <w:rsid w:val="00AD4A74"/>
    <w:rsid w:val="00AD7913"/>
    <w:rsid w:val="00AE259F"/>
    <w:rsid w:val="00AE4B9F"/>
    <w:rsid w:val="00AF2551"/>
    <w:rsid w:val="00AF3B39"/>
    <w:rsid w:val="00AF4403"/>
    <w:rsid w:val="00AF61D3"/>
    <w:rsid w:val="00B00C70"/>
    <w:rsid w:val="00B01EDC"/>
    <w:rsid w:val="00B04D68"/>
    <w:rsid w:val="00B058A1"/>
    <w:rsid w:val="00B20585"/>
    <w:rsid w:val="00B20890"/>
    <w:rsid w:val="00B20957"/>
    <w:rsid w:val="00B237C0"/>
    <w:rsid w:val="00B2677A"/>
    <w:rsid w:val="00B35521"/>
    <w:rsid w:val="00B40838"/>
    <w:rsid w:val="00B4711B"/>
    <w:rsid w:val="00B52C82"/>
    <w:rsid w:val="00B60654"/>
    <w:rsid w:val="00B61AB2"/>
    <w:rsid w:val="00B623B3"/>
    <w:rsid w:val="00B63933"/>
    <w:rsid w:val="00B72BED"/>
    <w:rsid w:val="00B764E9"/>
    <w:rsid w:val="00B90D79"/>
    <w:rsid w:val="00B92421"/>
    <w:rsid w:val="00B931FD"/>
    <w:rsid w:val="00B95E6F"/>
    <w:rsid w:val="00BB0F7A"/>
    <w:rsid w:val="00BB2B4C"/>
    <w:rsid w:val="00BB7FF1"/>
    <w:rsid w:val="00BC3E85"/>
    <w:rsid w:val="00BC5D52"/>
    <w:rsid w:val="00BD6DB6"/>
    <w:rsid w:val="00BE1208"/>
    <w:rsid w:val="00BE5325"/>
    <w:rsid w:val="00BE568E"/>
    <w:rsid w:val="00BE5BE4"/>
    <w:rsid w:val="00BE72DE"/>
    <w:rsid w:val="00BF068A"/>
    <w:rsid w:val="00C025F5"/>
    <w:rsid w:val="00C0285D"/>
    <w:rsid w:val="00C06DB5"/>
    <w:rsid w:val="00C21D80"/>
    <w:rsid w:val="00C21E20"/>
    <w:rsid w:val="00C21EB7"/>
    <w:rsid w:val="00C23655"/>
    <w:rsid w:val="00C3649D"/>
    <w:rsid w:val="00C41F93"/>
    <w:rsid w:val="00C52BAE"/>
    <w:rsid w:val="00C66E35"/>
    <w:rsid w:val="00C672FC"/>
    <w:rsid w:val="00C707E1"/>
    <w:rsid w:val="00C73FEA"/>
    <w:rsid w:val="00C74CB1"/>
    <w:rsid w:val="00C76E9E"/>
    <w:rsid w:val="00C90531"/>
    <w:rsid w:val="00C93155"/>
    <w:rsid w:val="00C94F13"/>
    <w:rsid w:val="00C95B4E"/>
    <w:rsid w:val="00CA0735"/>
    <w:rsid w:val="00CA64F7"/>
    <w:rsid w:val="00CB122F"/>
    <w:rsid w:val="00CB1340"/>
    <w:rsid w:val="00CB2869"/>
    <w:rsid w:val="00CB4FBC"/>
    <w:rsid w:val="00CC368E"/>
    <w:rsid w:val="00CC4F69"/>
    <w:rsid w:val="00CD0F71"/>
    <w:rsid w:val="00CD4C51"/>
    <w:rsid w:val="00CD6C57"/>
    <w:rsid w:val="00CE0BDD"/>
    <w:rsid w:val="00CE1B28"/>
    <w:rsid w:val="00CE2C1B"/>
    <w:rsid w:val="00CE3ADF"/>
    <w:rsid w:val="00CE6BE8"/>
    <w:rsid w:val="00CE7D5C"/>
    <w:rsid w:val="00CF1481"/>
    <w:rsid w:val="00CF3347"/>
    <w:rsid w:val="00CF40BE"/>
    <w:rsid w:val="00D008F6"/>
    <w:rsid w:val="00D028FC"/>
    <w:rsid w:val="00D05CAC"/>
    <w:rsid w:val="00D07B32"/>
    <w:rsid w:val="00D21EC5"/>
    <w:rsid w:val="00D2452E"/>
    <w:rsid w:val="00D275ED"/>
    <w:rsid w:val="00D27A38"/>
    <w:rsid w:val="00D30923"/>
    <w:rsid w:val="00D31856"/>
    <w:rsid w:val="00D32BAC"/>
    <w:rsid w:val="00D34897"/>
    <w:rsid w:val="00D34EF6"/>
    <w:rsid w:val="00D356BD"/>
    <w:rsid w:val="00D373C4"/>
    <w:rsid w:val="00D43A2A"/>
    <w:rsid w:val="00D45D69"/>
    <w:rsid w:val="00D50817"/>
    <w:rsid w:val="00D50DD9"/>
    <w:rsid w:val="00D52111"/>
    <w:rsid w:val="00D52F16"/>
    <w:rsid w:val="00D54CF1"/>
    <w:rsid w:val="00D5675F"/>
    <w:rsid w:val="00D6072F"/>
    <w:rsid w:val="00D60C75"/>
    <w:rsid w:val="00D7019F"/>
    <w:rsid w:val="00D7372E"/>
    <w:rsid w:val="00D75A03"/>
    <w:rsid w:val="00D76A37"/>
    <w:rsid w:val="00D80B2F"/>
    <w:rsid w:val="00D9641E"/>
    <w:rsid w:val="00D97156"/>
    <w:rsid w:val="00DA0EED"/>
    <w:rsid w:val="00DA2A85"/>
    <w:rsid w:val="00DA3B9F"/>
    <w:rsid w:val="00DA4DD2"/>
    <w:rsid w:val="00DA6AF4"/>
    <w:rsid w:val="00DB0162"/>
    <w:rsid w:val="00DB2899"/>
    <w:rsid w:val="00DC16FE"/>
    <w:rsid w:val="00DC331F"/>
    <w:rsid w:val="00DD08C1"/>
    <w:rsid w:val="00DD0E15"/>
    <w:rsid w:val="00DD408D"/>
    <w:rsid w:val="00DD6343"/>
    <w:rsid w:val="00DD71C2"/>
    <w:rsid w:val="00DE14C1"/>
    <w:rsid w:val="00DE54AC"/>
    <w:rsid w:val="00DE56C2"/>
    <w:rsid w:val="00DE6BA7"/>
    <w:rsid w:val="00DF083E"/>
    <w:rsid w:val="00DF22D1"/>
    <w:rsid w:val="00DF5EA7"/>
    <w:rsid w:val="00E02BB3"/>
    <w:rsid w:val="00E07340"/>
    <w:rsid w:val="00E109D6"/>
    <w:rsid w:val="00E10F74"/>
    <w:rsid w:val="00E150A7"/>
    <w:rsid w:val="00E15B44"/>
    <w:rsid w:val="00E22537"/>
    <w:rsid w:val="00E30856"/>
    <w:rsid w:val="00E332CD"/>
    <w:rsid w:val="00E4227F"/>
    <w:rsid w:val="00E42D5F"/>
    <w:rsid w:val="00E45750"/>
    <w:rsid w:val="00E466FB"/>
    <w:rsid w:val="00E600F1"/>
    <w:rsid w:val="00E60365"/>
    <w:rsid w:val="00E62999"/>
    <w:rsid w:val="00E6429C"/>
    <w:rsid w:val="00E75346"/>
    <w:rsid w:val="00E80B2B"/>
    <w:rsid w:val="00E81A14"/>
    <w:rsid w:val="00E84E23"/>
    <w:rsid w:val="00E86A8B"/>
    <w:rsid w:val="00E93B0F"/>
    <w:rsid w:val="00E95DBC"/>
    <w:rsid w:val="00E96B74"/>
    <w:rsid w:val="00E96BD4"/>
    <w:rsid w:val="00EA0DB9"/>
    <w:rsid w:val="00EA57B9"/>
    <w:rsid w:val="00EA65FB"/>
    <w:rsid w:val="00EA7B59"/>
    <w:rsid w:val="00EB1E74"/>
    <w:rsid w:val="00EB73C6"/>
    <w:rsid w:val="00EC0694"/>
    <w:rsid w:val="00EC73A2"/>
    <w:rsid w:val="00ED01DD"/>
    <w:rsid w:val="00ED031A"/>
    <w:rsid w:val="00ED04CD"/>
    <w:rsid w:val="00ED138C"/>
    <w:rsid w:val="00ED26A1"/>
    <w:rsid w:val="00ED4B73"/>
    <w:rsid w:val="00ED536B"/>
    <w:rsid w:val="00ED5CEC"/>
    <w:rsid w:val="00EE2308"/>
    <w:rsid w:val="00EE270E"/>
    <w:rsid w:val="00EE3737"/>
    <w:rsid w:val="00EE4297"/>
    <w:rsid w:val="00EE514B"/>
    <w:rsid w:val="00EF1853"/>
    <w:rsid w:val="00EF2651"/>
    <w:rsid w:val="00EF5ECF"/>
    <w:rsid w:val="00F003B3"/>
    <w:rsid w:val="00F02F76"/>
    <w:rsid w:val="00F02F81"/>
    <w:rsid w:val="00F146F8"/>
    <w:rsid w:val="00F16CAF"/>
    <w:rsid w:val="00F22FE4"/>
    <w:rsid w:val="00F25D08"/>
    <w:rsid w:val="00F265CD"/>
    <w:rsid w:val="00F26700"/>
    <w:rsid w:val="00F367DA"/>
    <w:rsid w:val="00F51F6D"/>
    <w:rsid w:val="00F52631"/>
    <w:rsid w:val="00F55E8A"/>
    <w:rsid w:val="00F60525"/>
    <w:rsid w:val="00F61DD0"/>
    <w:rsid w:val="00F62684"/>
    <w:rsid w:val="00F6351A"/>
    <w:rsid w:val="00F75030"/>
    <w:rsid w:val="00F77077"/>
    <w:rsid w:val="00F83799"/>
    <w:rsid w:val="00F83D9C"/>
    <w:rsid w:val="00F90D57"/>
    <w:rsid w:val="00F94F1F"/>
    <w:rsid w:val="00FA02E5"/>
    <w:rsid w:val="00FA383B"/>
    <w:rsid w:val="00FA5E8E"/>
    <w:rsid w:val="00FA6629"/>
    <w:rsid w:val="00FA685E"/>
    <w:rsid w:val="00FB05DF"/>
    <w:rsid w:val="00FB1901"/>
    <w:rsid w:val="00FC0E6C"/>
    <w:rsid w:val="00FC5359"/>
    <w:rsid w:val="00FC6076"/>
    <w:rsid w:val="00FD7055"/>
    <w:rsid w:val="00FF07FD"/>
    <w:rsid w:val="00FF08BA"/>
    <w:rsid w:val="00FF274E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C8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5. Ostatní text"/>
    <w:qFormat/>
    <w:rsid w:val="002F6E75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. Název článku"/>
    <w:basedOn w:val="Obsah6"/>
    <w:next w:val="Nadpis2"/>
    <w:link w:val="Nadpis1Char"/>
    <w:uiPriority w:val="9"/>
    <w:qFormat/>
    <w:rsid w:val="002F6E75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4"/>
      <w:szCs w:val="24"/>
      <w:lang w:eastAsia="zh-CN"/>
    </w:rPr>
  </w:style>
  <w:style w:type="paragraph" w:styleId="Nadpis2">
    <w:name w:val="heading 2"/>
    <w:aliases w:val="2. Body článků"/>
    <w:basedOn w:val="Nadpis4"/>
    <w:link w:val="Nadpis2Char"/>
    <w:qFormat/>
    <w:rsid w:val="00010C2E"/>
    <w:pPr>
      <w:numPr>
        <w:ilvl w:val="0"/>
        <w:numId w:val="4"/>
      </w:numPr>
      <w:spacing w:line="264" w:lineRule="auto"/>
      <w:outlineLvl w:val="1"/>
    </w:pPr>
    <w:rPr>
      <w:rFonts w:eastAsiaTheme="minorHAnsi"/>
      <w:lang w:eastAsia="zh-CN"/>
    </w:rPr>
  </w:style>
  <w:style w:type="paragraph" w:styleId="Nadpis3">
    <w:name w:val="heading 3"/>
    <w:aliases w:val="2. Body článků 3,H3,Podkapitola podkapitoly základní kapitoly"/>
    <w:basedOn w:val="Normln"/>
    <w:next w:val="Normln"/>
    <w:link w:val="Nadpis3Char"/>
    <w:qFormat/>
    <w:rsid w:val="00EE514B"/>
    <w:pPr>
      <w:numPr>
        <w:ilvl w:val="2"/>
        <w:numId w:val="12"/>
      </w:numPr>
      <w:spacing w:after="120"/>
      <w:jc w:val="both"/>
      <w:outlineLvl w:val="2"/>
    </w:pPr>
    <w:rPr>
      <w:rFonts w:cs="Wingdings"/>
      <w:bCs/>
      <w:szCs w:val="22"/>
    </w:rPr>
  </w:style>
  <w:style w:type="paragraph" w:styleId="Nadpis4">
    <w:name w:val="heading 4"/>
    <w:aliases w:val="2. Body článků 2"/>
    <w:basedOn w:val="Normln"/>
    <w:next w:val="Normln"/>
    <w:link w:val="Nadpis4Char"/>
    <w:qFormat/>
    <w:rsid w:val="00EE514B"/>
    <w:pPr>
      <w:numPr>
        <w:ilvl w:val="1"/>
        <w:numId w:val="12"/>
      </w:numPr>
      <w:spacing w:after="120"/>
      <w:jc w:val="both"/>
      <w:outlineLvl w:val="3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,Nad"/>
    <w:basedOn w:val="Normln"/>
    <w:link w:val="OdstavecseseznamemChar"/>
    <w:uiPriority w:val="34"/>
    <w:qFormat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rsid w:val="00822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1A4"/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. Název článku Char"/>
    <w:basedOn w:val="Standardnpsmoodstavce"/>
    <w:link w:val="Nadpis1"/>
    <w:uiPriority w:val="9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010C2E"/>
    <w:rPr>
      <w:rFonts w:ascii="Arial" w:eastAsiaTheme="minorHAnsi" w:hAnsi="Arial" w:cs="Courier New"/>
      <w:bCs/>
      <w:sz w:val="22"/>
      <w:szCs w:val="28"/>
      <w:lang w:eastAsia="zh-CN"/>
    </w:rPr>
  </w:style>
  <w:style w:type="character" w:customStyle="1" w:styleId="Nadpis3Char">
    <w:name w:val="Nadpis 3 Char"/>
    <w:aliases w:val="2. Body článků 3 Char,H3 Char,Podkapitola podkapitoly základní kapitoly Char"/>
    <w:basedOn w:val="Standardnpsmoodstavce"/>
    <w:link w:val="Nadpis3"/>
    <w:rsid w:val="00EE514B"/>
    <w:rPr>
      <w:rFonts w:ascii="Arial" w:hAnsi="Arial" w:cs="Wingdings"/>
      <w:bCs/>
      <w:sz w:val="22"/>
      <w:szCs w:val="22"/>
      <w:lang w:eastAsia="ar-SA"/>
    </w:rPr>
  </w:style>
  <w:style w:type="character" w:customStyle="1" w:styleId="Nadpis4Char">
    <w:name w:val="Nadpis 4 Char"/>
    <w:aliases w:val="2. Body článků 2 Char"/>
    <w:basedOn w:val="Standardnpsmoodstavce"/>
    <w:link w:val="Nadpis4"/>
    <w:rsid w:val="00EE514B"/>
    <w:rPr>
      <w:rFonts w:ascii="Arial" w:hAnsi="Arial" w:cs="Courier New"/>
      <w:bCs/>
      <w:sz w:val="22"/>
      <w:szCs w:val="28"/>
      <w:lang w:eastAsia="ar-SA"/>
    </w:rPr>
  </w:style>
  <w:style w:type="paragraph" w:styleId="Nzev">
    <w:name w:val="Title"/>
    <w:aliases w:val="5. Název 2"/>
    <w:basedOn w:val="Normln"/>
    <w:next w:val="Normln"/>
    <w:link w:val="NzevChar"/>
    <w:qFormat/>
    <w:rsid w:val="002F6E75"/>
    <w:pPr>
      <w:spacing w:line="264" w:lineRule="auto"/>
      <w:jc w:val="center"/>
    </w:pPr>
    <w:rPr>
      <w:rFonts w:cs="Arial"/>
      <w:b/>
      <w:bCs/>
      <w:smallCaps/>
      <w:spacing w:val="20"/>
      <w:sz w:val="36"/>
      <w:szCs w:val="40"/>
    </w:rPr>
  </w:style>
  <w:style w:type="character" w:customStyle="1" w:styleId="NzevChar">
    <w:name w:val="Název Char"/>
    <w:aliases w:val="5. Název 2 Char"/>
    <w:basedOn w:val="Standardnpsmoodstavce"/>
    <w:link w:val="Nzev"/>
    <w:rsid w:val="002F6E75"/>
    <w:rPr>
      <w:rFonts w:ascii="Arial" w:hAnsi="Arial" w:cs="Arial"/>
      <w:b/>
      <w:bCs/>
      <w:smallCaps/>
      <w:spacing w:val="20"/>
      <w:sz w:val="36"/>
      <w:szCs w:val="40"/>
      <w:lang w:eastAsia="ar-SA"/>
    </w:rPr>
  </w:style>
  <w:style w:type="paragraph" w:styleId="Podtitul">
    <w:name w:val="Subtitle"/>
    <w:aliases w:val="3. abecední odrážky"/>
    <w:basedOn w:val="Nadpis2"/>
    <w:next w:val="Zkladntext"/>
    <w:link w:val="PodtitulChar"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titulChar">
    <w:name w:val="Podtitul Char"/>
    <w:aliases w:val="3. abecední odrážky Char"/>
    <w:basedOn w:val="Standardnpsmoodstavce"/>
    <w:link w:val="Podtitul"/>
    <w:rsid w:val="006974C7"/>
    <w:rPr>
      <w:rFonts w:ascii="Arial" w:eastAsiaTheme="majorEastAsia" w:hAnsi="Arial" w:cs="Courier New"/>
      <w:bCs/>
      <w:sz w:val="22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qFormat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2F6E75"/>
    <w:pPr>
      <w:spacing w:after="0"/>
    </w:pPr>
  </w:style>
  <w:style w:type="paragraph" w:customStyle="1" w:styleId="3odrky">
    <w:name w:val="3. odrážky"/>
    <w:basedOn w:val="Normln"/>
    <w:link w:val="3odrkyChar"/>
    <w:qFormat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030EF3"/>
    <w:pPr>
      <w:numPr>
        <w:numId w:val="1"/>
      </w:numPr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8877C0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030EF3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8877C0"/>
    <w:rPr>
      <w:rFonts w:ascii="Arial" w:hAnsi="Arial" w:cs="Arial"/>
      <w:sz w:val="22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2F6E75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Char">
    <w:name w:val="5. Název první str Char"/>
    <w:basedOn w:val="Standardnpsmoodstavce"/>
    <w:link w:val="5Nzevprvnstr"/>
    <w:rsid w:val="002F6E75"/>
    <w:rPr>
      <w:rFonts w:ascii="Arial" w:hAnsi="Arial" w:cs="Arial"/>
      <w:b/>
      <w:bCs/>
      <w:smallCaps/>
      <w:spacing w:val="20"/>
      <w:sz w:val="36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00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32F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8F6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8F6"/>
    <w:rPr>
      <w:rFonts w:ascii="Arial" w:hAnsi="Arial" w:cs="Courier New"/>
      <w:b/>
      <w:bCs/>
      <w:lang w:eastAsia="ar-SA"/>
    </w:rPr>
  </w:style>
  <w:style w:type="paragraph" w:customStyle="1" w:styleId="Bedingungenoben">
    <w:name w:val="Bedingungen oben"/>
    <w:basedOn w:val="Normln"/>
    <w:next w:val="Normln"/>
    <w:rsid w:val="00595DD9"/>
    <w:pPr>
      <w:tabs>
        <w:tab w:val="left" w:pos="1134"/>
        <w:tab w:val="left" w:pos="2835"/>
      </w:tabs>
      <w:spacing w:before="360" w:after="120"/>
    </w:pPr>
    <w:rPr>
      <w:rFonts w:ascii="Optimum" w:hAnsi="Optimum" w:cs="Times New Roman"/>
      <w:lang w:val="de-DE"/>
    </w:rPr>
  </w:style>
  <w:style w:type="character" w:customStyle="1" w:styleId="Zkladntext2">
    <w:name w:val="Základní text (2)_"/>
    <w:link w:val="Zkladntext20"/>
    <w:rsid w:val="00670063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character" w:customStyle="1" w:styleId="Zkladntext26ptTun">
    <w:name w:val="Základní text (2) + 6 pt;Tučné"/>
    <w:rsid w:val="0067006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">
    <w:name w:val="Základní text (2) + 7;5 pt"/>
    <w:rsid w:val="006700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70063"/>
    <w:pPr>
      <w:widowControl w:val="0"/>
      <w:shd w:val="clear" w:color="auto" w:fill="FFFFFF"/>
      <w:suppressAutoHyphens w:val="0"/>
      <w:spacing w:line="139" w:lineRule="exact"/>
      <w:jc w:val="both"/>
    </w:pPr>
    <w:rPr>
      <w:rFonts w:ascii="Arial Narrow" w:eastAsia="Arial Narrow" w:hAnsi="Arial Narrow" w:cs="Arial Narrow"/>
      <w:sz w:val="11"/>
      <w:szCs w:val="11"/>
      <w:lang w:eastAsia="cs-CZ"/>
    </w:rPr>
  </w:style>
  <w:style w:type="paragraph" w:styleId="Revize">
    <w:name w:val="Revision"/>
    <w:hidden/>
    <w:uiPriority w:val="99"/>
    <w:semiHidden/>
    <w:rsid w:val="00996FA3"/>
    <w:rPr>
      <w:rFonts w:ascii="Arial" w:hAnsi="Arial" w:cs="Courier New"/>
      <w:sz w:val="22"/>
      <w:lang w:eastAsia="ar-SA"/>
    </w:rPr>
  </w:style>
  <w:style w:type="paragraph" w:customStyle="1" w:styleId="Odrky1">
    <w:name w:val="Odrážky [1]"/>
    <w:basedOn w:val="Normln"/>
    <w:rsid w:val="00C90531"/>
    <w:pPr>
      <w:numPr>
        <w:numId w:val="17"/>
      </w:numPr>
      <w:suppressAutoHyphens w:val="0"/>
      <w:spacing w:after="120"/>
    </w:pPr>
    <w:rPr>
      <w:rFonts w:eastAsiaTheme="minorHAnsi" w:cstheme="minorBidi"/>
      <w:szCs w:val="22"/>
      <w:lang w:eastAsia="en-US"/>
    </w:r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,Nad Char"/>
    <w:basedOn w:val="Standardnpsmoodstavce"/>
    <w:link w:val="Odstavecseseznamem"/>
    <w:uiPriority w:val="34"/>
    <w:qFormat/>
    <w:rsid w:val="00B623B3"/>
    <w:rPr>
      <w:rFonts w:ascii="Arial" w:hAnsi="Arial" w:cs="Courier New"/>
      <w:sz w:val="22"/>
      <w:lang w:eastAsia="ar-SA"/>
    </w:rPr>
  </w:style>
  <w:style w:type="paragraph" w:customStyle="1" w:styleId="SafeticaHeader2">
    <w:name w:val="Safetica Header 2"/>
    <w:basedOn w:val="Normln"/>
    <w:link w:val="SafeticaHeader2Char"/>
    <w:qFormat/>
    <w:rsid w:val="003A39BF"/>
    <w:pPr>
      <w:autoSpaceDE w:val="0"/>
      <w:autoSpaceDN w:val="0"/>
      <w:adjustRightInd w:val="0"/>
      <w:spacing w:before="220" w:after="80" w:line="288" w:lineRule="auto"/>
      <w:textAlignment w:val="center"/>
    </w:pPr>
    <w:rPr>
      <w:rFonts w:ascii="Calibri" w:eastAsiaTheme="minorHAnsi" w:hAnsi="Calibri" w:cs="Etelka Text"/>
      <w:color w:val="006298"/>
      <w:sz w:val="24"/>
      <w:szCs w:val="24"/>
      <w:lang w:eastAsia="en-US"/>
    </w:rPr>
  </w:style>
  <w:style w:type="character" w:customStyle="1" w:styleId="SafeticaHeader2Char">
    <w:name w:val="Safetica Header 2 Char"/>
    <w:basedOn w:val="Standardnpsmoodstavce"/>
    <w:link w:val="SafeticaHeader2"/>
    <w:rsid w:val="003A39BF"/>
    <w:rPr>
      <w:rFonts w:ascii="Calibri" w:eastAsiaTheme="minorHAnsi" w:hAnsi="Calibri" w:cs="Etelka Text"/>
      <w:color w:val="006298"/>
      <w:sz w:val="24"/>
      <w:szCs w:val="24"/>
      <w:lang w:eastAsia="en-US"/>
    </w:rPr>
  </w:style>
  <w:style w:type="paragraph" w:customStyle="1" w:styleId="SafeticaParagraph">
    <w:name w:val="Safetica Paragraph"/>
    <w:basedOn w:val="SafeticaHeader2"/>
    <w:link w:val="SafeticaParagraphChar"/>
    <w:qFormat/>
    <w:rsid w:val="003A39BF"/>
    <w:rPr>
      <w:rFonts w:ascii="Calibri Light" w:hAnsi="Calibri Light" w:cs="Etelka Thin"/>
      <w:color w:val="323232"/>
      <w:sz w:val="22"/>
      <w:szCs w:val="22"/>
    </w:rPr>
  </w:style>
  <w:style w:type="character" w:customStyle="1" w:styleId="SafeticaParagraphChar">
    <w:name w:val="Safetica Paragraph Char"/>
    <w:basedOn w:val="Standardnpsmoodstavce"/>
    <w:link w:val="SafeticaParagraph"/>
    <w:rsid w:val="003A39BF"/>
    <w:rPr>
      <w:rFonts w:ascii="Calibri Light" w:eastAsiaTheme="minorHAnsi" w:hAnsi="Calibri Light" w:cs="Etelka Thin"/>
      <w:color w:val="323232"/>
      <w:sz w:val="22"/>
      <w:szCs w:val="22"/>
      <w:lang w:eastAsia="en-US"/>
    </w:rPr>
  </w:style>
  <w:style w:type="paragraph" w:customStyle="1" w:styleId="TextSafetica">
    <w:name w:val="Text Safetica"/>
    <w:basedOn w:val="Normln"/>
    <w:link w:val="TextSafeticaChar"/>
    <w:qFormat/>
    <w:rsid w:val="003A39BF"/>
    <w:pPr>
      <w:suppressAutoHyphens w:val="0"/>
      <w:spacing w:after="200" w:line="276" w:lineRule="auto"/>
      <w:ind w:left="113" w:right="113"/>
    </w:pPr>
    <w:rPr>
      <w:rFonts w:ascii="Calibri Light" w:eastAsia="Calibri" w:hAnsi="Calibri Light" w:cs="Times New Roman"/>
      <w:szCs w:val="22"/>
      <w:lang w:eastAsia="en-US"/>
    </w:rPr>
  </w:style>
  <w:style w:type="character" w:customStyle="1" w:styleId="TextSafeticaChar">
    <w:name w:val="Text Safetica Char"/>
    <w:link w:val="TextSafetica"/>
    <w:rsid w:val="003A39BF"/>
    <w:rPr>
      <w:rFonts w:ascii="Calibri Light" w:eastAsia="Calibri" w:hAnsi="Calibri Light"/>
      <w:sz w:val="22"/>
      <w:szCs w:val="22"/>
      <w:lang w:eastAsia="en-US"/>
    </w:rPr>
  </w:style>
  <w:style w:type="character" w:customStyle="1" w:styleId="text">
    <w:name w:val="text"/>
    <w:uiPriority w:val="99"/>
    <w:rsid w:val="003A39BF"/>
    <w:rPr>
      <w:rFonts w:ascii="Etelka Thin" w:hAnsi="Etelka Thin" w:cs="Etelka Thin"/>
      <w:sz w:val="22"/>
      <w:szCs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5. Ostatní text"/>
    <w:qFormat/>
    <w:rsid w:val="002F6E75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. Název článku"/>
    <w:basedOn w:val="Obsah6"/>
    <w:next w:val="Nadpis2"/>
    <w:link w:val="Nadpis1Char"/>
    <w:uiPriority w:val="9"/>
    <w:qFormat/>
    <w:rsid w:val="002F6E75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4"/>
      <w:szCs w:val="24"/>
      <w:lang w:eastAsia="zh-CN"/>
    </w:rPr>
  </w:style>
  <w:style w:type="paragraph" w:styleId="Nadpis2">
    <w:name w:val="heading 2"/>
    <w:aliases w:val="2. Body článků"/>
    <w:basedOn w:val="Nadpis4"/>
    <w:link w:val="Nadpis2Char"/>
    <w:qFormat/>
    <w:rsid w:val="00010C2E"/>
    <w:pPr>
      <w:numPr>
        <w:ilvl w:val="0"/>
        <w:numId w:val="4"/>
      </w:numPr>
      <w:spacing w:line="264" w:lineRule="auto"/>
      <w:outlineLvl w:val="1"/>
    </w:pPr>
    <w:rPr>
      <w:rFonts w:eastAsiaTheme="minorHAnsi"/>
      <w:lang w:eastAsia="zh-CN"/>
    </w:rPr>
  </w:style>
  <w:style w:type="paragraph" w:styleId="Nadpis3">
    <w:name w:val="heading 3"/>
    <w:aliases w:val="2. Body článků 3,H3,Podkapitola podkapitoly základní kapitoly"/>
    <w:basedOn w:val="Normln"/>
    <w:next w:val="Normln"/>
    <w:link w:val="Nadpis3Char"/>
    <w:qFormat/>
    <w:rsid w:val="00EE514B"/>
    <w:pPr>
      <w:numPr>
        <w:ilvl w:val="2"/>
        <w:numId w:val="12"/>
      </w:numPr>
      <w:spacing w:after="120"/>
      <w:jc w:val="both"/>
      <w:outlineLvl w:val="2"/>
    </w:pPr>
    <w:rPr>
      <w:rFonts w:cs="Wingdings"/>
      <w:bCs/>
      <w:szCs w:val="22"/>
    </w:rPr>
  </w:style>
  <w:style w:type="paragraph" w:styleId="Nadpis4">
    <w:name w:val="heading 4"/>
    <w:aliases w:val="2. Body článků 2"/>
    <w:basedOn w:val="Normln"/>
    <w:next w:val="Normln"/>
    <w:link w:val="Nadpis4Char"/>
    <w:qFormat/>
    <w:rsid w:val="00EE514B"/>
    <w:pPr>
      <w:numPr>
        <w:ilvl w:val="1"/>
        <w:numId w:val="12"/>
      </w:numPr>
      <w:spacing w:after="120"/>
      <w:jc w:val="both"/>
      <w:outlineLvl w:val="3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,Nad"/>
    <w:basedOn w:val="Normln"/>
    <w:link w:val="OdstavecseseznamemChar"/>
    <w:uiPriority w:val="34"/>
    <w:qFormat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rsid w:val="008221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1A4"/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. Název článku Char"/>
    <w:basedOn w:val="Standardnpsmoodstavce"/>
    <w:link w:val="Nadpis1"/>
    <w:uiPriority w:val="9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010C2E"/>
    <w:rPr>
      <w:rFonts w:ascii="Arial" w:eastAsiaTheme="minorHAnsi" w:hAnsi="Arial" w:cs="Courier New"/>
      <w:bCs/>
      <w:sz w:val="22"/>
      <w:szCs w:val="28"/>
      <w:lang w:eastAsia="zh-CN"/>
    </w:rPr>
  </w:style>
  <w:style w:type="character" w:customStyle="1" w:styleId="Nadpis3Char">
    <w:name w:val="Nadpis 3 Char"/>
    <w:aliases w:val="2. Body článků 3 Char,H3 Char,Podkapitola podkapitoly základní kapitoly Char"/>
    <w:basedOn w:val="Standardnpsmoodstavce"/>
    <w:link w:val="Nadpis3"/>
    <w:rsid w:val="00EE514B"/>
    <w:rPr>
      <w:rFonts w:ascii="Arial" w:hAnsi="Arial" w:cs="Wingdings"/>
      <w:bCs/>
      <w:sz w:val="22"/>
      <w:szCs w:val="22"/>
      <w:lang w:eastAsia="ar-SA"/>
    </w:rPr>
  </w:style>
  <w:style w:type="character" w:customStyle="1" w:styleId="Nadpis4Char">
    <w:name w:val="Nadpis 4 Char"/>
    <w:aliases w:val="2. Body článků 2 Char"/>
    <w:basedOn w:val="Standardnpsmoodstavce"/>
    <w:link w:val="Nadpis4"/>
    <w:rsid w:val="00EE514B"/>
    <w:rPr>
      <w:rFonts w:ascii="Arial" w:hAnsi="Arial" w:cs="Courier New"/>
      <w:bCs/>
      <w:sz w:val="22"/>
      <w:szCs w:val="28"/>
      <w:lang w:eastAsia="ar-SA"/>
    </w:rPr>
  </w:style>
  <w:style w:type="paragraph" w:styleId="Nzev">
    <w:name w:val="Title"/>
    <w:aliases w:val="5. Název 2"/>
    <w:basedOn w:val="Normln"/>
    <w:next w:val="Normln"/>
    <w:link w:val="NzevChar"/>
    <w:qFormat/>
    <w:rsid w:val="002F6E75"/>
    <w:pPr>
      <w:spacing w:line="264" w:lineRule="auto"/>
      <w:jc w:val="center"/>
    </w:pPr>
    <w:rPr>
      <w:rFonts w:cs="Arial"/>
      <w:b/>
      <w:bCs/>
      <w:smallCaps/>
      <w:spacing w:val="20"/>
      <w:sz w:val="36"/>
      <w:szCs w:val="40"/>
    </w:rPr>
  </w:style>
  <w:style w:type="character" w:customStyle="1" w:styleId="NzevChar">
    <w:name w:val="Název Char"/>
    <w:aliases w:val="5. Název 2 Char"/>
    <w:basedOn w:val="Standardnpsmoodstavce"/>
    <w:link w:val="Nzev"/>
    <w:rsid w:val="002F6E75"/>
    <w:rPr>
      <w:rFonts w:ascii="Arial" w:hAnsi="Arial" w:cs="Arial"/>
      <w:b/>
      <w:bCs/>
      <w:smallCaps/>
      <w:spacing w:val="20"/>
      <w:sz w:val="36"/>
      <w:szCs w:val="40"/>
      <w:lang w:eastAsia="ar-SA"/>
    </w:rPr>
  </w:style>
  <w:style w:type="paragraph" w:styleId="Podtitul">
    <w:name w:val="Subtitle"/>
    <w:aliases w:val="3. abecední odrážky"/>
    <w:basedOn w:val="Nadpis2"/>
    <w:next w:val="Zkladntext"/>
    <w:link w:val="PodtitulChar"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titulChar">
    <w:name w:val="Podtitul Char"/>
    <w:aliases w:val="3. abecední odrážky Char"/>
    <w:basedOn w:val="Standardnpsmoodstavce"/>
    <w:link w:val="Podtitul"/>
    <w:rsid w:val="006974C7"/>
    <w:rPr>
      <w:rFonts w:ascii="Arial" w:eastAsiaTheme="majorEastAsia" w:hAnsi="Arial" w:cs="Courier New"/>
      <w:bCs/>
      <w:sz w:val="22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qFormat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2F6E75"/>
    <w:pPr>
      <w:spacing w:after="0"/>
    </w:pPr>
  </w:style>
  <w:style w:type="paragraph" w:customStyle="1" w:styleId="3odrky">
    <w:name w:val="3. odrážky"/>
    <w:basedOn w:val="Normln"/>
    <w:link w:val="3odrkyChar"/>
    <w:qFormat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030EF3"/>
    <w:pPr>
      <w:numPr>
        <w:numId w:val="1"/>
      </w:numPr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8877C0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030EF3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8877C0"/>
    <w:rPr>
      <w:rFonts w:ascii="Arial" w:hAnsi="Arial" w:cs="Arial"/>
      <w:sz w:val="22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2F6E75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Char">
    <w:name w:val="5. Název první str Char"/>
    <w:basedOn w:val="Standardnpsmoodstavce"/>
    <w:link w:val="5Nzevprvnstr"/>
    <w:rsid w:val="002F6E75"/>
    <w:rPr>
      <w:rFonts w:ascii="Arial" w:hAnsi="Arial" w:cs="Arial"/>
      <w:b/>
      <w:bCs/>
      <w:smallCaps/>
      <w:spacing w:val="20"/>
      <w:sz w:val="36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00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32F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08F6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8F6"/>
    <w:rPr>
      <w:rFonts w:ascii="Arial" w:hAnsi="Arial" w:cs="Courier New"/>
      <w:b/>
      <w:bCs/>
      <w:lang w:eastAsia="ar-SA"/>
    </w:rPr>
  </w:style>
  <w:style w:type="paragraph" w:customStyle="1" w:styleId="Bedingungenoben">
    <w:name w:val="Bedingungen oben"/>
    <w:basedOn w:val="Normln"/>
    <w:next w:val="Normln"/>
    <w:rsid w:val="00595DD9"/>
    <w:pPr>
      <w:tabs>
        <w:tab w:val="left" w:pos="1134"/>
        <w:tab w:val="left" w:pos="2835"/>
      </w:tabs>
      <w:spacing w:before="360" w:after="120"/>
    </w:pPr>
    <w:rPr>
      <w:rFonts w:ascii="Optimum" w:hAnsi="Optimum" w:cs="Times New Roman"/>
      <w:lang w:val="de-DE"/>
    </w:rPr>
  </w:style>
  <w:style w:type="character" w:customStyle="1" w:styleId="Zkladntext2">
    <w:name w:val="Základní text (2)_"/>
    <w:link w:val="Zkladntext20"/>
    <w:rsid w:val="00670063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character" w:customStyle="1" w:styleId="Zkladntext26ptTun">
    <w:name w:val="Základní text (2) + 6 pt;Tučné"/>
    <w:rsid w:val="0067006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">
    <w:name w:val="Základní text (2) + 7;5 pt"/>
    <w:rsid w:val="006700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70063"/>
    <w:pPr>
      <w:widowControl w:val="0"/>
      <w:shd w:val="clear" w:color="auto" w:fill="FFFFFF"/>
      <w:suppressAutoHyphens w:val="0"/>
      <w:spacing w:line="139" w:lineRule="exact"/>
      <w:jc w:val="both"/>
    </w:pPr>
    <w:rPr>
      <w:rFonts w:ascii="Arial Narrow" w:eastAsia="Arial Narrow" w:hAnsi="Arial Narrow" w:cs="Arial Narrow"/>
      <w:sz w:val="11"/>
      <w:szCs w:val="11"/>
      <w:lang w:eastAsia="cs-CZ"/>
    </w:rPr>
  </w:style>
  <w:style w:type="paragraph" w:styleId="Revize">
    <w:name w:val="Revision"/>
    <w:hidden/>
    <w:uiPriority w:val="99"/>
    <w:semiHidden/>
    <w:rsid w:val="00996FA3"/>
    <w:rPr>
      <w:rFonts w:ascii="Arial" w:hAnsi="Arial" w:cs="Courier New"/>
      <w:sz w:val="22"/>
      <w:lang w:eastAsia="ar-SA"/>
    </w:rPr>
  </w:style>
  <w:style w:type="paragraph" w:customStyle="1" w:styleId="Odrky1">
    <w:name w:val="Odrážky [1]"/>
    <w:basedOn w:val="Normln"/>
    <w:rsid w:val="00C90531"/>
    <w:pPr>
      <w:numPr>
        <w:numId w:val="17"/>
      </w:numPr>
      <w:suppressAutoHyphens w:val="0"/>
      <w:spacing w:after="120"/>
    </w:pPr>
    <w:rPr>
      <w:rFonts w:eastAsiaTheme="minorHAnsi" w:cstheme="minorBidi"/>
      <w:szCs w:val="22"/>
      <w:lang w:eastAsia="en-US"/>
    </w:r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,Nad Char"/>
    <w:basedOn w:val="Standardnpsmoodstavce"/>
    <w:link w:val="Odstavecseseznamem"/>
    <w:uiPriority w:val="34"/>
    <w:qFormat/>
    <w:rsid w:val="00B623B3"/>
    <w:rPr>
      <w:rFonts w:ascii="Arial" w:hAnsi="Arial" w:cs="Courier New"/>
      <w:sz w:val="22"/>
      <w:lang w:eastAsia="ar-SA"/>
    </w:rPr>
  </w:style>
  <w:style w:type="paragraph" w:customStyle="1" w:styleId="SafeticaHeader2">
    <w:name w:val="Safetica Header 2"/>
    <w:basedOn w:val="Normln"/>
    <w:link w:val="SafeticaHeader2Char"/>
    <w:qFormat/>
    <w:rsid w:val="003A39BF"/>
    <w:pPr>
      <w:autoSpaceDE w:val="0"/>
      <w:autoSpaceDN w:val="0"/>
      <w:adjustRightInd w:val="0"/>
      <w:spacing w:before="220" w:after="80" w:line="288" w:lineRule="auto"/>
      <w:textAlignment w:val="center"/>
    </w:pPr>
    <w:rPr>
      <w:rFonts w:ascii="Calibri" w:eastAsiaTheme="minorHAnsi" w:hAnsi="Calibri" w:cs="Etelka Text"/>
      <w:color w:val="006298"/>
      <w:sz w:val="24"/>
      <w:szCs w:val="24"/>
      <w:lang w:eastAsia="en-US"/>
    </w:rPr>
  </w:style>
  <w:style w:type="character" w:customStyle="1" w:styleId="SafeticaHeader2Char">
    <w:name w:val="Safetica Header 2 Char"/>
    <w:basedOn w:val="Standardnpsmoodstavce"/>
    <w:link w:val="SafeticaHeader2"/>
    <w:rsid w:val="003A39BF"/>
    <w:rPr>
      <w:rFonts w:ascii="Calibri" w:eastAsiaTheme="minorHAnsi" w:hAnsi="Calibri" w:cs="Etelka Text"/>
      <w:color w:val="006298"/>
      <w:sz w:val="24"/>
      <w:szCs w:val="24"/>
      <w:lang w:eastAsia="en-US"/>
    </w:rPr>
  </w:style>
  <w:style w:type="paragraph" w:customStyle="1" w:styleId="SafeticaParagraph">
    <w:name w:val="Safetica Paragraph"/>
    <w:basedOn w:val="SafeticaHeader2"/>
    <w:link w:val="SafeticaParagraphChar"/>
    <w:qFormat/>
    <w:rsid w:val="003A39BF"/>
    <w:rPr>
      <w:rFonts w:ascii="Calibri Light" w:hAnsi="Calibri Light" w:cs="Etelka Thin"/>
      <w:color w:val="323232"/>
      <w:sz w:val="22"/>
      <w:szCs w:val="22"/>
    </w:rPr>
  </w:style>
  <w:style w:type="character" w:customStyle="1" w:styleId="SafeticaParagraphChar">
    <w:name w:val="Safetica Paragraph Char"/>
    <w:basedOn w:val="Standardnpsmoodstavce"/>
    <w:link w:val="SafeticaParagraph"/>
    <w:rsid w:val="003A39BF"/>
    <w:rPr>
      <w:rFonts w:ascii="Calibri Light" w:eastAsiaTheme="minorHAnsi" w:hAnsi="Calibri Light" w:cs="Etelka Thin"/>
      <w:color w:val="323232"/>
      <w:sz w:val="22"/>
      <w:szCs w:val="22"/>
      <w:lang w:eastAsia="en-US"/>
    </w:rPr>
  </w:style>
  <w:style w:type="paragraph" w:customStyle="1" w:styleId="TextSafetica">
    <w:name w:val="Text Safetica"/>
    <w:basedOn w:val="Normln"/>
    <w:link w:val="TextSafeticaChar"/>
    <w:qFormat/>
    <w:rsid w:val="003A39BF"/>
    <w:pPr>
      <w:suppressAutoHyphens w:val="0"/>
      <w:spacing w:after="200" w:line="276" w:lineRule="auto"/>
      <w:ind w:left="113" w:right="113"/>
    </w:pPr>
    <w:rPr>
      <w:rFonts w:ascii="Calibri Light" w:eastAsia="Calibri" w:hAnsi="Calibri Light" w:cs="Times New Roman"/>
      <w:szCs w:val="22"/>
      <w:lang w:eastAsia="en-US"/>
    </w:rPr>
  </w:style>
  <w:style w:type="character" w:customStyle="1" w:styleId="TextSafeticaChar">
    <w:name w:val="Text Safetica Char"/>
    <w:link w:val="TextSafetica"/>
    <w:rsid w:val="003A39BF"/>
    <w:rPr>
      <w:rFonts w:ascii="Calibri Light" w:eastAsia="Calibri" w:hAnsi="Calibri Light"/>
      <w:sz w:val="22"/>
      <w:szCs w:val="22"/>
      <w:lang w:eastAsia="en-US"/>
    </w:rPr>
  </w:style>
  <w:style w:type="character" w:customStyle="1" w:styleId="text">
    <w:name w:val="text"/>
    <w:uiPriority w:val="99"/>
    <w:rsid w:val="003A39BF"/>
    <w:rPr>
      <w:rFonts w:ascii="Etelka Thin" w:hAnsi="Etelka Thin" w:cs="Etelka Thin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novak@zpmvcr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chmelik@zpmvcr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zpmvcr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btriska@zpmvcr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53BB-ADA9-4AB5-8A87-7CA94775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6346</Words>
  <Characters>37448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43707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Sramek</dc:creator>
  <cp:lastModifiedBy>Dagmar Tesinska</cp:lastModifiedBy>
  <cp:revision>2</cp:revision>
  <cp:lastPrinted>2021-01-28T20:11:00Z</cp:lastPrinted>
  <dcterms:created xsi:type="dcterms:W3CDTF">2021-02-16T13:10:00Z</dcterms:created>
  <dcterms:modified xsi:type="dcterms:W3CDTF">2021-02-16T13:10:00Z</dcterms:modified>
</cp:coreProperties>
</file>