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9431F" w14:textId="77777777" w:rsidR="00515DB9" w:rsidRDefault="00515DB9" w:rsidP="0052553B">
      <w:pPr>
        <w:jc w:val="center"/>
        <w:rPr>
          <w:b/>
          <w:caps/>
          <w:noProof/>
        </w:rPr>
      </w:pPr>
    </w:p>
    <w:p w14:paraId="6D30CFCE" w14:textId="77777777" w:rsidR="00515DB9" w:rsidRPr="001F4A06" w:rsidRDefault="00515DB9" w:rsidP="0052553B">
      <w:pPr>
        <w:jc w:val="center"/>
        <w:rPr>
          <w:b/>
          <w:caps/>
          <w:noProof/>
        </w:rPr>
      </w:pPr>
      <w:r w:rsidRPr="001F4A06">
        <w:rPr>
          <w:b/>
          <w:caps/>
          <w:noProof/>
        </w:rPr>
        <w:t xml:space="preserve">čESTNÉ PROHLÁŠENÍ O SPLNĚNÍ TECHNICKÝCH PODMÍNEK STANOVENÝCH ZADAVATELEM V ZADÁVACÍCH PODMÍNKÁCH K VEŘEJNÉ ZAKÁZCE: </w:t>
      </w:r>
    </w:p>
    <w:p w14:paraId="04A0FFFC" w14:textId="77777777" w:rsidR="00515DB9" w:rsidRPr="001F4A06" w:rsidRDefault="00515DB9" w:rsidP="0052553B">
      <w:pPr>
        <w:jc w:val="center"/>
        <w:rPr>
          <w:b/>
          <w:caps/>
          <w:noProof/>
          <w:sz w:val="22"/>
          <w:szCs w:val="22"/>
        </w:rPr>
      </w:pPr>
    </w:p>
    <w:p w14:paraId="2F891AA0" w14:textId="3057A401" w:rsidR="00515DB9" w:rsidRPr="00D4321F" w:rsidRDefault="00515DB9" w:rsidP="0052553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 w:rsidR="007640BB">
        <w:rPr>
          <w:b/>
          <w:bCs/>
          <w:sz w:val="32"/>
          <w:szCs w:val="32"/>
        </w:rPr>
        <w:t>Vídeň</w:t>
      </w:r>
      <w:r w:rsidR="00A849EC" w:rsidRPr="002F5F84">
        <w:rPr>
          <w:b/>
          <w:bCs/>
          <w:sz w:val="32"/>
          <w:szCs w:val="32"/>
        </w:rPr>
        <w:t xml:space="preserve"> – </w:t>
      </w:r>
      <w:r w:rsidR="007640BB">
        <w:rPr>
          <w:b/>
          <w:bCs/>
          <w:sz w:val="32"/>
          <w:szCs w:val="32"/>
        </w:rPr>
        <w:t>d</w:t>
      </w:r>
      <w:r w:rsidR="00A849EC" w:rsidRPr="002F5F84">
        <w:rPr>
          <w:b/>
          <w:bCs/>
          <w:sz w:val="32"/>
          <w:szCs w:val="32"/>
        </w:rPr>
        <w:t>opravní automobil</w:t>
      </w:r>
      <w:r w:rsidR="007640BB">
        <w:rPr>
          <w:b/>
          <w:bCs/>
          <w:sz w:val="32"/>
          <w:szCs w:val="32"/>
        </w:rPr>
        <w:t xml:space="preserve"> pro JSDH</w:t>
      </w:r>
      <w:r>
        <w:rPr>
          <w:b/>
          <w:bCs/>
          <w:sz w:val="32"/>
          <w:szCs w:val="32"/>
        </w:rPr>
        <w:t>“</w:t>
      </w:r>
    </w:p>
    <w:p w14:paraId="39CF28D1" w14:textId="77777777" w:rsidR="00515DB9" w:rsidRPr="00D026E3" w:rsidRDefault="00515DB9" w:rsidP="0052553B">
      <w:pPr>
        <w:pStyle w:val="Default"/>
        <w:rPr>
          <w:b/>
          <w:sz w:val="22"/>
          <w:szCs w:val="22"/>
        </w:rPr>
      </w:pPr>
    </w:p>
    <w:p w14:paraId="5B5DB8B5" w14:textId="77777777" w:rsidR="00515DB9" w:rsidRDefault="00515DB9" w:rsidP="0052553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Já, níže podepsaný statutární zástupce dodavatele</w:t>
      </w:r>
    </w:p>
    <w:p w14:paraId="3583EF57" w14:textId="77777777" w:rsidR="00515DB9" w:rsidRDefault="00515DB9" w:rsidP="0052553B">
      <w:pPr>
        <w:autoSpaceDE w:val="0"/>
        <w:autoSpaceDN w:val="0"/>
        <w:adjustRightInd w:val="0"/>
      </w:pPr>
    </w:p>
    <w:tbl>
      <w:tblPr>
        <w:tblpPr w:leftFromText="141" w:rightFromText="141" w:vertAnchor="text" w:horzAnchor="margin" w:tblpY="6"/>
        <w:tblW w:w="948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5520"/>
      </w:tblGrid>
      <w:tr w:rsidR="00515DB9" w:rsidRPr="001137C9" w14:paraId="5B1F7411" w14:textId="77777777" w:rsidTr="001459A1">
        <w:trPr>
          <w:cantSplit/>
          <w:trHeight w:val="227"/>
        </w:trPr>
        <w:tc>
          <w:tcPr>
            <w:tcW w:w="3960" w:type="dxa"/>
            <w:tcBorders>
              <w:top w:val="single" w:sz="6" w:space="0" w:color="73767D"/>
            </w:tcBorders>
          </w:tcPr>
          <w:p w14:paraId="2181B28D" w14:textId="77777777" w:rsidR="00515DB9" w:rsidRPr="009B4B2C" w:rsidRDefault="00515DB9" w:rsidP="001459A1">
            <w:pPr>
              <w:rPr>
                <w:b/>
              </w:rPr>
            </w:pPr>
            <w:r w:rsidRPr="009B4B2C">
              <w:rPr>
                <w:b/>
                <w:sz w:val="22"/>
                <w:szCs w:val="22"/>
              </w:rPr>
              <w:t>Obchodní firma/název</w:t>
            </w:r>
            <w:r w:rsidRPr="009B4B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0" w:type="dxa"/>
            <w:tcBorders>
              <w:top w:val="single" w:sz="6" w:space="0" w:color="73767D"/>
            </w:tcBorders>
          </w:tcPr>
          <w:p w14:paraId="07AB8BD1" w14:textId="77777777" w:rsidR="00515DB9" w:rsidRPr="00AF5813" w:rsidRDefault="00515DB9" w:rsidP="001459A1"/>
        </w:tc>
      </w:tr>
      <w:tr w:rsidR="00515DB9" w:rsidRPr="001137C9" w14:paraId="6323FD68" w14:textId="77777777" w:rsidTr="001459A1">
        <w:trPr>
          <w:cantSplit/>
          <w:trHeight w:val="227"/>
        </w:trPr>
        <w:tc>
          <w:tcPr>
            <w:tcW w:w="3960" w:type="dxa"/>
          </w:tcPr>
          <w:p w14:paraId="60B49148" w14:textId="77777777" w:rsidR="00515DB9" w:rsidRPr="009B4B2C" w:rsidRDefault="00515DB9" w:rsidP="001459A1">
            <w:pPr>
              <w:rPr>
                <w:b/>
              </w:rPr>
            </w:pPr>
            <w:r w:rsidRPr="009B4B2C">
              <w:rPr>
                <w:b/>
                <w:sz w:val="22"/>
                <w:szCs w:val="22"/>
              </w:rPr>
              <w:t>IČO</w:t>
            </w:r>
            <w:r w:rsidRPr="009B4B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0" w:type="dxa"/>
          </w:tcPr>
          <w:p w14:paraId="0A366095" w14:textId="77777777" w:rsidR="00515DB9" w:rsidRPr="00AF5813" w:rsidRDefault="00515DB9" w:rsidP="001459A1"/>
        </w:tc>
      </w:tr>
      <w:tr w:rsidR="00515DB9" w:rsidRPr="001137C9" w14:paraId="3B5204A2" w14:textId="77777777" w:rsidTr="001459A1">
        <w:trPr>
          <w:cantSplit/>
          <w:trHeight w:val="227"/>
        </w:trPr>
        <w:tc>
          <w:tcPr>
            <w:tcW w:w="3960" w:type="dxa"/>
          </w:tcPr>
          <w:p w14:paraId="76BD7158" w14:textId="77777777" w:rsidR="00515DB9" w:rsidRPr="009B4B2C" w:rsidRDefault="00515DB9" w:rsidP="001459A1">
            <w:pPr>
              <w:rPr>
                <w:b/>
              </w:rPr>
            </w:pPr>
            <w:r w:rsidRPr="009B4B2C">
              <w:rPr>
                <w:b/>
                <w:sz w:val="22"/>
                <w:szCs w:val="22"/>
              </w:rPr>
              <w:t>Sídlo</w:t>
            </w:r>
            <w:r w:rsidRPr="009B4B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0" w:type="dxa"/>
          </w:tcPr>
          <w:p w14:paraId="5CB232C1" w14:textId="77777777" w:rsidR="00515DB9" w:rsidRPr="00AF5813" w:rsidRDefault="00515DB9" w:rsidP="001459A1"/>
        </w:tc>
      </w:tr>
      <w:tr w:rsidR="00515DB9" w:rsidRPr="001137C9" w14:paraId="46A00354" w14:textId="77777777" w:rsidTr="001459A1">
        <w:trPr>
          <w:cantSplit/>
          <w:trHeight w:val="227"/>
        </w:trPr>
        <w:tc>
          <w:tcPr>
            <w:tcW w:w="3960" w:type="dxa"/>
            <w:tcBorders>
              <w:bottom w:val="single" w:sz="6" w:space="0" w:color="73767D"/>
            </w:tcBorders>
          </w:tcPr>
          <w:p w14:paraId="5488919E" w14:textId="77777777" w:rsidR="00515DB9" w:rsidRPr="009B4B2C" w:rsidRDefault="00515DB9" w:rsidP="001459A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Osoba oprávněná za dodavatele</w:t>
            </w:r>
            <w:r w:rsidRPr="009B4B2C">
              <w:rPr>
                <w:b/>
                <w:sz w:val="22"/>
                <w:szCs w:val="22"/>
              </w:rPr>
              <w:t xml:space="preserve"> jednat</w:t>
            </w:r>
            <w:r w:rsidRPr="009B4B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0" w:type="dxa"/>
            <w:tcBorders>
              <w:bottom w:val="single" w:sz="6" w:space="0" w:color="73767D"/>
            </w:tcBorders>
          </w:tcPr>
          <w:p w14:paraId="16474147" w14:textId="77777777" w:rsidR="00515DB9" w:rsidRPr="00AF5813" w:rsidRDefault="00515DB9" w:rsidP="001459A1"/>
        </w:tc>
      </w:tr>
    </w:tbl>
    <w:p w14:paraId="03AC92BF" w14:textId="77777777" w:rsidR="00515DB9" w:rsidRPr="001137C9" w:rsidRDefault="00515DB9" w:rsidP="0052553B">
      <w:pPr>
        <w:rPr>
          <w:sz w:val="18"/>
          <w:szCs w:val="18"/>
        </w:rPr>
      </w:pPr>
    </w:p>
    <w:p w14:paraId="0E866C14" w14:textId="4864ACE0" w:rsidR="00515DB9" w:rsidRDefault="00515DB9" w:rsidP="0052553B">
      <w:pPr>
        <w:jc w:val="center"/>
        <w:outlineLvl w:val="0"/>
        <w:rPr>
          <w:rFonts w:ascii="Calibri" w:hAnsi="Calibri"/>
          <w:b/>
          <w:caps/>
          <w:noProof/>
          <w:sz w:val="22"/>
          <w:szCs w:val="22"/>
        </w:rPr>
      </w:pPr>
      <w:r w:rsidRPr="00455AF1">
        <w:rPr>
          <w:sz w:val="22"/>
          <w:szCs w:val="22"/>
        </w:rPr>
        <w:t>čestně prohl</w:t>
      </w:r>
      <w:r>
        <w:rPr>
          <w:sz w:val="22"/>
          <w:szCs w:val="22"/>
        </w:rPr>
        <w:t>ašuji, že námi nabízená dodávka splňuje níže uvedené technické podmínky:</w:t>
      </w:r>
    </w:p>
    <w:p w14:paraId="55ECE1B4" w14:textId="77777777" w:rsidR="00515DB9" w:rsidRDefault="00515DB9">
      <w:pPr>
        <w:pStyle w:val="Zkladntext3"/>
        <w:spacing w:line="280" w:lineRule="atLeast"/>
        <w:jc w:val="both"/>
        <w:rPr>
          <w:b w:val="0"/>
          <w:bCs w:val="0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7740"/>
        <w:gridCol w:w="1800"/>
      </w:tblGrid>
      <w:tr w:rsidR="00515DB9" w:rsidRPr="00BB2754" w14:paraId="0F0DD21C" w14:textId="77777777" w:rsidTr="00326BEB">
        <w:tc>
          <w:tcPr>
            <w:tcW w:w="7740" w:type="dxa"/>
            <w:shd w:val="clear" w:color="auto" w:fill="E6E6E6"/>
            <w:tcMar>
              <w:left w:w="108" w:type="dxa"/>
            </w:tcMar>
          </w:tcPr>
          <w:p w14:paraId="7B9B9732" w14:textId="77777777" w:rsidR="00515DB9" w:rsidRPr="00BB2754" w:rsidRDefault="00515DB9">
            <w:pPr>
              <w:pStyle w:val="Zkladntext3"/>
              <w:spacing w:line="280" w:lineRule="atLeast"/>
              <w:rPr>
                <w:b w:val="0"/>
                <w:bCs w:val="0"/>
              </w:rPr>
            </w:pPr>
            <w:r w:rsidRPr="00BB2754">
              <w:rPr>
                <w:b w:val="0"/>
                <w:bCs w:val="0"/>
                <w:sz w:val="22"/>
                <w:szCs w:val="22"/>
              </w:rPr>
              <w:t>Funkce/parametr</w:t>
            </w:r>
          </w:p>
        </w:tc>
        <w:tc>
          <w:tcPr>
            <w:tcW w:w="1800" w:type="dxa"/>
            <w:shd w:val="clear" w:color="auto" w:fill="E6E6E6"/>
            <w:tcMar>
              <w:left w:w="108" w:type="dxa"/>
            </w:tcMar>
          </w:tcPr>
          <w:p w14:paraId="1B044D15" w14:textId="77777777" w:rsidR="00515DB9" w:rsidRPr="00BB2754" w:rsidRDefault="00515DB9">
            <w:pPr>
              <w:pStyle w:val="Zkladntext3"/>
              <w:spacing w:line="280" w:lineRule="atLeast"/>
              <w:rPr>
                <w:b w:val="0"/>
                <w:bCs w:val="0"/>
              </w:rPr>
            </w:pPr>
            <w:r w:rsidRPr="00BB2754">
              <w:rPr>
                <w:b w:val="0"/>
                <w:bCs w:val="0"/>
                <w:sz w:val="22"/>
                <w:szCs w:val="22"/>
              </w:rPr>
              <w:t>Vyplní uchazeč</w:t>
            </w:r>
          </w:p>
        </w:tc>
      </w:tr>
      <w:tr w:rsidR="00515DB9" w:rsidRPr="00BB2754" w14:paraId="5305B3BD" w14:textId="77777777" w:rsidTr="00326BEB">
        <w:tc>
          <w:tcPr>
            <w:tcW w:w="7740" w:type="dxa"/>
            <w:tcMar>
              <w:left w:w="108" w:type="dxa"/>
            </w:tcMar>
          </w:tcPr>
          <w:p w14:paraId="2042277C" w14:textId="222BE445" w:rsidR="00515DB9" w:rsidRPr="00BB2754" w:rsidRDefault="007640BB" w:rsidP="007640BB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</w:rPr>
              <w:t>1. Nový dopravní automobil v provedení „Z“ (základním), kategorie podvozku 1 „pro městský provoz“, s celkovou hmotností do 3500 kg (dále jen „DA“).</w:t>
            </w:r>
          </w:p>
        </w:tc>
        <w:tc>
          <w:tcPr>
            <w:tcW w:w="1800" w:type="dxa"/>
            <w:tcMar>
              <w:left w:w="108" w:type="dxa"/>
            </w:tcMar>
          </w:tcPr>
          <w:p w14:paraId="24F17313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5DD86E20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66EA8C95" w14:textId="77777777" w:rsidTr="00326BEB">
        <w:tc>
          <w:tcPr>
            <w:tcW w:w="7740" w:type="dxa"/>
            <w:tcMar>
              <w:left w:w="108" w:type="dxa"/>
            </w:tcMar>
          </w:tcPr>
          <w:p w14:paraId="602DADC2" w14:textId="77777777" w:rsidR="007640BB" w:rsidRDefault="00515DB9" w:rsidP="007640BB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BB2754">
              <w:rPr>
                <w:sz w:val="22"/>
                <w:szCs w:val="22"/>
              </w:rPr>
              <w:t xml:space="preserve">2. </w:t>
            </w:r>
            <w:r w:rsidR="007640BB">
              <w:rPr>
                <w:rFonts w:ascii="TimesNewRomanPSMT" w:eastAsia="Calibri" w:hAnsi="TimesNewRomanPSMT" w:cs="TimesNewRomanPSMT"/>
              </w:rPr>
              <w:t>DA splňuje požadavky:</w:t>
            </w:r>
          </w:p>
          <w:p w14:paraId="0FFFC8CA" w14:textId="565FDBCC" w:rsidR="007640BB" w:rsidRDefault="007640BB" w:rsidP="0033016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předpisů pro provoz vozidel na pozemních komunikacích v ČR, a veškeré povinné údaje</w:t>
            </w:r>
            <w:r w:rsidR="00D952B4"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>k provedení a vybavení DA včetně výjimek jsou uvedeny v osvědčení o registraci vozidla</w:t>
            </w:r>
            <w:r w:rsidR="00D952B4"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>část II. (technický průkaz),</w:t>
            </w:r>
          </w:p>
          <w:p w14:paraId="17032C6D" w14:textId="1D292560" w:rsidR="007640BB" w:rsidRDefault="007640BB" w:rsidP="0033016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stanovené vyhláškou č. 35/2007 Sb., o technických podmínkách požární techniky, ve znění</w:t>
            </w:r>
            <w:r w:rsidR="00D952B4"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>pozdějších předpisů, a doložené při dodání DA prohlášením o shodě výrobku, případně</w:t>
            </w:r>
            <w:r w:rsidR="00D952B4"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>kopií certifikátu vydaného pro požadovaný typ DA autorizovanou osobou,</w:t>
            </w:r>
          </w:p>
          <w:p w14:paraId="5F65AF67" w14:textId="15FA06BD" w:rsidR="00515DB9" w:rsidRPr="00D952B4" w:rsidRDefault="007640BB" w:rsidP="0033016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</w:rPr>
              <w:t>stanovené vyhláškou č. 247/2001 Sb., o organizaci a činnosti jednotek požární ochrany,</w:t>
            </w:r>
            <w:r w:rsidR="00D952B4"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>ve znění pozdějších předpisů</w:t>
            </w:r>
            <w:r w:rsidR="00D952B4"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>a požadavky uvedené v těchto technických podmínkách.</w:t>
            </w:r>
          </w:p>
        </w:tc>
        <w:tc>
          <w:tcPr>
            <w:tcW w:w="1800" w:type="dxa"/>
            <w:tcMar>
              <w:left w:w="108" w:type="dxa"/>
            </w:tcMar>
          </w:tcPr>
          <w:p w14:paraId="5B06F3DC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4C618E9" w14:textId="77777777" w:rsidR="00744FCE" w:rsidRPr="0033016A" w:rsidRDefault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EB68241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2AAFC8C3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4B5AFD1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926A9A3" w14:textId="77777777" w:rsidR="00515DB9" w:rsidRPr="0033016A" w:rsidRDefault="00515DB9" w:rsidP="00101B5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1B469B59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7EC26398" w14:textId="77777777" w:rsidR="00515DB9" w:rsidRPr="0033016A" w:rsidRDefault="00515DB9" w:rsidP="004654D6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0273BC41" w14:textId="77777777" w:rsidR="00515DB9" w:rsidRPr="0033016A" w:rsidRDefault="00515DB9" w:rsidP="004654D6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      </w:t>
            </w:r>
          </w:p>
          <w:p w14:paraId="2D09AACF" w14:textId="77777777" w:rsidR="00515DB9" w:rsidRPr="0033016A" w:rsidRDefault="00515DB9" w:rsidP="00C5057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50252C37" w14:textId="77777777" w:rsidTr="00AC6985">
        <w:trPr>
          <w:trHeight w:val="3227"/>
        </w:trPr>
        <w:tc>
          <w:tcPr>
            <w:tcW w:w="7740" w:type="dxa"/>
            <w:tcMar>
              <w:left w:w="108" w:type="dxa"/>
            </w:tcMar>
          </w:tcPr>
          <w:p w14:paraId="4F20289D" w14:textId="33E13C3B" w:rsidR="00A849EC" w:rsidRDefault="00515DB9" w:rsidP="00A849EC">
            <w:pPr>
              <w:suppressAutoHyphens w:val="0"/>
              <w:spacing w:before="120"/>
              <w:jc w:val="both"/>
            </w:pPr>
            <w:r w:rsidRPr="00D952B4">
              <w:t>3.</w:t>
            </w:r>
            <w:r>
              <w:rPr>
                <w:sz w:val="22"/>
                <w:szCs w:val="22"/>
              </w:rPr>
              <w:t xml:space="preserve"> </w:t>
            </w:r>
            <w:r w:rsidR="00A849EC" w:rsidRPr="00280605">
              <w:t>Požadavky stanovené vyhláškou č. 35/2007 Sb., o technických podmínkách požární techniky, ve znění</w:t>
            </w:r>
            <w:r w:rsidR="00A849EC">
              <w:t xml:space="preserve"> pozdějších předpisů,</w:t>
            </w:r>
            <w:r w:rsidR="00A849EC" w:rsidRPr="00280605">
              <w:t xml:space="preserve"> </w:t>
            </w:r>
            <w:r w:rsidR="00A849EC">
              <w:t>DA</w:t>
            </w:r>
            <w:r w:rsidR="00A849EC" w:rsidRPr="00280605">
              <w:t xml:space="preserve"> splňuje s níže uvedeným upřesněním</w:t>
            </w:r>
            <w:r w:rsidR="00A849EC">
              <w:t xml:space="preserve"> vybraných bodů</w:t>
            </w:r>
            <w:r w:rsidR="00A849EC" w:rsidRPr="00280605">
              <w:t>:</w:t>
            </w:r>
          </w:p>
          <w:p w14:paraId="375D15EA" w14:textId="77777777" w:rsidR="00C62904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9 a 14 přílohy č. 1</w:t>
            </w:r>
          </w:p>
          <w:p w14:paraId="22E7568F" w14:textId="091E9571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DA je v prostoru místa nástupu strojníka (řidiče) do DA vybaven magnetickou zásuvkou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pro dobíjení a konzervaci akumulátorových baterií s napětím shodným v DA typu PowerPort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System, výrobce MagCode (tento typ zaveden u JPO). Součástí dodávky je příslušný protikus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a odpovídající konzervátor.</w:t>
            </w:r>
          </w:p>
          <w:p w14:paraId="1EEF5F6F" w14:textId="77777777" w:rsidR="00C62904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10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15BF7D58" w14:textId="432B8142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S ohledem na provoz DA v kopcovité krajině je pro DA použit automobilový podvozek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se jmenovitým měrným výkonem nejméně 25 kW.</w:t>
            </w:r>
            <w:proofErr w:type="gramStart"/>
            <w:r w:rsidRPr="00D952B4">
              <w:rPr>
                <w:rFonts w:ascii="TimesNewRomanPSMT" w:eastAsia="Calibri" w:hAnsi="TimesNewRomanPSMT" w:cs="TimesNewRomanPSMT"/>
              </w:rPr>
              <w:t>1000kg</w:t>
            </w:r>
            <w:proofErr w:type="gramEnd"/>
            <w:r w:rsidRPr="00D952B4">
              <w:rPr>
                <w:rFonts w:ascii="TimesNewRomanPSMT" w:eastAsia="Calibri" w:hAnsi="TimesNewRomanPSMT" w:cs="TimesNewRomanPSMT"/>
                <w:sz w:val="16"/>
                <w:szCs w:val="16"/>
              </w:rPr>
              <w:t xml:space="preserve">-1 </w:t>
            </w:r>
            <w:r w:rsidRPr="00D952B4">
              <w:rPr>
                <w:rFonts w:ascii="TimesNewRomanPSMT" w:eastAsia="Calibri" w:hAnsi="TimesNewRomanPSMT" w:cs="TimesNewRomanPSMT"/>
              </w:rPr>
              <w:t>největší technicky přípustné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hmotnosti DA.</w:t>
            </w:r>
          </w:p>
          <w:p w14:paraId="11726EC2" w14:textId="77777777" w:rsidR="008A753A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13 přílohy č. 1</w:t>
            </w:r>
            <w:r w:rsidR="00C62904" w:rsidRPr="008A753A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2038C877" w14:textId="1057C021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Kabina osádky DA je vybavena analogovou radiostanicí kompatibilní s typem DM 2600e,</w:t>
            </w:r>
            <w:r w:rsidR="00C62904" w:rsidRPr="008A753A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výrobce Motorola (tento typ zaveden u JPO) a příslušnou střešní anténou, které pro montáž</w:t>
            </w:r>
            <w:r w:rsidR="008A753A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dodá výrobce DA (dodavatel).</w:t>
            </w:r>
            <w:r w:rsidR="00C62904" w:rsidRPr="008A753A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Analogová radiostanice splňuje parametry dle bodu 4 Přílohy č. 1, vyhlášky</w:t>
            </w:r>
            <w:r w:rsidR="00C62904" w:rsidRPr="008A753A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č. 69/2014 Sb., o technických podmínkách věcných prostředků požární ochrany, včetně</w:t>
            </w:r>
            <w:r w:rsidR="00C62904" w:rsidRPr="008A753A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 xml:space="preserve">tlačítkového mikrofonu </w:t>
            </w:r>
            <w:r w:rsidRPr="00D952B4">
              <w:rPr>
                <w:rFonts w:ascii="TimesNewRomanPSMT" w:eastAsia="Calibri" w:hAnsi="TimesNewRomanPSMT" w:cs="TimesNewRomanPSMT"/>
              </w:rPr>
              <w:lastRenderedPageBreak/>
              <w:t>umožňujícího uživatelsky zadat jednu sekvenci selektivní volby.</w:t>
            </w:r>
          </w:p>
          <w:p w14:paraId="6CE26E1C" w14:textId="77777777" w:rsidR="008A753A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16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28003439" w14:textId="347AFA55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DA je vybaven dvěma požárními světlomety 12 V se světelným tokem každého světlometu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nejméně 1300 lm. Požární světlomety mají magnetické uchycení a jsou vybaveny kabelem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o délce nejméně 3 m pro napojení na elektroinstalaci DA. Světlomety, kabely a vně karoserie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umístěné zásuvky mají krytí nejméně IP 54.</w:t>
            </w:r>
          </w:p>
          <w:p w14:paraId="75B47C12" w14:textId="77777777" w:rsidR="008A753A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16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6885DB01" w14:textId="38497905" w:rsidR="00C6290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Osvětlení prostoru okolo DA je zajištěno LED zdroji neoslňujícího bílého světla umístěnými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vně na bocích a zadní stěně účelové nástavby.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095CB2BD" w14:textId="77777777" w:rsidR="008A753A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17 až 23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4F135E95" w14:textId="7004F5F5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Kabinou osádky se rozumí prostor první řady sedadel, kterou tvoří sedadlo pro velitele,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pro strojníka a pro strojníka, druhé řady sedadel pro tři hasiče a třetí řady sedadel pro tři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hasiče, nebo tři evakuované osoby při plnění úkolů na úseku ochrany obyvatelstva.</w:t>
            </w:r>
          </w:p>
          <w:p w14:paraId="52F6CFF5" w14:textId="77777777" w:rsidR="008A753A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20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14F3F8EB" w14:textId="309804A4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Kabina osádky je vybavena klimatizační jednotkou a druhým výměníkem topení a přídavnou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klimatizací umístěnou v prostoru druhé a třetí řady sedadel.</w:t>
            </w:r>
          </w:p>
          <w:p w14:paraId="37CA17B5" w14:textId="77777777" w:rsidR="008A753A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22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6F8C50DB" w14:textId="761C53DC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Kabina osádky je jednoprostorová nedělená s nejméně třemi dveřmi, z nichž alespoň jedny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jsou posuvné.</w:t>
            </w:r>
          </w:p>
          <w:p w14:paraId="6A73C314" w14:textId="77777777" w:rsidR="008A753A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22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260D2238" w14:textId="3A8A65E5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Kabina osádky je vybavena dvěma dobíjecími úchyty pro ruční radiostanice kompatibilními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 typem Mototrbo DP 1400, výrobce Motorola (tento typ zaveden u JPO), úchyty pro montáž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dodá výrobce DA (dodavatel). Dobíjecí úchyty jsou připojeny přes samostatný vypínač.</w:t>
            </w:r>
          </w:p>
          <w:p w14:paraId="7EF3C2AA" w14:textId="77777777" w:rsidR="008A753A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22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008E9D13" w14:textId="4A141198" w:rsidR="00D952B4" w:rsidRPr="00D952B4" w:rsidRDefault="00D952B4" w:rsidP="008A753A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Kabina osádky je vybavena dvěma dobíjecími úchyty pro ruční svítilny kompatibilními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 typem Survivor, výrobce STREAMLIGHT (tento typ zaveden u JPO), úchyty pro montáž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dodá výrobce DA (dodavatel). Dobíjecí úchyty jsou připojeny přes samostatný vypínač.</w:t>
            </w:r>
          </w:p>
          <w:p w14:paraId="1C12346A" w14:textId="7BDCD0B5" w:rsidR="00D952B4" w:rsidRPr="00D952B4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22 přílohy č. 1</w:t>
            </w:r>
            <w:r w:rsidR="00C62904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DA je v kabině osádky vybaven:</w:t>
            </w:r>
          </w:p>
          <w:p w14:paraId="01717C3C" w14:textId="023B7BBC" w:rsidR="00D952B4" w:rsidRPr="00D952B4" w:rsidRDefault="00D952B4" w:rsidP="0033016A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autorádiem,</w:t>
            </w:r>
          </w:p>
          <w:p w14:paraId="1C241276" w14:textId="77B1A9D8" w:rsidR="00D952B4" w:rsidRPr="00D952B4" w:rsidRDefault="00D952B4" w:rsidP="0033016A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v dosahu sedadla velitele dvěma samostatnými automobilovými zásuvkami s napětím 12 V</w:t>
            </w:r>
            <w:r w:rsidR="008A753A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a elektrickým proudem každé nejméně 8 A trvale napojenými na zdroj, dále dvěma</w:t>
            </w:r>
            <w:r w:rsidR="008A753A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zásuvkami USB s elektrickým proudem každé nejméně 2 A trvale napojenými na zdroj</w:t>
            </w:r>
            <w:r w:rsidR="008A753A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pro případné napojení nabíjecích prvků mobilních telefonů,</w:t>
            </w:r>
          </w:p>
          <w:p w14:paraId="2EE4E78D" w14:textId="72374AE3" w:rsidR="00D952B4" w:rsidRPr="00D952B4" w:rsidRDefault="00D952B4" w:rsidP="0033016A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v dosahu sedadla velitele čtecí LED lampičkou.</w:t>
            </w:r>
          </w:p>
          <w:p w14:paraId="5A595324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23 přílohy č. 1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5666F64F" w14:textId="7584B901" w:rsidR="00D952B4" w:rsidRPr="00D952B4" w:rsidRDefault="00D952B4" w:rsidP="001D1D07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Zvláštní výstražné zařízení (dále jen „ZVZ“) umožňuje reprodukci mluveného slova. Jeho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světelná část je tvořena 2 samostatnými bloky – hlavní částí (dále jen „světelné zařízení“)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a doplňkovými svítilnami.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Světelné zařízení je tvořeno rampou o délce rovnající se nejméně 3/5 šířky střechy DA.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Rampa je vybavena rohovými moduly zajišťujícími vykrytí potřebného vyzařovacího úhlu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 xml:space="preserve">360o a nejméně 2 přímými </w:t>
            </w:r>
            <w:proofErr w:type="gramStart"/>
            <w:r w:rsidRPr="00D952B4">
              <w:rPr>
                <w:rFonts w:ascii="TimesNewRomanPSMT" w:eastAsia="Calibri" w:hAnsi="TimesNewRomanPSMT" w:cs="TimesNewRomanPSMT"/>
              </w:rPr>
              <w:t>moduly - každý</w:t>
            </w:r>
            <w:proofErr w:type="gramEnd"/>
            <w:r w:rsidRPr="00D952B4">
              <w:rPr>
                <w:rFonts w:ascii="TimesNewRomanPSMT" w:eastAsia="Calibri" w:hAnsi="TimesNewRomanPSMT" w:cs="TimesNewRomanPSMT"/>
              </w:rPr>
              <w:t xml:space="preserve"> s nejméně 3 diodami pro zvýšení intenzity</w:t>
            </w:r>
            <w:r w:rsidR="001D1D07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vyzařovaného světla ve směru jízdy. Není-li z důvodu konstrukčního provedení DA nebo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 xml:space="preserve">umístění vybavení zabezpečena viditelnost </w:t>
            </w:r>
            <w:r w:rsidRPr="00D952B4">
              <w:rPr>
                <w:rFonts w:ascii="TimesNewRomanPSMT" w:eastAsia="Calibri" w:hAnsi="TimesNewRomanPSMT" w:cs="TimesNewRomanPSMT"/>
              </w:rPr>
              <w:lastRenderedPageBreak/>
              <w:t>vyzařovacích úhlů rampy ze 360 o ve vzdálenosti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20 m od ní (ve výšce 1 m nad zemí), musí být světelné zařízení DA tvořeno i dalšími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výstražnými svítilnami pro dokrytí, rampou nevykrytých, úhlů. Světelné zařízení DA vyzařuje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v jeden okamžik pouze světlo jedné barvy, a to střídavě modré barvy na pravé straně a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červené barvy na levé straně od podélné osy DA ve směru jízdy.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DA je na přední straně kabiny osádky pod předním oknem vybaven 1 párem doplňkových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svítilen (každá svítilna s nejméně 6 diodami). Doplňkové svítilny vyzařují v jeden okamžik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pouze světlo jedné barvy, a to střídavě modré barvy na levé straně a červené barvy na pravé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straně od podélné osy DA ve směru jízdy. Doplňkové svítilny nejsou synchronizovány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se světelným zařízením.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Doplňkové svítilny na přední straně kabiny osádky a přímé moduly v rampě pro zvýšení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intenzity vyzařovaného světla ve směru jízdy lze v případě potřeby současně vypnout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samostatným vypínačem na ovládacím panelu ZVZ.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Všechny světelné části ZVZ jsou opatřeny LED zdroji světla, mají čiré kryty a jsou provedeny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pro dvě úrovně svítivosti – DEN/NOC homologace podle EHK 65, třída 2. Musí být zapojeny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tak, aby na změnu intenzity okolního osvětlení reagovaly vždy jako celek, a to automaticky,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nebo prostřednictvím ovladače umístěného v dosahu řidiče. Ovládací prvky ZVZ jsou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umístěny v dosahu řidiče. Reproduktor ZVZ je umístěn tak, aby jeho vyzařování ve směru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jízdy nebylo zásadním způsobem omezeno konstrukčními prvky, karosérií a výbavou DA.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Samostatný reproduktor může být nahrazen dvojicí paralelně zapojených a sfázovaných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reproduktorů (o nejméně stejných elektrických a akustických parametrech soustavy jako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u samostatného reproduktoru).</w:t>
            </w:r>
          </w:p>
          <w:p w14:paraId="38244DBF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26 přílohy č. 1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683EDA57" w14:textId="39F99DB7" w:rsidR="00D952B4" w:rsidRPr="00D952B4" w:rsidRDefault="00D952B4" w:rsidP="001D1D07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Úchytné a úložné prvky v prostorech pro uložení požárního příslušenství jsou provedeny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z lehkého kovu nebo jiného materiálu, s vysokou životností.</w:t>
            </w:r>
          </w:p>
          <w:p w14:paraId="754DAE8D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35 přílohy č. 1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7525CC99" w14:textId="63C7712D" w:rsidR="00D952B4" w:rsidRPr="00D952B4" w:rsidRDefault="00D952B4" w:rsidP="001D1D07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DA je v zadní části vybaven LED světelným zařízením v provedení „alej“ vyzařujícím světlo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oranžové barvy a tvořeným nejméně 5 svítilnami (každá s nejméně 3 diodami). Světelné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zařízení umožňuje pracovat nejméně ve 3 režimech – směrování vlevo, výstražný mód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a směrování vpravo. Ovládací prvky a signalizace činnosti jsou umístěny v dosahu sedadla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řidiče. Zapojení světelného zařízení znemožňuje jeho užití za jízdy DA.</w:t>
            </w:r>
          </w:p>
          <w:p w14:paraId="49F163F8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36 přílohy č. 1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2675F027" w14:textId="402E43F2" w:rsidR="00D952B4" w:rsidRPr="00D952B4" w:rsidRDefault="00D952B4" w:rsidP="001D1D07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Pro barevnou úpravu DA je použita bílá barva RAL 9003 a červená barva RAL 3020. Bílý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vodorovný pruh v reflexním provedení je umístěn po obou stranách karoserie DA v celé její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délce.</w:t>
            </w:r>
          </w:p>
          <w:p w14:paraId="0AFE0DE7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37 přílohy č. 1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0A1B05BC" w14:textId="4C94FEC1" w:rsidR="00D952B4" w:rsidRPr="00D952B4" w:rsidRDefault="00D952B4" w:rsidP="001D1D07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V bílém zvýrazňujícím vodorovném pruhu na obou předních dveřích kabiny osádky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je umístěn nápis s označením dislokace jednotky. V prvním řádku je text „SBOR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DOBROVOLNÝCH HASIČŮ“, v druhém řádku je název obce „VÍDEŇ“.</w:t>
            </w:r>
          </w:p>
          <w:p w14:paraId="6851D49B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42 přílohy č. 1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37B7B162" w14:textId="4F681DF3" w:rsidR="00D952B4" w:rsidRPr="00D952B4" w:rsidRDefault="00D952B4" w:rsidP="001D1D07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Na přední části karosérie kabiny osádky je umístěn nápis „HASIČI“ o výšce písma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100 až 200 mm.</w:t>
            </w:r>
          </w:p>
          <w:p w14:paraId="55611C7E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37 a 42 přílohy č. 1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7622014E" w14:textId="26563CA4" w:rsidR="00D952B4" w:rsidRPr="00D952B4" w:rsidRDefault="00D952B4" w:rsidP="001D1D07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 xml:space="preserve">Veškeré nápisy jsou provedeny kolmým bezpatkovým písmem, </w:t>
            </w:r>
            <w:r w:rsidRPr="00D952B4">
              <w:rPr>
                <w:rFonts w:ascii="TimesNewRomanPSMT" w:eastAsia="Calibri" w:hAnsi="TimesNewRomanPSMT" w:cs="TimesNewRomanPSMT"/>
              </w:rPr>
              <w:lastRenderedPageBreak/>
              <w:t>písmeny velké abecedy.</w:t>
            </w:r>
          </w:p>
          <w:p w14:paraId="4E37F717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7 přílohy č. 2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1938E472" w14:textId="098F0177" w:rsidR="00D952B4" w:rsidRPr="00D952B4" w:rsidRDefault="00D952B4" w:rsidP="001D1D07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DA je vybaven tažným zařízením typu ISO-50X pro připojení požárního přívěsu kategorie O2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o celkové hmotnosti nejméně 2000 kg. Součástí dodávky je redukce 13/7 pin.</w:t>
            </w:r>
          </w:p>
          <w:p w14:paraId="5F297F9F" w14:textId="77777777" w:rsidR="001D1D07" w:rsidRDefault="00D952B4" w:rsidP="0033016A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 bodu 8 přílohy č. 2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18300ED3" w14:textId="30E2979C" w:rsidR="00515DB9" w:rsidRPr="00AC6985" w:rsidRDefault="00D952B4" w:rsidP="00AC6985">
            <w:pPr>
              <w:suppressAutoHyphens w:val="0"/>
              <w:autoSpaceDE w:val="0"/>
              <w:autoSpaceDN w:val="0"/>
              <w:adjustRightInd w:val="0"/>
              <w:ind w:left="567"/>
              <w:rPr>
                <w:rFonts w:ascii="TimesNewRomanPSMT" w:eastAsia="Calibri" w:hAnsi="TimesNewRomanPSMT" w:cs="TimesNewRomanPSMT"/>
              </w:rPr>
            </w:pPr>
            <w:r w:rsidRPr="00D952B4">
              <w:rPr>
                <w:rFonts w:ascii="TimesNewRomanPSMT" w:eastAsia="Calibri" w:hAnsi="TimesNewRomanPSMT" w:cs="TimesNewRomanPSMT"/>
              </w:rPr>
              <w:t>Kabina osádky DA je vybavena devíti sedadly. Sedadla jsou umístěna ve třech řadách,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orientována po směru jízdy. Sedadlo řidiče je podélně a výškově nastavitelné a vybavené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loketní opěrkou. Druhá a třetí řada sedadel je vybavena vyjímatelnými sedadly s</w:t>
            </w:r>
            <w:r w:rsidR="00D27ECC">
              <w:rPr>
                <w:rFonts w:ascii="TimesNewRomanPSMT" w:eastAsia="Calibri" w:hAnsi="TimesNewRomanPSMT" w:cs="TimesNewRomanPSMT"/>
              </w:rPr>
              <w:t xml:space="preserve"> </w:t>
            </w:r>
            <w:r w:rsidRPr="00D952B4">
              <w:rPr>
                <w:rFonts w:ascii="TimesNewRomanPSMT" w:eastAsia="Calibri" w:hAnsi="TimesNewRomanPSMT" w:cs="TimesNewRomanPSMT"/>
              </w:rPr>
              <w:t>polohovacími opěradly zad a polstrovanými opěrkami hlav.</w:t>
            </w:r>
          </w:p>
        </w:tc>
        <w:tc>
          <w:tcPr>
            <w:tcW w:w="1800" w:type="dxa"/>
            <w:tcMar>
              <w:left w:w="108" w:type="dxa"/>
            </w:tcMar>
          </w:tcPr>
          <w:p w14:paraId="06B57FA9" w14:textId="479059BE" w:rsidR="00744FCE" w:rsidRPr="0033016A" w:rsidRDefault="00515DB9" w:rsidP="004654D6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lastRenderedPageBreak/>
              <w:t xml:space="preserve">     </w:t>
            </w:r>
          </w:p>
          <w:p w14:paraId="07CFA8B1" w14:textId="44873989" w:rsidR="00AC6985" w:rsidRPr="0033016A" w:rsidRDefault="00AC6985" w:rsidP="004654D6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2B70F32" w14:textId="13CE9D26" w:rsidR="00AC6985" w:rsidRPr="0033016A" w:rsidRDefault="00AC6985" w:rsidP="004654D6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786F862E" w14:textId="697B8892" w:rsidR="00AC6985" w:rsidRPr="0033016A" w:rsidRDefault="00AC6985" w:rsidP="004654D6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43333E9A" w14:textId="1FF57390" w:rsidR="00AC6985" w:rsidRPr="0033016A" w:rsidRDefault="00AC6985" w:rsidP="004654D6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265F1815" w14:textId="77777777" w:rsidR="00AC6985" w:rsidRPr="0033016A" w:rsidRDefault="00AC6985" w:rsidP="004654D6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7BEF230C" w14:textId="77777777" w:rsidR="00515DB9" w:rsidRPr="0033016A" w:rsidRDefault="00515DB9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20208D74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BDF6BFE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53EA25F" w14:textId="77777777" w:rsidR="00515DB9" w:rsidRPr="0033016A" w:rsidRDefault="00515DB9" w:rsidP="00BB275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2EE81212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80A042C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534ED856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2CE389B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C5E523A" w14:textId="77777777" w:rsidR="00515DB9" w:rsidRPr="0033016A" w:rsidRDefault="00515DB9" w:rsidP="00BB275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9852C3A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4FE668B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4EB0A22F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94ACE0C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75CF8E8E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69CC284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6DF0F35" w14:textId="292B9D05" w:rsidR="00744FCE" w:rsidRPr="0033016A" w:rsidRDefault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93395EC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6572226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77C5C0A0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787BBC7F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DFB5670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E2FDBBB" w14:textId="77777777" w:rsidR="00515DB9" w:rsidRPr="0033016A" w:rsidRDefault="00515DB9" w:rsidP="00D46CA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3D0D74FE" w14:textId="77777777" w:rsidR="00515DB9" w:rsidRPr="0033016A" w:rsidRDefault="00515DB9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     ANO / NE </w:t>
            </w:r>
          </w:p>
          <w:p w14:paraId="484E0904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74BCC900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9C43EC6" w14:textId="77777777" w:rsidR="00744FCE" w:rsidRPr="0033016A" w:rsidRDefault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8A93162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7DD85550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F4DE0A9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237032E" w14:textId="1B0B2EB1" w:rsidR="00515DB9" w:rsidRPr="0033016A" w:rsidRDefault="00515DB9" w:rsidP="00BB275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70AF95F" w14:textId="77777777" w:rsidR="00AC6985" w:rsidRPr="0033016A" w:rsidRDefault="00AC6985" w:rsidP="00BB275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6381C61D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049A2E8A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9F81C1B" w14:textId="77777777" w:rsidR="00515DB9" w:rsidRPr="0033016A" w:rsidRDefault="00515DB9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     </w:t>
            </w:r>
          </w:p>
          <w:p w14:paraId="2E5B0596" w14:textId="77777777" w:rsidR="00515DB9" w:rsidRPr="0033016A" w:rsidRDefault="00515DB9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     ANO / NE</w:t>
            </w:r>
          </w:p>
          <w:p w14:paraId="74F213CC" w14:textId="77777777" w:rsidR="00515DB9" w:rsidRPr="0033016A" w:rsidRDefault="00515DB9" w:rsidP="004755A6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5EE5DD1" w14:textId="77777777" w:rsidR="00744FCE" w:rsidRPr="0033016A" w:rsidRDefault="00744FCE" w:rsidP="004755A6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491D333" w14:textId="77777777" w:rsidR="00744FCE" w:rsidRPr="0033016A" w:rsidRDefault="00744FCE" w:rsidP="004755A6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5251FBF" w14:textId="77777777" w:rsidR="00515DB9" w:rsidRPr="0033016A" w:rsidRDefault="00515DB9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3C3FC897" w14:textId="77777777" w:rsidR="00515DB9" w:rsidRPr="0033016A" w:rsidRDefault="00515DB9" w:rsidP="005B2CC8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75FF1967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567E685F" w14:textId="77777777" w:rsidR="00515DB9" w:rsidRPr="0033016A" w:rsidRDefault="00515DB9" w:rsidP="00BB275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4A76EA57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F08DFAD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2279C20C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41603CD" w14:textId="1B0D666A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C1EAD1F" w14:textId="6FE47C70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B86D065" w14:textId="6DF58855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7F7C1651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B9CA737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53C7B75B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2FD1F7C0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51A447D" w14:textId="77777777" w:rsidR="00515DB9" w:rsidRPr="0033016A" w:rsidRDefault="00515DB9" w:rsidP="00BB275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7BC22AAD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2EC22AF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7FB8CE3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85896DD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34F90B7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F27DCF0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0E999D7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C55478A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CEF75F5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4D2930E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5227C4A2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6087CAE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DCAFC20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5D8983B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BC63652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7261228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5B5582B6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38A1185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77FED871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B05BA19" w14:textId="77777777" w:rsidR="00AC6985" w:rsidRPr="0033016A" w:rsidRDefault="00AC6985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9A0712D" w14:textId="06C26768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4B22C3D5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FBF9F38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54BDCD8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A641879" w14:textId="567121ED" w:rsidR="00515DB9" w:rsidRPr="0033016A" w:rsidRDefault="00515DB9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4D2F6EB8" w14:textId="2FB758B8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27D35673" w14:textId="71A837D1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5D72360C" w14:textId="01906492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B6EF255" w14:textId="0A5370B0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3E16CBB1" w14:textId="0B912CE5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5B73F20E" w14:textId="0A19EB04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F59A975" w14:textId="4DC6BF66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5CA99A59" w14:textId="7193308E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36BAAAD4" w14:textId="32384894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34452D22" w14:textId="5CE1433F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48DDB62E" w14:textId="7CA2EAEF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11BC611" w14:textId="718A3BBC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5FD1A1D0" w14:textId="0839A060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25CA475D" w14:textId="77777777" w:rsidR="00AC6985" w:rsidRPr="0033016A" w:rsidRDefault="00AC6985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3D0B90CE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7FBF072C" w14:textId="55C14F8F" w:rsidR="00515DB9" w:rsidRPr="0033016A" w:rsidRDefault="00515DB9" w:rsidP="000044E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7416122A" w14:textId="0DC3C0B5" w:rsidR="00AC6985" w:rsidRPr="0033016A" w:rsidRDefault="00AC6985" w:rsidP="000044E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29C4A584" w14:textId="780E708C" w:rsidR="00AC6985" w:rsidRPr="0033016A" w:rsidRDefault="00AC6985" w:rsidP="000044E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5D00A285" w14:textId="7C67A54D" w:rsidR="00AC6985" w:rsidRPr="0033016A" w:rsidRDefault="00AC6985" w:rsidP="000044E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2F3D64C6" w14:textId="77777777" w:rsidR="00AC6985" w:rsidRPr="0033016A" w:rsidRDefault="00AC6985" w:rsidP="000044E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5E83291B" w14:textId="77777777" w:rsidR="00515DB9" w:rsidRPr="0033016A" w:rsidRDefault="00515DB9" w:rsidP="00BB2754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68CCD00A" w14:textId="77777777" w:rsidR="00515DB9" w:rsidRPr="0033016A" w:rsidRDefault="00515DB9" w:rsidP="00BB2754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4560AAB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3E3FF56" w14:textId="77777777" w:rsidR="00515DB9" w:rsidRPr="0033016A" w:rsidRDefault="00515DB9" w:rsidP="00101B57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CC76F72" w14:textId="77777777" w:rsidR="00515DB9" w:rsidRPr="0033016A" w:rsidRDefault="00515DB9" w:rsidP="00BB275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2A0B1CCA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E1296DB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 xml:space="preserve">ANO / NE </w:t>
            </w:r>
          </w:p>
          <w:p w14:paraId="7A31FD56" w14:textId="77777777" w:rsidR="00515DB9" w:rsidRPr="0033016A" w:rsidRDefault="00515DB9" w:rsidP="000044E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84E46B6" w14:textId="77777777" w:rsidR="00744FCE" w:rsidRPr="0033016A" w:rsidRDefault="00744FCE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0DFB7921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362A5A2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7A78E5A1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DFD6493" w14:textId="77777777" w:rsidR="00744FCE" w:rsidRPr="0033016A" w:rsidRDefault="00744FCE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1D081E04" w14:textId="77777777" w:rsidR="00515DB9" w:rsidRPr="0033016A" w:rsidRDefault="00515DB9" w:rsidP="00C5057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5B744549" w14:textId="77777777" w:rsidR="00515DB9" w:rsidRPr="0033016A" w:rsidRDefault="00515DB9" w:rsidP="00C5057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1692E673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C0F4754" w14:textId="77777777" w:rsidR="00744FCE" w:rsidRPr="0033016A" w:rsidRDefault="00744FCE" w:rsidP="00BB2754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21304B18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54BD88A5" w14:textId="77777777" w:rsidR="00515DB9" w:rsidRPr="0033016A" w:rsidRDefault="00515DB9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0630133D" w14:textId="77777777" w:rsidR="00515DB9" w:rsidRPr="0033016A" w:rsidRDefault="00515DB9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7D5EB0D8" w14:textId="77777777" w:rsidR="00744FCE" w:rsidRPr="0033016A" w:rsidRDefault="00744FCE" w:rsidP="00326BE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5FF7761F" w14:textId="77777777" w:rsidR="00515DB9" w:rsidRPr="0033016A" w:rsidRDefault="00515DB9" w:rsidP="00326BEB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337B6738" w14:textId="77777777" w:rsidR="00744FCE" w:rsidRPr="0033016A" w:rsidRDefault="00744FCE" w:rsidP="00326BEB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0338EA9" w14:textId="77777777" w:rsidR="00744FCE" w:rsidRPr="0033016A" w:rsidRDefault="00744FCE" w:rsidP="00326BEB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9FEA87B" w14:textId="77777777" w:rsidR="00744FCE" w:rsidRPr="0033016A" w:rsidRDefault="00744FCE" w:rsidP="00326BEB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99259D0" w14:textId="77777777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2E8C6651" w14:textId="77777777" w:rsidR="00744FCE" w:rsidRPr="0033016A" w:rsidRDefault="00744FCE" w:rsidP="00326BEB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AEAE377" w14:textId="614FC5B0" w:rsidR="00515DB9" w:rsidRPr="0033016A" w:rsidRDefault="00515DB9" w:rsidP="00AC6985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</w:tc>
      </w:tr>
      <w:tr w:rsidR="00515DB9" w:rsidRPr="00BB2754" w14:paraId="42239105" w14:textId="77777777" w:rsidTr="00326BEB">
        <w:tc>
          <w:tcPr>
            <w:tcW w:w="7740" w:type="dxa"/>
            <w:tcMar>
              <w:left w:w="108" w:type="dxa"/>
            </w:tcMar>
          </w:tcPr>
          <w:p w14:paraId="3D1E07AE" w14:textId="3FEA695F" w:rsidR="00515DB9" w:rsidRPr="00AC6985" w:rsidRDefault="00515DB9" w:rsidP="00BB2754">
            <w:pPr>
              <w:suppressAutoHyphens w:val="0"/>
              <w:spacing w:before="120"/>
              <w:rPr>
                <w:bCs/>
              </w:rPr>
            </w:pPr>
            <w:r w:rsidRPr="00AC6985">
              <w:rPr>
                <w:bCs/>
              </w:rPr>
              <w:lastRenderedPageBreak/>
              <w:t xml:space="preserve">4. DA je vybaven následujícími položkami požárního příslušenství. </w:t>
            </w:r>
          </w:p>
          <w:p w14:paraId="1ED9300A" w14:textId="77777777" w:rsidR="00AC6985" w:rsidRDefault="00AC6985" w:rsidP="00BB2754">
            <w:pPr>
              <w:suppressAutoHyphens w:val="0"/>
              <w:spacing w:before="120"/>
              <w:rPr>
                <w:bCs/>
                <w:sz w:val="22"/>
                <w:szCs w:val="22"/>
              </w:rPr>
            </w:pPr>
          </w:p>
          <w:p w14:paraId="441985E9" w14:textId="54A75BCE" w:rsidR="00515DB9" w:rsidRPr="00744FCE" w:rsidRDefault="00EA2AA5" w:rsidP="00EA2AA5">
            <w:pPr>
              <w:tabs>
                <w:tab w:val="left" w:pos="8364"/>
                <w:tab w:val="left" w:pos="8789"/>
              </w:tabs>
              <w:suppressAutoHyphens w:val="0"/>
              <w:ind w:right="850"/>
              <w:rPr>
                <w:bCs/>
              </w:rPr>
            </w:pPr>
            <w:r>
              <w:rPr>
                <w:color w:val="000000"/>
              </w:rPr>
              <w:t xml:space="preserve">-  </w:t>
            </w:r>
            <w:r w:rsidR="009224B0" w:rsidRPr="00744FCE">
              <w:rPr>
                <w:color w:val="000000"/>
              </w:rPr>
              <w:t>lékárnička velikost III v</w:t>
            </w:r>
            <w:r w:rsidR="0019593D">
              <w:rPr>
                <w:color w:val="000000"/>
              </w:rPr>
              <w:t> </w:t>
            </w:r>
            <w:r w:rsidR="009224B0" w:rsidRPr="00744FCE">
              <w:rPr>
                <w:color w:val="000000"/>
              </w:rPr>
              <w:t>batohu</w:t>
            </w:r>
            <w:r w:rsidR="0019593D">
              <w:rPr>
                <w:color w:val="000000"/>
              </w:rPr>
              <w:t xml:space="preserve">                            </w:t>
            </w:r>
            <w:r>
              <w:rPr>
                <w:color w:val="000000"/>
              </w:rPr>
              <w:t xml:space="preserve">                 </w:t>
            </w:r>
            <w:r w:rsidR="0019593D">
              <w:rPr>
                <w:color w:val="000000"/>
              </w:rPr>
              <w:t xml:space="preserve">     </w:t>
            </w:r>
            <w:r w:rsidR="00515DB9" w:rsidRPr="00744FCE">
              <w:rPr>
                <w:bCs/>
                <w:sz w:val="22"/>
                <w:szCs w:val="22"/>
              </w:rPr>
              <w:t>1 ks,</w:t>
            </w:r>
          </w:p>
          <w:p w14:paraId="22332479" w14:textId="522EE1EA" w:rsidR="00515DB9" w:rsidRPr="00744FCE" w:rsidRDefault="00EA2AA5" w:rsidP="00EA2AA5">
            <w:pPr>
              <w:tabs>
                <w:tab w:val="left" w:pos="8364"/>
                <w:tab w:val="left" w:pos="8789"/>
              </w:tabs>
              <w:suppressAutoHyphens w:val="0"/>
              <w:rPr>
                <w:bCs/>
              </w:rPr>
            </w:pPr>
            <w:r>
              <w:rPr>
                <w:color w:val="000000"/>
              </w:rPr>
              <w:t xml:space="preserve">-  </w:t>
            </w:r>
            <w:r w:rsidR="009224B0" w:rsidRPr="00744FCE">
              <w:rPr>
                <w:color w:val="000000"/>
              </w:rPr>
              <w:t>požární světlomet s kloubovým úchytem</w:t>
            </w:r>
            <w:r w:rsidR="00515DB9" w:rsidRPr="00744FCE">
              <w:rPr>
                <w:bCs/>
                <w:sz w:val="22"/>
                <w:szCs w:val="22"/>
              </w:rPr>
              <w:t xml:space="preserve">          </w:t>
            </w:r>
            <w:r w:rsidR="009224B0" w:rsidRPr="00744FCE">
              <w:rPr>
                <w:bCs/>
                <w:sz w:val="22"/>
                <w:szCs w:val="22"/>
              </w:rPr>
              <w:t xml:space="preserve">  </w:t>
            </w:r>
            <w:r w:rsidR="00515DB9" w:rsidRPr="00744FCE">
              <w:rPr>
                <w:bCs/>
                <w:sz w:val="22"/>
                <w:szCs w:val="22"/>
              </w:rPr>
              <w:t xml:space="preserve"> </w:t>
            </w:r>
            <w:r w:rsidR="0019593D">
              <w:rPr>
                <w:bCs/>
                <w:sz w:val="22"/>
                <w:szCs w:val="22"/>
              </w:rPr>
              <w:t xml:space="preserve">  </w:t>
            </w:r>
            <w:r w:rsidR="00515DB9" w:rsidRPr="00744FCE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  <w:r w:rsidR="00515DB9" w:rsidRPr="00744FCE">
              <w:rPr>
                <w:bCs/>
                <w:sz w:val="22"/>
                <w:szCs w:val="22"/>
              </w:rPr>
              <w:t xml:space="preserve">  2 ks,</w:t>
            </w:r>
          </w:p>
          <w:p w14:paraId="1F0AEDDB" w14:textId="52F5CF04" w:rsidR="00515DB9" w:rsidRPr="00744FCE" w:rsidRDefault="00EA2AA5" w:rsidP="00EA2AA5">
            <w:pPr>
              <w:tabs>
                <w:tab w:val="left" w:pos="8364"/>
                <w:tab w:val="left" w:pos="8789"/>
              </w:tabs>
              <w:suppressAutoHyphens w:val="0"/>
              <w:ind w:right="850"/>
              <w:rPr>
                <w:bCs/>
              </w:rPr>
            </w:pPr>
            <w:r>
              <w:rPr>
                <w:color w:val="000000"/>
              </w:rPr>
              <w:t xml:space="preserve">-  </w:t>
            </w:r>
            <w:r w:rsidR="009224B0" w:rsidRPr="00744FCE">
              <w:rPr>
                <w:color w:val="000000"/>
              </w:rPr>
              <w:t>přenosný hasicí přístroj CO</w:t>
            </w:r>
            <w:r w:rsidR="009224B0" w:rsidRPr="00744FCE">
              <w:rPr>
                <w:color w:val="000000"/>
                <w:vertAlign w:val="subscript"/>
              </w:rPr>
              <w:t>2</w:t>
            </w:r>
            <w:r w:rsidR="009224B0" w:rsidRPr="00744FCE">
              <w:rPr>
                <w:color w:val="000000"/>
              </w:rPr>
              <w:t xml:space="preserve"> s hasicí schopností </w:t>
            </w:r>
            <w:proofErr w:type="gramStart"/>
            <w:r w:rsidR="009224B0" w:rsidRPr="00744FCE">
              <w:rPr>
                <w:color w:val="000000"/>
              </w:rPr>
              <w:t>89B</w:t>
            </w:r>
            <w:proofErr w:type="gramEnd"/>
            <w:r w:rsidR="009224B0" w:rsidRPr="00744FCE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  </w:t>
            </w:r>
            <w:r w:rsidR="009224B0" w:rsidRPr="00744FCE">
              <w:rPr>
                <w:color w:val="000000"/>
              </w:rPr>
              <w:t xml:space="preserve">  </w:t>
            </w:r>
            <w:r w:rsidR="0019593D">
              <w:rPr>
                <w:color w:val="000000"/>
              </w:rPr>
              <w:t xml:space="preserve"> </w:t>
            </w:r>
            <w:r w:rsidR="009224B0" w:rsidRPr="00744FCE">
              <w:rPr>
                <w:color w:val="000000"/>
              </w:rPr>
              <w:t xml:space="preserve"> </w:t>
            </w:r>
            <w:r w:rsidR="00515DB9" w:rsidRPr="00744FCE">
              <w:rPr>
                <w:bCs/>
                <w:sz w:val="22"/>
                <w:szCs w:val="22"/>
              </w:rPr>
              <w:t>1 ks,</w:t>
            </w:r>
          </w:p>
          <w:p w14:paraId="0153B15F" w14:textId="0FD5BB9B" w:rsidR="009224B0" w:rsidRPr="00744FCE" w:rsidRDefault="00EA2AA5" w:rsidP="00EA2AA5">
            <w:pPr>
              <w:tabs>
                <w:tab w:val="left" w:pos="8364"/>
                <w:tab w:val="left" w:pos="8789"/>
              </w:tabs>
              <w:suppressAutoHyphens w:val="0"/>
              <w:ind w:right="850"/>
              <w:rPr>
                <w:bCs/>
              </w:rPr>
            </w:pPr>
            <w:r>
              <w:rPr>
                <w:color w:val="000000"/>
              </w:rPr>
              <w:t xml:space="preserve">-  </w:t>
            </w:r>
            <w:r w:rsidR="009224B0" w:rsidRPr="00744FCE">
              <w:rPr>
                <w:color w:val="000000"/>
              </w:rPr>
              <w:t xml:space="preserve">přenosný hasicí přístroj práškový s hasicí schopností </w:t>
            </w:r>
            <w:proofErr w:type="gramStart"/>
            <w:r w:rsidR="009224B0" w:rsidRPr="00744FCE">
              <w:rPr>
                <w:color w:val="000000"/>
              </w:rPr>
              <w:t>34A</w:t>
            </w:r>
            <w:proofErr w:type="gramEnd"/>
            <w:r w:rsidR="009224B0" w:rsidRPr="00744FCE">
              <w:rPr>
                <w:color w:val="000000"/>
              </w:rPr>
              <w:t xml:space="preserve"> </w:t>
            </w:r>
          </w:p>
          <w:p w14:paraId="02C82F94" w14:textId="342D09CE" w:rsidR="00515DB9" w:rsidRPr="00744FCE" w:rsidRDefault="009224B0" w:rsidP="0019593D">
            <w:pPr>
              <w:tabs>
                <w:tab w:val="left" w:pos="8364"/>
                <w:tab w:val="left" w:pos="8789"/>
              </w:tabs>
              <w:suppressAutoHyphens w:val="0"/>
              <w:ind w:left="459" w:right="850"/>
              <w:rPr>
                <w:bCs/>
              </w:rPr>
            </w:pPr>
            <w:r w:rsidRPr="00744FCE">
              <w:rPr>
                <w:color w:val="000000"/>
              </w:rPr>
              <w:t xml:space="preserve">a zároveň </w:t>
            </w:r>
            <w:proofErr w:type="gramStart"/>
            <w:r w:rsidRPr="00744FCE">
              <w:rPr>
                <w:color w:val="000000"/>
              </w:rPr>
              <w:t>183B</w:t>
            </w:r>
            <w:proofErr w:type="gramEnd"/>
            <w:r w:rsidR="00515DB9" w:rsidRPr="00744FCE">
              <w:rPr>
                <w:bCs/>
                <w:sz w:val="22"/>
                <w:szCs w:val="22"/>
              </w:rPr>
              <w:t xml:space="preserve">            </w:t>
            </w:r>
            <w:r w:rsidRPr="00744FCE">
              <w:rPr>
                <w:bCs/>
                <w:sz w:val="22"/>
                <w:szCs w:val="22"/>
              </w:rPr>
              <w:t xml:space="preserve">                                              </w:t>
            </w:r>
            <w:r w:rsidR="00515DB9" w:rsidRPr="00744FCE">
              <w:rPr>
                <w:bCs/>
                <w:sz w:val="22"/>
                <w:szCs w:val="22"/>
              </w:rPr>
              <w:t xml:space="preserve">   </w:t>
            </w:r>
            <w:r w:rsidR="0019593D">
              <w:rPr>
                <w:bCs/>
                <w:sz w:val="22"/>
                <w:szCs w:val="22"/>
              </w:rPr>
              <w:t xml:space="preserve">            </w:t>
            </w:r>
            <w:r w:rsidR="00515DB9" w:rsidRPr="00744FCE">
              <w:rPr>
                <w:bCs/>
                <w:sz w:val="22"/>
                <w:szCs w:val="22"/>
              </w:rPr>
              <w:t xml:space="preserve">    1 ks,</w:t>
            </w:r>
          </w:p>
          <w:p w14:paraId="3579A6D8" w14:textId="262CA8FE" w:rsidR="00EA2AA5" w:rsidRDefault="00EA2AA5" w:rsidP="00EA2AA5">
            <w:pPr>
              <w:tabs>
                <w:tab w:val="left" w:pos="8364"/>
                <w:tab w:val="left" w:pos="8789"/>
              </w:tabs>
              <w:suppressAutoHyphens w:val="0"/>
              <w:ind w:left="176" w:right="850" w:hanging="176"/>
              <w:rPr>
                <w:bCs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</w:rPr>
              <w:t xml:space="preserve">-  </w:t>
            </w:r>
            <w:r w:rsidR="00B26478">
              <w:rPr>
                <w:rFonts w:ascii="TimesNewRomanPSMT" w:eastAsia="Calibri" w:hAnsi="TimesNewRomanPSMT" w:cs="TimesNewRomanPSMT"/>
              </w:rPr>
              <w:t>ruční radiostanice typu DP 1400, výrobce Motorola</w:t>
            </w:r>
            <w:r>
              <w:rPr>
                <w:rFonts w:cs="TimesNewRomanPSMT"/>
                <w:bCs/>
              </w:rPr>
              <w:t xml:space="preserve">                </w:t>
            </w:r>
            <w:proofErr w:type="gramStart"/>
            <w:r>
              <w:rPr>
                <w:rFonts w:cs="TimesNewRomanPSMT"/>
                <w:bCs/>
              </w:rPr>
              <w:t xml:space="preserve">   </w:t>
            </w:r>
            <w:r w:rsidR="00B26478" w:rsidRPr="00EA2AA5">
              <w:rPr>
                <w:rFonts w:ascii="TimesNewRomanPSMT" w:eastAsia="Calibri" w:hAnsi="TimesNewRomanPSMT" w:cs="TimesNewRomanPSMT"/>
              </w:rPr>
              <w:t>(</w:t>
            </w:r>
            <w:proofErr w:type="gramEnd"/>
            <w:r w:rsidR="00B26478" w:rsidRPr="00EA2AA5">
              <w:rPr>
                <w:rFonts w:ascii="TimesNewRomanPSMT" w:eastAsia="Calibri" w:hAnsi="TimesNewRomanPSMT" w:cs="TimesNewRomanPSMT"/>
              </w:rPr>
              <w:t xml:space="preserve">tento typ zaveden u JPO)          </w:t>
            </w:r>
            <w:r>
              <w:rPr>
                <w:rFonts w:ascii="TimesNewRomanPSMT" w:eastAsia="Calibri" w:hAnsi="TimesNewRomanPSMT" w:cs="TimesNewRomanPSMT"/>
              </w:rPr>
              <w:t xml:space="preserve"> </w:t>
            </w:r>
            <w:r w:rsidR="00B26478" w:rsidRPr="00EA2AA5">
              <w:rPr>
                <w:rFonts w:ascii="TimesNewRomanPSMT" w:eastAsia="Calibri" w:hAnsi="TimesNewRomanPSMT" w:cs="TimesNewRomanPSMT"/>
              </w:rPr>
              <w:t xml:space="preserve">                                      </w:t>
            </w:r>
            <w:r>
              <w:rPr>
                <w:rFonts w:ascii="TimesNewRomanPSMT" w:eastAsia="Calibri" w:hAnsi="TimesNewRomanPSMT" w:cs="TimesNewRomanPSMT"/>
              </w:rPr>
              <w:t xml:space="preserve">       </w:t>
            </w:r>
            <w:r w:rsidR="00B26478" w:rsidRPr="00EA2AA5">
              <w:rPr>
                <w:rFonts w:ascii="TimesNewRomanPSMT" w:eastAsia="Calibri" w:hAnsi="TimesNewRomanPSMT" w:cs="TimesNewRomanPSMT"/>
              </w:rPr>
              <w:t xml:space="preserve">   </w:t>
            </w:r>
            <w:r w:rsidR="009224B0" w:rsidRPr="00EA2AA5">
              <w:rPr>
                <w:bCs/>
                <w:sz w:val="22"/>
                <w:szCs w:val="22"/>
              </w:rPr>
              <w:t>2</w:t>
            </w:r>
            <w:r w:rsidR="00515DB9" w:rsidRPr="00EA2AA5">
              <w:rPr>
                <w:bCs/>
                <w:sz w:val="22"/>
                <w:szCs w:val="22"/>
              </w:rPr>
              <w:t xml:space="preserve"> ks,</w:t>
            </w:r>
          </w:p>
          <w:p w14:paraId="59051AEB" w14:textId="37D2E2E2" w:rsidR="00EA2AA5" w:rsidRDefault="00EA2AA5" w:rsidP="00EA2AA5">
            <w:pPr>
              <w:tabs>
                <w:tab w:val="left" w:pos="8364"/>
                <w:tab w:val="left" w:pos="8789"/>
              </w:tabs>
              <w:suppressAutoHyphens w:val="0"/>
              <w:ind w:left="176" w:right="850" w:hanging="176"/>
              <w:rPr>
                <w:bCs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</w:rPr>
              <w:t xml:space="preserve">- ruční svítilna s dobíjecími akumulátory typu </w:t>
            </w:r>
            <w:proofErr w:type="gramStart"/>
            <w:r>
              <w:rPr>
                <w:rFonts w:ascii="TimesNewRomanPSMT" w:eastAsia="Calibri" w:hAnsi="TimesNewRomanPSMT" w:cs="TimesNewRomanPSMT"/>
              </w:rPr>
              <w:t xml:space="preserve">Survivor,   </w:t>
            </w:r>
            <w:proofErr w:type="gramEnd"/>
            <w:r>
              <w:rPr>
                <w:rFonts w:ascii="TimesNewRomanPSMT" w:eastAsia="Calibri" w:hAnsi="TimesNewRomanPSMT" w:cs="TimesNewRomanPSMT"/>
              </w:rPr>
              <w:t xml:space="preserve">          výrobce Streamlight (tento typ zaveden u JPO)</w:t>
            </w:r>
            <w:r w:rsidRPr="00744FC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                  </w:t>
            </w:r>
            <w:r w:rsidR="009224B0" w:rsidRPr="00744FCE">
              <w:rPr>
                <w:bCs/>
                <w:sz w:val="22"/>
                <w:szCs w:val="22"/>
              </w:rPr>
              <w:t>2</w:t>
            </w:r>
            <w:r w:rsidR="00515DB9" w:rsidRPr="00744FCE">
              <w:rPr>
                <w:bCs/>
                <w:sz w:val="22"/>
                <w:szCs w:val="22"/>
              </w:rPr>
              <w:t xml:space="preserve"> ks,</w:t>
            </w:r>
          </w:p>
          <w:p w14:paraId="3125B25F" w14:textId="0CF47B9A" w:rsidR="00EA2AA5" w:rsidRDefault="00EA2AA5" w:rsidP="00EA2AA5">
            <w:pPr>
              <w:tabs>
                <w:tab w:val="left" w:pos="8364"/>
                <w:tab w:val="left" w:pos="8789"/>
              </w:tabs>
              <w:suppressAutoHyphens w:val="0"/>
              <w:ind w:right="850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-  </w:t>
            </w:r>
            <w:r w:rsidR="009224B0" w:rsidRPr="00744FCE">
              <w:rPr>
                <w:color w:val="000000"/>
              </w:rPr>
              <w:t>ruční vyprošťovací nástroj</w:t>
            </w:r>
            <w:r w:rsidR="00515DB9" w:rsidRPr="00744FCE">
              <w:rPr>
                <w:bCs/>
                <w:sz w:val="22"/>
                <w:szCs w:val="22"/>
              </w:rPr>
              <w:t xml:space="preserve">     </w:t>
            </w:r>
            <w:r w:rsidR="009224B0" w:rsidRPr="00744FCE">
              <w:rPr>
                <w:bCs/>
                <w:sz w:val="22"/>
                <w:szCs w:val="22"/>
              </w:rPr>
              <w:t xml:space="preserve">                                    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="009224B0" w:rsidRPr="00744FCE">
              <w:rPr>
                <w:bCs/>
                <w:sz w:val="22"/>
                <w:szCs w:val="22"/>
              </w:rPr>
              <w:t xml:space="preserve">               </w:t>
            </w:r>
            <w:r w:rsidR="00515DB9" w:rsidRPr="00744FCE">
              <w:rPr>
                <w:bCs/>
                <w:sz w:val="22"/>
                <w:szCs w:val="22"/>
              </w:rPr>
              <w:t xml:space="preserve"> </w:t>
            </w:r>
            <w:r w:rsidR="009224B0" w:rsidRPr="00744FCE">
              <w:rPr>
                <w:bCs/>
                <w:sz w:val="22"/>
                <w:szCs w:val="22"/>
              </w:rPr>
              <w:t>1 ks</w:t>
            </w:r>
            <w:r w:rsidR="00515DB9" w:rsidRPr="00744FCE">
              <w:rPr>
                <w:bCs/>
                <w:sz w:val="22"/>
                <w:szCs w:val="22"/>
              </w:rPr>
              <w:t>,</w:t>
            </w:r>
          </w:p>
          <w:p w14:paraId="1F4C3B58" w14:textId="77777777" w:rsidR="00451F18" w:rsidRDefault="00EA2AA5" w:rsidP="00EA2AA5">
            <w:pPr>
              <w:tabs>
                <w:tab w:val="left" w:pos="8364"/>
                <w:tab w:val="left" w:pos="8789"/>
              </w:tabs>
              <w:suppressAutoHyphens w:val="0"/>
              <w:ind w:right="850"/>
              <w:rPr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>-  r</w:t>
            </w:r>
            <w:r w:rsidR="009224B0" w:rsidRPr="00EA2AA5">
              <w:rPr>
                <w:color w:val="000000"/>
              </w:rPr>
              <w:t>ukavice lékařské pro jednorázové použití nesterilní</w:t>
            </w:r>
            <w:r>
              <w:rPr>
                <w:bCs/>
                <w:color w:val="000000"/>
              </w:rPr>
              <w:t xml:space="preserve">   </w:t>
            </w:r>
          </w:p>
          <w:p w14:paraId="41EFBE9C" w14:textId="74AFB99E" w:rsidR="00515DB9" w:rsidRPr="00EA2AA5" w:rsidRDefault="00451F18" w:rsidP="00EA2AA5">
            <w:pPr>
              <w:tabs>
                <w:tab w:val="left" w:pos="8364"/>
                <w:tab w:val="left" w:pos="8789"/>
              </w:tabs>
              <w:suppressAutoHyphens w:val="0"/>
              <w:ind w:right="850"/>
              <w:rPr>
                <w:bCs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               </w:t>
            </w:r>
            <w:r w:rsidR="00EA2AA5">
              <w:rPr>
                <w:bCs/>
                <w:color w:val="000000"/>
              </w:rPr>
              <w:t xml:space="preserve"> </w:t>
            </w:r>
            <w:r w:rsidR="00515DB9" w:rsidRPr="00EA2AA5">
              <w:rPr>
                <w:bCs/>
                <w:sz w:val="22"/>
                <w:szCs w:val="22"/>
              </w:rPr>
              <w:t xml:space="preserve">2 </w:t>
            </w:r>
            <w:r w:rsidR="00EB2142" w:rsidRPr="00EA2AA5">
              <w:rPr>
                <w:bCs/>
                <w:sz w:val="22"/>
                <w:szCs w:val="22"/>
              </w:rPr>
              <w:t xml:space="preserve">páry </w:t>
            </w:r>
            <w:r w:rsidR="009224B0" w:rsidRPr="00EA2AA5">
              <w:rPr>
                <w:bCs/>
                <w:sz w:val="22"/>
                <w:szCs w:val="22"/>
              </w:rPr>
              <w:t>sedadlo</w:t>
            </w:r>
            <w:r w:rsidR="00515DB9" w:rsidRPr="00EA2AA5">
              <w:rPr>
                <w:bCs/>
                <w:sz w:val="22"/>
                <w:szCs w:val="22"/>
              </w:rPr>
              <w:t>,</w:t>
            </w:r>
          </w:p>
          <w:p w14:paraId="25704E4D" w14:textId="456C91ED" w:rsidR="009224B0" w:rsidRPr="00744FCE" w:rsidRDefault="00451F18" w:rsidP="00EA2AA5">
            <w:pPr>
              <w:tabs>
                <w:tab w:val="left" w:pos="8364"/>
                <w:tab w:val="left" w:pos="8789"/>
              </w:tabs>
              <w:suppressAutoHyphens w:val="0"/>
              <w:ind w:right="850"/>
              <w:rPr>
                <w:bCs/>
              </w:rPr>
            </w:pPr>
            <w:r>
              <w:rPr>
                <w:color w:val="000000"/>
              </w:rPr>
              <w:t xml:space="preserve">-  </w:t>
            </w:r>
            <w:r w:rsidR="009224B0" w:rsidRPr="00744FCE">
              <w:rPr>
                <w:color w:val="000000"/>
              </w:rPr>
              <w:t>vyprošťovací nůž (řezák) na bezpečnostní pásy</w:t>
            </w:r>
            <w:r w:rsidR="00515DB9" w:rsidRPr="00744FCE">
              <w:rPr>
                <w:bCs/>
                <w:sz w:val="22"/>
                <w:szCs w:val="22"/>
              </w:rPr>
              <w:t xml:space="preserve">               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="00515DB9" w:rsidRPr="00744FCE">
              <w:rPr>
                <w:bCs/>
                <w:sz w:val="22"/>
                <w:szCs w:val="22"/>
              </w:rPr>
              <w:t xml:space="preserve">      </w:t>
            </w:r>
            <w:r w:rsidR="009224B0" w:rsidRPr="00744FCE">
              <w:rPr>
                <w:bCs/>
                <w:sz w:val="22"/>
                <w:szCs w:val="22"/>
              </w:rPr>
              <w:t>2</w:t>
            </w:r>
            <w:r w:rsidR="00515DB9" w:rsidRPr="00744FCE">
              <w:rPr>
                <w:bCs/>
                <w:sz w:val="22"/>
                <w:szCs w:val="22"/>
              </w:rPr>
              <w:t xml:space="preserve"> ks</w:t>
            </w:r>
            <w:r w:rsidR="009224B0" w:rsidRPr="00744FCE">
              <w:rPr>
                <w:bCs/>
                <w:sz w:val="22"/>
                <w:szCs w:val="22"/>
              </w:rPr>
              <w:t>,</w:t>
            </w:r>
          </w:p>
          <w:p w14:paraId="60789B77" w14:textId="21BEC1FD" w:rsidR="00515DB9" w:rsidRPr="00744FCE" w:rsidRDefault="00451F18" w:rsidP="00EA2AA5">
            <w:pPr>
              <w:tabs>
                <w:tab w:val="left" w:pos="8364"/>
                <w:tab w:val="left" w:pos="8789"/>
              </w:tabs>
              <w:suppressAutoHyphens w:val="0"/>
              <w:ind w:right="850"/>
              <w:rPr>
                <w:bCs/>
              </w:rPr>
            </w:pPr>
            <w:r>
              <w:rPr>
                <w:color w:val="000000"/>
              </w:rPr>
              <w:t xml:space="preserve">-  </w:t>
            </w:r>
            <w:r w:rsidR="009224B0" w:rsidRPr="00744FCE">
              <w:rPr>
                <w:color w:val="000000"/>
              </w:rPr>
              <w:t>vytyčovací červenobílá páska 500 m</w:t>
            </w:r>
            <w:r w:rsidR="00EB2142" w:rsidRPr="00744FCE">
              <w:rPr>
                <w:color w:val="000000"/>
              </w:rPr>
              <w:t xml:space="preserve">                                </w:t>
            </w:r>
            <w:r>
              <w:rPr>
                <w:color w:val="000000"/>
              </w:rPr>
              <w:t xml:space="preserve">     </w:t>
            </w:r>
            <w:r w:rsidR="00EB2142" w:rsidRPr="00744FCE">
              <w:rPr>
                <w:color w:val="000000"/>
              </w:rPr>
              <w:t xml:space="preserve">    1 ks.</w:t>
            </w:r>
          </w:p>
          <w:p w14:paraId="0DF1069D" w14:textId="77777777" w:rsidR="00515DB9" w:rsidRPr="00BB2754" w:rsidRDefault="00515DB9" w:rsidP="00EB2142">
            <w:pPr>
              <w:pStyle w:val="Default"/>
              <w:rPr>
                <w:bCs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1800" w:type="dxa"/>
            <w:tcMar>
              <w:left w:w="108" w:type="dxa"/>
            </w:tcMar>
          </w:tcPr>
          <w:p w14:paraId="72977B77" w14:textId="77777777" w:rsidR="00515DB9" w:rsidRPr="0033016A" w:rsidRDefault="00515DB9" w:rsidP="00AB176B">
            <w:pPr>
              <w:pStyle w:val="Zkladntext3"/>
              <w:spacing w:line="280" w:lineRule="atLeast"/>
              <w:jc w:val="center"/>
              <w:rPr>
                <w:b w:val="0"/>
              </w:rPr>
            </w:pPr>
          </w:p>
          <w:p w14:paraId="38687A8B" w14:textId="77777777" w:rsidR="00744FCE" w:rsidRPr="0033016A" w:rsidRDefault="00744FCE" w:rsidP="00BB2754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1B31F925" w14:textId="77777777" w:rsidR="00744FCE" w:rsidRPr="0033016A" w:rsidRDefault="00744FCE" w:rsidP="00BB2754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72FC154" w14:textId="77777777" w:rsidR="00515DB9" w:rsidRPr="0033016A" w:rsidRDefault="00515DB9" w:rsidP="00BB2754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2E1898E5" w14:textId="77777777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00AE59D2" w14:textId="77777777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3BB86B7C" w14:textId="77777777" w:rsidR="00744FCE" w:rsidRPr="0033016A" w:rsidRDefault="00744FCE" w:rsidP="00BB2754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2D00559B" w14:textId="77777777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55A43061" w14:textId="77777777" w:rsidR="00451F18" w:rsidRPr="0033016A" w:rsidRDefault="00451F18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0E0ED49" w14:textId="2E24D24A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4FFBB20E" w14:textId="77777777" w:rsidR="00744FCE" w:rsidRPr="0033016A" w:rsidRDefault="00744FCE" w:rsidP="00BB2754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5EAA732" w14:textId="77777777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161CDB85" w14:textId="77777777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6C1E3330" w14:textId="77777777" w:rsidR="00744FCE" w:rsidRPr="0033016A" w:rsidRDefault="00744FCE" w:rsidP="00BB2754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5D9EA947" w14:textId="77777777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2AD0F7EA" w14:textId="77777777" w:rsidR="00744FCE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2DC38DCC" w14:textId="77777777" w:rsidR="00515DB9" w:rsidRPr="0033016A" w:rsidRDefault="00744FCE" w:rsidP="00744FCE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64BAF669" w14:textId="77777777" w:rsidTr="00326BEB">
        <w:tc>
          <w:tcPr>
            <w:tcW w:w="7740" w:type="dxa"/>
            <w:tcMar>
              <w:left w:w="108" w:type="dxa"/>
            </w:tcMar>
          </w:tcPr>
          <w:p w14:paraId="697F3259" w14:textId="77777777" w:rsidR="00515DB9" w:rsidRPr="00451F18" w:rsidRDefault="00515DB9" w:rsidP="00377749">
            <w:pPr>
              <w:pStyle w:val="Default"/>
              <w:jc w:val="both"/>
            </w:pPr>
            <w:r w:rsidRPr="00451F18">
              <w:t>5. DA není vybaven zabudovaným zařízením prvotního zásahu, motorovou stříkačkou ani požárním čerpadlem.</w:t>
            </w:r>
          </w:p>
        </w:tc>
        <w:tc>
          <w:tcPr>
            <w:tcW w:w="1800" w:type="dxa"/>
            <w:tcMar>
              <w:left w:w="108" w:type="dxa"/>
            </w:tcMar>
          </w:tcPr>
          <w:p w14:paraId="4FBB6FC0" w14:textId="77777777" w:rsidR="00515DB9" w:rsidRPr="0033016A" w:rsidRDefault="00515DB9" w:rsidP="00AB176B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7E4D8513" w14:textId="77777777" w:rsidTr="00326BEB">
        <w:tc>
          <w:tcPr>
            <w:tcW w:w="7740" w:type="dxa"/>
            <w:tcMar>
              <w:left w:w="108" w:type="dxa"/>
            </w:tcMar>
          </w:tcPr>
          <w:p w14:paraId="71E1D830" w14:textId="3C3228A5" w:rsidR="00451F18" w:rsidRDefault="00515DB9" w:rsidP="00451F18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451F18">
              <w:t>6</w:t>
            </w:r>
            <w:r w:rsidR="00451F18">
              <w:t>.</w:t>
            </w:r>
            <w:r w:rsidR="00451F18">
              <w:rPr>
                <w:rFonts w:ascii="TimesNewRomanPSMT" w:eastAsia="Calibri" w:hAnsi="TimesNewRomanPSMT" w:cs="TimesNewRomanPSMT"/>
              </w:rPr>
              <w:t xml:space="preserve"> Zavazadlový prostor DA je přístupný dveřmi na zadní straně karosérie s rozsahem otvíraní 180° a při uložení předepsaného rozsahu požárního příslušenství:</w:t>
            </w:r>
          </w:p>
          <w:p w14:paraId="3BDCF4BF" w14:textId="69A9123E" w:rsidR="00451F18" w:rsidRDefault="00451F18" w:rsidP="0033016A">
            <w:pPr>
              <w:numPr>
                <w:ilvl w:val="1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umožňuje uložení zavazadel v počtu shodném s počtem sedadel s velikostí každého nejméně 120 l a hmotností nejméně 30 kg,</w:t>
            </w:r>
          </w:p>
          <w:p w14:paraId="625F0FEE" w14:textId="162DC751" w:rsidR="00451F18" w:rsidRDefault="00451F18" w:rsidP="0033016A">
            <w:pPr>
              <w:numPr>
                <w:ilvl w:val="1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má využitelné rozměry nejméně 1000 x 700 mm ve výšce 900 mm od podlahy a má nejméně čtyři kotvící body s tažnou silou každého nejméně 3 kN. Nejmenší rozměr musí být dodržen v celé výšce od podlahy, tedy od 0 až do 900 mm,</w:t>
            </w:r>
          </w:p>
          <w:p w14:paraId="0A02EAE5" w14:textId="40EC74A8" w:rsidR="00515DB9" w:rsidRPr="00451F18" w:rsidRDefault="00451F18" w:rsidP="0033016A">
            <w:pPr>
              <w:numPr>
                <w:ilvl w:val="1"/>
                <w:numId w:val="6"/>
              </w:numPr>
              <w:suppressAutoHyphens w:val="0"/>
              <w:autoSpaceDE w:val="0"/>
              <w:autoSpaceDN w:val="0"/>
              <w:adjustRightInd w:val="0"/>
            </w:pPr>
            <w:r>
              <w:rPr>
                <w:rFonts w:ascii="TimesNewRomanPSMT" w:eastAsia="Calibri" w:hAnsi="TimesNewRomanPSMT" w:cs="TimesNewRomanPSMT"/>
              </w:rPr>
              <w:t>je vybaven zásuvkou 12 V.</w:t>
            </w:r>
          </w:p>
        </w:tc>
        <w:tc>
          <w:tcPr>
            <w:tcW w:w="1800" w:type="dxa"/>
            <w:tcMar>
              <w:left w:w="108" w:type="dxa"/>
            </w:tcMar>
          </w:tcPr>
          <w:p w14:paraId="2CFA04CC" w14:textId="77777777" w:rsidR="00515DB9" w:rsidRPr="0033016A" w:rsidRDefault="00515DB9" w:rsidP="005E48D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E96C308" w14:textId="77777777" w:rsidR="00744FCE" w:rsidRPr="0033016A" w:rsidRDefault="00744FCE" w:rsidP="005E48D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48C4B0DE" w14:textId="77777777" w:rsidR="00744FCE" w:rsidRPr="0033016A" w:rsidRDefault="00744FCE" w:rsidP="005E48D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CC21FDF" w14:textId="77777777" w:rsidR="00515DB9" w:rsidRPr="0033016A" w:rsidRDefault="00515DB9" w:rsidP="005E48D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2CE5C896" w14:textId="77777777" w:rsidTr="000B0E60">
        <w:trPr>
          <w:trHeight w:val="879"/>
        </w:trPr>
        <w:tc>
          <w:tcPr>
            <w:tcW w:w="7740" w:type="dxa"/>
            <w:tcMar>
              <w:left w:w="108" w:type="dxa"/>
            </w:tcMar>
          </w:tcPr>
          <w:p w14:paraId="65E0C040" w14:textId="0EE001E1" w:rsidR="00515DB9" w:rsidRPr="000B0E60" w:rsidRDefault="00451F18" w:rsidP="00451F18">
            <w:pPr>
              <w:suppressAutoHyphens w:val="0"/>
              <w:autoSpaceDE w:val="0"/>
              <w:autoSpaceDN w:val="0"/>
              <w:adjustRightInd w:val="0"/>
            </w:pPr>
            <w:r>
              <w:t>7</w:t>
            </w:r>
            <w:r w:rsidR="00515DB9" w:rsidRPr="000B0E60">
              <w:rPr>
                <w:sz w:val="22"/>
                <w:szCs w:val="22"/>
              </w:rPr>
              <w:t xml:space="preserve">. </w:t>
            </w:r>
            <w:r>
              <w:rPr>
                <w:rFonts w:ascii="TimesNewRomanPSMT" w:eastAsia="Calibri" w:hAnsi="TimesNewRomanPSMT" w:cs="TimesNewRomanPSMT"/>
              </w:rPr>
              <w:t>Výška DA v nezatíženém stavu (bez osádky a v transportní poloze včetně zvláštního výstražného zařízení) je s ohledem na prostorové podmínky hasičské zbrojnice nejvíce 2500 mm.</w:t>
            </w:r>
          </w:p>
        </w:tc>
        <w:tc>
          <w:tcPr>
            <w:tcW w:w="1800" w:type="dxa"/>
            <w:tcMar>
              <w:left w:w="108" w:type="dxa"/>
            </w:tcMar>
          </w:tcPr>
          <w:p w14:paraId="7A3C3847" w14:textId="77777777" w:rsidR="00515DB9" w:rsidRPr="0033016A" w:rsidRDefault="00515DB9" w:rsidP="002D75E9">
            <w:pPr>
              <w:jc w:val="center"/>
              <w:rPr>
                <w:bCs/>
                <w:i/>
                <w:color w:val="FF0000"/>
              </w:rPr>
            </w:pPr>
          </w:p>
          <w:p w14:paraId="7348049C" w14:textId="77777777" w:rsidR="00515DB9" w:rsidRPr="0033016A" w:rsidRDefault="00515DB9" w:rsidP="002D75E9">
            <w:pPr>
              <w:jc w:val="center"/>
            </w:pPr>
            <w:r w:rsidRPr="0033016A">
              <w:rPr>
                <w:bCs/>
                <w:i/>
                <w:color w:val="FF0000"/>
              </w:rPr>
              <w:t>ANO / NE</w:t>
            </w:r>
          </w:p>
        </w:tc>
      </w:tr>
      <w:tr w:rsidR="00451F18" w:rsidRPr="00BB2754" w14:paraId="50FF08BF" w14:textId="77777777" w:rsidTr="00326BEB">
        <w:tc>
          <w:tcPr>
            <w:tcW w:w="7740" w:type="dxa"/>
            <w:tcMar>
              <w:left w:w="108" w:type="dxa"/>
            </w:tcMar>
          </w:tcPr>
          <w:p w14:paraId="1BEAAEDE" w14:textId="699D7974" w:rsidR="00451F18" w:rsidRDefault="00451F18" w:rsidP="00451F1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1F18">
              <w:t>8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ascii="TimesNewRomanPSMT" w:eastAsia="Calibri" w:hAnsi="TimesNewRomanPSMT" w:cs="TimesNewRomanPSMT"/>
              </w:rPr>
              <w:t>Délka DA (včetně tažného zařízení) je s ohledem na prostorové podmínky hasičské zbrojnice nejvíce 6150 mm.</w:t>
            </w:r>
          </w:p>
        </w:tc>
        <w:tc>
          <w:tcPr>
            <w:tcW w:w="1800" w:type="dxa"/>
            <w:tcMar>
              <w:left w:w="108" w:type="dxa"/>
            </w:tcMar>
          </w:tcPr>
          <w:p w14:paraId="154346C7" w14:textId="0E72CE87" w:rsidR="00451F18" w:rsidRPr="0033016A" w:rsidRDefault="00451F18" w:rsidP="005E48D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0AFC6C9E" w14:textId="77777777" w:rsidTr="00326BEB">
        <w:tc>
          <w:tcPr>
            <w:tcW w:w="7740" w:type="dxa"/>
            <w:tcMar>
              <w:left w:w="108" w:type="dxa"/>
            </w:tcMar>
          </w:tcPr>
          <w:p w14:paraId="064CFC56" w14:textId="77777777" w:rsidR="00515DB9" w:rsidRPr="00F360EA" w:rsidRDefault="00515DB9">
            <w:pPr>
              <w:pStyle w:val="Default"/>
              <w:jc w:val="both"/>
              <w:rPr>
                <w:shd w:val="clear" w:color="auto" w:fill="FFFF00"/>
              </w:rPr>
            </w:pPr>
            <w:r w:rsidRPr="00F360EA">
              <w:t xml:space="preserve">9. </w:t>
            </w:r>
            <w:r w:rsidR="00510EE0" w:rsidRPr="00F360EA">
              <w:t>DA je konstruován s uspořádáním náprav 4 x 2</w:t>
            </w:r>
            <w:r w:rsidRPr="00F360EA">
              <w:t>.</w:t>
            </w:r>
          </w:p>
        </w:tc>
        <w:tc>
          <w:tcPr>
            <w:tcW w:w="1800" w:type="dxa"/>
            <w:tcMar>
              <w:left w:w="108" w:type="dxa"/>
            </w:tcMar>
          </w:tcPr>
          <w:p w14:paraId="52791A8D" w14:textId="77777777" w:rsidR="00515DB9" w:rsidRPr="0033016A" w:rsidRDefault="00515DB9" w:rsidP="005E48D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52B5FBB2" w14:textId="77777777" w:rsidTr="00326BEB">
        <w:tc>
          <w:tcPr>
            <w:tcW w:w="7740" w:type="dxa"/>
            <w:tcMar>
              <w:left w:w="108" w:type="dxa"/>
            </w:tcMar>
          </w:tcPr>
          <w:p w14:paraId="10DF9143" w14:textId="77777777" w:rsidR="00515DB9" w:rsidRPr="00F360EA" w:rsidRDefault="00515DB9">
            <w:pPr>
              <w:pStyle w:val="Default"/>
              <w:jc w:val="both"/>
            </w:pPr>
            <w:r w:rsidRPr="00F360EA">
              <w:t xml:space="preserve">10. </w:t>
            </w:r>
            <w:r w:rsidR="00510EE0" w:rsidRPr="00F360EA">
              <w:t>DA je vybaven zařízením proti blokování provozních brzd typu ABS nebo obdobným zařízením</w:t>
            </w:r>
            <w:r w:rsidRPr="00F360EA">
              <w:t>.</w:t>
            </w:r>
          </w:p>
        </w:tc>
        <w:tc>
          <w:tcPr>
            <w:tcW w:w="1800" w:type="dxa"/>
            <w:tcMar>
              <w:left w:w="108" w:type="dxa"/>
            </w:tcMar>
          </w:tcPr>
          <w:p w14:paraId="6BD48317" w14:textId="77777777" w:rsidR="00515DB9" w:rsidRPr="0033016A" w:rsidRDefault="00515DB9" w:rsidP="005E48D7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3A7701AA" w14:textId="77777777" w:rsidTr="00326BEB">
        <w:tc>
          <w:tcPr>
            <w:tcW w:w="7740" w:type="dxa"/>
            <w:tcMar>
              <w:left w:w="108" w:type="dxa"/>
            </w:tcMar>
          </w:tcPr>
          <w:p w14:paraId="2A85BCB3" w14:textId="5D926EA8" w:rsidR="00515DB9" w:rsidRPr="00BB2754" w:rsidRDefault="00F360EA" w:rsidP="00F360EA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ascii="TimesNewRomanPSMT" w:eastAsia="Calibri" w:hAnsi="TimesNewRomanPSMT" w:cs="TimesNewRomanPSMT"/>
              </w:rPr>
              <w:t xml:space="preserve">11. </w:t>
            </w:r>
            <w:r>
              <w:rPr>
                <w:rFonts w:ascii="TimesNewRomanPSMT" w:eastAsia="Calibri" w:hAnsi="TimesNewRomanPSMT" w:cs="TimesNewRomanPSMT"/>
              </w:rPr>
              <w:t>Obě nápravy jsou osazeny koly vybavenými pneumatikami konstruovanými pro provoz</w:t>
            </w:r>
            <w:r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 xml:space="preserve">na sněhu a ledu s označením 3PMSF („alpský </w:t>
            </w:r>
            <w:r>
              <w:rPr>
                <w:rFonts w:ascii="TimesNewRomanPSMT" w:eastAsia="Calibri" w:hAnsi="TimesNewRomanPSMT" w:cs="TimesNewRomanPSMT"/>
              </w:rPr>
              <w:lastRenderedPageBreak/>
              <w:t>štít“).</w:t>
            </w:r>
          </w:p>
        </w:tc>
        <w:tc>
          <w:tcPr>
            <w:tcW w:w="1800" w:type="dxa"/>
            <w:tcMar>
              <w:left w:w="108" w:type="dxa"/>
            </w:tcMar>
          </w:tcPr>
          <w:p w14:paraId="67A4DB1E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lastRenderedPageBreak/>
              <w:t>ANO / NE</w:t>
            </w:r>
          </w:p>
        </w:tc>
      </w:tr>
      <w:tr w:rsidR="00515DB9" w:rsidRPr="00BB2754" w14:paraId="7DE179E5" w14:textId="77777777" w:rsidTr="00F360EA">
        <w:trPr>
          <w:trHeight w:val="666"/>
        </w:trPr>
        <w:tc>
          <w:tcPr>
            <w:tcW w:w="7740" w:type="dxa"/>
            <w:tcMar>
              <w:left w:w="108" w:type="dxa"/>
            </w:tcMar>
          </w:tcPr>
          <w:p w14:paraId="0287A297" w14:textId="0A5D328C" w:rsidR="00510EE0" w:rsidRPr="005A12F9" w:rsidRDefault="00515DB9" w:rsidP="00510EE0">
            <w:pPr>
              <w:tabs>
                <w:tab w:val="left" w:pos="426"/>
              </w:tabs>
              <w:suppressAutoHyphens w:val="0"/>
              <w:spacing w:before="120"/>
              <w:jc w:val="both"/>
            </w:pPr>
            <w:r w:rsidRPr="00F360EA">
              <w:t xml:space="preserve">12. </w:t>
            </w:r>
            <w:r w:rsidR="00F360EA">
              <w:rPr>
                <w:rFonts w:ascii="TimesNewRomanPSMT" w:eastAsia="Calibri" w:hAnsi="TimesNewRomanPSMT" w:cs="TimesNewRomanPSMT"/>
              </w:rPr>
              <w:t>DA je vybaven nejméně airbagem řidiče a spolujezdce.</w:t>
            </w:r>
          </w:p>
          <w:p w14:paraId="3627B7AD" w14:textId="3468D0B2" w:rsidR="00515DB9" w:rsidRPr="00BB2754" w:rsidRDefault="00515DB9" w:rsidP="00510EE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8" w:type="dxa"/>
            </w:tcMar>
          </w:tcPr>
          <w:p w14:paraId="6069B827" w14:textId="77777777" w:rsidR="00F360EA" w:rsidRPr="0033016A" w:rsidRDefault="00F360EA" w:rsidP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75594CBA" w14:textId="631965F8" w:rsidR="00744FCE" w:rsidRPr="0033016A" w:rsidRDefault="00515DB9" w:rsidP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73E66E24" w14:textId="77777777" w:rsidTr="00326BEB">
        <w:tc>
          <w:tcPr>
            <w:tcW w:w="7740" w:type="dxa"/>
            <w:tcMar>
              <w:left w:w="108" w:type="dxa"/>
            </w:tcMar>
          </w:tcPr>
          <w:p w14:paraId="4E0E4FFC" w14:textId="77777777" w:rsidR="00510EE0" w:rsidRPr="0033016A" w:rsidRDefault="00515DB9" w:rsidP="00510EE0">
            <w:pPr>
              <w:tabs>
                <w:tab w:val="left" w:pos="426"/>
              </w:tabs>
              <w:suppressAutoHyphens w:val="0"/>
              <w:spacing w:before="120"/>
              <w:jc w:val="both"/>
            </w:pPr>
            <w:r w:rsidRPr="0033016A">
              <w:t xml:space="preserve">13. </w:t>
            </w:r>
            <w:r w:rsidR="00510EE0" w:rsidRPr="0033016A">
              <w:t>DA je dále vybaven:</w:t>
            </w:r>
          </w:p>
          <w:p w14:paraId="2CFEE127" w14:textId="32912FB5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 w:hint="eastAsia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centrálním zamykáním s dálkovým ovládáním,</w:t>
            </w:r>
          </w:p>
          <w:p w14:paraId="4910693D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předními elektricky ovládanými okny,</w:t>
            </w:r>
          </w:p>
          <w:p w14:paraId="15A21B5C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předními lapači nečistot,</w:t>
            </w:r>
          </w:p>
          <w:p w14:paraId="070055DE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zadními lapači nečistot,</w:t>
            </w:r>
          </w:p>
          <w:p w14:paraId="32EAD707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světlomety pro denní svícení,</w:t>
            </w:r>
          </w:p>
          <w:p w14:paraId="7647F5EA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parkovacími senzory vzadu,</w:t>
            </w:r>
          </w:p>
          <w:p w14:paraId="41B2120F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parkovacími senzory vpředu,</w:t>
            </w:r>
          </w:p>
          <w:p w14:paraId="676BB39F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gumovými koberci na podlaze,</w:t>
            </w:r>
          </w:p>
          <w:p w14:paraId="29D6C35D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elektricky ovládanými a vyhřívanými zrcátky,</w:t>
            </w:r>
          </w:p>
          <w:p w14:paraId="2F119024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vyhřívanými zadními okny,</w:t>
            </w:r>
          </w:p>
          <w:p w14:paraId="4FD3883F" w14:textId="77777777" w:rsidR="00F360EA" w:rsidRPr="0033016A" w:rsidRDefault="00F360EA" w:rsidP="00F360E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stěrači na oknech zadních dveří,</w:t>
            </w:r>
          </w:p>
          <w:p w14:paraId="38943091" w14:textId="011ECA8F" w:rsidR="00515DB9" w:rsidRPr="0033016A" w:rsidRDefault="00F360EA" w:rsidP="00F360EA">
            <w:pPr>
              <w:suppressAutoHyphens w:val="0"/>
              <w:ind w:left="34"/>
              <w:jc w:val="both"/>
            </w:pPr>
            <w:r w:rsidRPr="0033016A">
              <w:rPr>
                <w:rFonts w:ascii="Wingdings-Regular" w:eastAsia="Wingdings-Regular" w:hAnsi="TimesNewRomanPSMT" w:cs="Wingdings-Regular" w:hint="eastAsia"/>
              </w:rPr>
              <w:t></w:t>
            </w:r>
            <w:r w:rsidRPr="0033016A">
              <w:rPr>
                <w:rFonts w:ascii="Wingdings-Regular" w:eastAsia="Wingdings-Regular" w:hAnsi="TimesNewRomanPSMT" w:cs="Wingdings-Regular"/>
              </w:rPr>
              <w:t xml:space="preserve"> </w:t>
            </w:r>
            <w:r w:rsidRPr="0033016A">
              <w:rPr>
                <w:rFonts w:ascii="TimesNewRomanPSMT" w:eastAsia="Calibri" w:hAnsi="TimesNewRomanPSMT" w:cs="TimesNewRomanPSMT"/>
              </w:rPr>
              <w:t>imobilizérem.</w:t>
            </w:r>
          </w:p>
        </w:tc>
        <w:tc>
          <w:tcPr>
            <w:tcW w:w="1800" w:type="dxa"/>
            <w:tcMar>
              <w:left w:w="108" w:type="dxa"/>
            </w:tcMar>
          </w:tcPr>
          <w:p w14:paraId="2817F502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5B364190" w14:textId="77777777" w:rsidR="00F360EA" w:rsidRPr="0033016A" w:rsidRDefault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A1F0865" w14:textId="06E00541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20439835" w14:textId="77777777" w:rsidR="00790489" w:rsidRPr="0033016A" w:rsidRDefault="00790489" w:rsidP="0079048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29F0F994" w14:textId="77777777" w:rsidR="00790489" w:rsidRPr="0033016A" w:rsidRDefault="00790489" w:rsidP="0079048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41A07527" w14:textId="77777777" w:rsidR="00790489" w:rsidRPr="0033016A" w:rsidRDefault="00790489" w:rsidP="0079048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7E7892B7" w14:textId="77777777" w:rsidR="00790489" w:rsidRPr="0033016A" w:rsidRDefault="00790489" w:rsidP="0079048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37A085E8" w14:textId="77777777" w:rsidR="00790489" w:rsidRPr="0033016A" w:rsidRDefault="00790489" w:rsidP="0079048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77BD4CA0" w14:textId="77777777" w:rsidR="00F360EA" w:rsidRPr="0033016A" w:rsidRDefault="00F360EA" w:rsidP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3431A0E5" w14:textId="77777777" w:rsidR="00F360EA" w:rsidRPr="0033016A" w:rsidRDefault="00F360EA" w:rsidP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6EF633F3" w14:textId="77777777" w:rsidR="00F360EA" w:rsidRPr="0033016A" w:rsidRDefault="00F360EA" w:rsidP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7633EB68" w14:textId="77777777" w:rsidR="00F360EA" w:rsidRPr="0033016A" w:rsidRDefault="00F360EA" w:rsidP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40DAF7FB" w14:textId="77777777" w:rsidR="00F360EA" w:rsidRPr="0033016A" w:rsidRDefault="00F360EA" w:rsidP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  <w:p w14:paraId="243DDA24" w14:textId="57A45E3B" w:rsidR="00790489" w:rsidRPr="0033016A" w:rsidRDefault="00F360EA" w:rsidP="00F360EA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0ACC54CB" w14:textId="77777777" w:rsidTr="00326BEB">
        <w:tc>
          <w:tcPr>
            <w:tcW w:w="7740" w:type="dxa"/>
            <w:tcMar>
              <w:left w:w="108" w:type="dxa"/>
            </w:tcMar>
          </w:tcPr>
          <w:p w14:paraId="6A1C5DD3" w14:textId="281FCC23" w:rsidR="00515DB9" w:rsidRPr="00BB2754" w:rsidRDefault="00515DB9" w:rsidP="0033016A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16A">
              <w:t>14.</w:t>
            </w:r>
            <w:r w:rsidRPr="00BB2754">
              <w:rPr>
                <w:sz w:val="22"/>
                <w:szCs w:val="22"/>
              </w:rPr>
              <w:t xml:space="preserve"> </w:t>
            </w:r>
            <w:r w:rsidR="00F360EA">
              <w:rPr>
                <w:rFonts w:ascii="TimesNewRomanPSMT" w:eastAsia="Calibri" w:hAnsi="TimesNewRomanPSMT" w:cs="TimesNewRomanPSMT"/>
              </w:rPr>
              <w:t>Součástí DA je povinná výbava motorových a přípojných vozidel stanovená právním</w:t>
            </w:r>
            <w:r w:rsidR="00F360EA">
              <w:rPr>
                <w:rFonts w:ascii="TimesNewRomanPSMT" w:eastAsia="Calibri" w:hAnsi="TimesNewRomanPSMT" w:cs="TimesNewRomanPSMT"/>
              </w:rPr>
              <w:t xml:space="preserve"> </w:t>
            </w:r>
            <w:r w:rsidR="00F360EA">
              <w:rPr>
                <w:rFonts w:ascii="TimesNewRomanPSMT" w:eastAsia="Calibri" w:hAnsi="TimesNewRomanPSMT" w:cs="TimesNewRomanPSMT"/>
              </w:rPr>
              <w:t>předpisem. Veškeré příslušenství potřebné pro výměnu kola je umístěno v DA a je součástí</w:t>
            </w:r>
            <w:r w:rsidR="00F360EA">
              <w:rPr>
                <w:rFonts w:ascii="TimesNewRomanPSMT" w:eastAsia="Calibri" w:hAnsi="TimesNewRomanPSMT" w:cs="TimesNewRomanPSMT"/>
              </w:rPr>
              <w:t xml:space="preserve"> </w:t>
            </w:r>
            <w:r w:rsidR="00F360EA">
              <w:rPr>
                <w:rFonts w:ascii="TimesNewRomanPSMT" w:eastAsia="Calibri" w:hAnsi="TimesNewRomanPSMT" w:cs="TimesNewRomanPSMT"/>
              </w:rPr>
              <w:t>dodávky, plnohodnotné náhradní kolo k DA je součástí dopravní automobilu, umístěné pod</w:t>
            </w:r>
            <w:r w:rsidR="0033016A">
              <w:rPr>
                <w:rFonts w:ascii="TimesNewRomanPSMT" w:eastAsia="Calibri" w:hAnsi="TimesNewRomanPSMT" w:cs="TimesNewRomanPSMT"/>
              </w:rPr>
              <w:t xml:space="preserve"> </w:t>
            </w:r>
            <w:r w:rsidR="00F360EA">
              <w:rPr>
                <w:rFonts w:ascii="TimesNewRomanPSMT" w:eastAsia="Calibri" w:hAnsi="TimesNewRomanPSMT" w:cs="TimesNewRomanPSMT"/>
              </w:rPr>
              <w:t>zavazadlovým prostorem.</w:t>
            </w:r>
          </w:p>
        </w:tc>
        <w:tc>
          <w:tcPr>
            <w:tcW w:w="1800" w:type="dxa"/>
            <w:tcMar>
              <w:left w:w="108" w:type="dxa"/>
            </w:tcMar>
          </w:tcPr>
          <w:p w14:paraId="5D486681" w14:textId="77777777" w:rsidR="00515DB9" w:rsidRPr="0033016A" w:rsidRDefault="00515DB9" w:rsidP="0000509B">
            <w:pPr>
              <w:pStyle w:val="Zkladntext3"/>
              <w:spacing w:line="280" w:lineRule="atLeast"/>
              <w:rPr>
                <w:b w:val="0"/>
                <w:bCs w:val="0"/>
                <w:i/>
                <w:color w:val="FF0000"/>
              </w:rPr>
            </w:pPr>
          </w:p>
          <w:p w14:paraId="3D91508F" w14:textId="77777777" w:rsidR="00515DB9" w:rsidRPr="0033016A" w:rsidRDefault="00515DB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12531EC2" w14:textId="77777777" w:rsidTr="00326BEB">
        <w:tc>
          <w:tcPr>
            <w:tcW w:w="7740" w:type="dxa"/>
            <w:tcMar>
              <w:left w:w="108" w:type="dxa"/>
            </w:tcMar>
          </w:tcPr>
          <w:p w14:paraId="5BDDB73A" w14:textId="19F2454C" w:rsidR="00515DB9" w:rsidRPr="0033016A" w:rsidRDefault="00515DB9" w:rsidP="0033016A">
            <w:pPr>
              <w:suppressAutoHyphens w:val="0"/>
              <w:autoSpaceDE w:val="0"/>
              <w:autoSpaceDN w:val="0"/>
              <w:adjustRightInd w:val="0"/>
            </w:pPr>
            <w:r w:rsidRPr="0033016A">
              <w:t xml:space="preserve">15. </w:t>
            </w:r>
            <w:r w:rsidR="0033016A">
              <w:rPr>
                <w:rFonts w:ascii="TimesNewRomanPSMT" w:eastAsia="Calibri" w:hAnsi="TimesNewRomanPSMT" w:cs="TimesNewRomanPSMT"/>
              </w:rPr>
              <w:t>Pro výrobu DA se používá pouze nový, dosud nepoužitý automobilový podvozek, který</w:t>
            </w:r>
            <w:r w:rsidR="0033016A">
              <w:rPr>
                <w:rFonts w:ascii="TimesNewRomanPSMT" w:eastAsia="Calibri" w:hAnsi="TimesNewRomanPSMT" w:cs="TimesNewRomanPSMT"/>
              </w:rPr>
              <w:t xml:space="preserve"> </w:t>
            </w:r>
            <w:r w:rsidR="0033016A">
              <w:rPr>
                <w:rFonts w:ascii="TimesNewRomanPSMT" w:eastAsia="Calibri" w:hAnsi="TimesNewRomanPSMT" w:cs="TimesNewRomanPSMT"/>
              </w:rPr>
              <w:t>není starší 24 měsíců a pro účelovou nástavbu pouze nové a originální součásti.</w:t>
            </w:r>
          </w:p>
        </w:tc>
        <w:tc>
          <w:tcPr>
            <w:tcW w:w="1800" w:type="dxa"/>
            <w:tcMar>
              <w:left w:w="108" w:type="dxa"/>
            </w:tcMar>
          </w:tcPr>
          <w:p w14:paraId="00523A70" w14:textId="77777777" w:rsidR="00790489" w:rsidRPr="0033016A" w:rsidRDefault="00790489" w:rsidP="002D75E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6D9899D9" w14:textId="77777777" w:rsidR="00515DB9" w:rsidRPr="0033016A" w:rsidRDefault="00515DB9" w:rsidP="002D75E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3E175639" w14:textId="77777777" w:rsidTr="00326BEB">
        <w:tc>
          <w:tcPr>
            <w:tcW w:w="7740" w:type="dxa"/>
            <w:tcMar>
              <w:left w:w="108" w:type="dxa"/>
            </w:tcMar>
          </w:tcPr>
          <w:p w14:paraId="19CFC32F" w14:textId="09265D98" w:rsidR="00515DB9" w:rsidRPr="004D5F04" w:rsidRDefault="00515DB9" w:rsidP="0033016A">
            <w:pPr>
              <w:suppressAutoHyphens w:val="0"/>
              <w:autoSpaceDE w:val="0"/>
              <w:autoSpaceDN w:val="0"/>
              <w:adjustRightInd w:val="0"/>
            </w:pPr>
            <w:r w:rsidRPr="0033016A">
              <w:t xml:space="preserve">16. </w:t>
            </w:r>
            <w:r w:rsidR="0033016A" w:rsidRPr="0033016A">
              <w:rPr>
                <w:rFonts w:ascii="TimesNewRomanPSMT" w:eastAsia="Calibri" w:hAnsi="TimesNewRomanPSMT" w:cs="TimesNewRomanPSMT"/>
              </w:rPr>
              <w:t>Technická životnost DA je nejméně 16 let, a to při běžném provozu u jednotky</w:t>
            </w:r>
            <w:r w:rsidR="0033016A">
              <w:rPr>
                <w:rFonts w:ascii="TimesNewRomanPSMT" w:eastAsia="Calibri" w:hAnsi="TimesNewRomanPSMT" w:cs="TimesNewRomanPSMT"/>
              </w:rPr>
              <w:t xml:space="preserve"> požární</w:t>
            </w:r>
            <w:r w:rsidR="0033016A">
              <w:rPr>
                <w:rFonts w:ascii="TimesNewRomanPSMT" w:eastAsia="Calibri" w:hAnsi="TimesNewRomanPSMT" w:cs="TimesNewRomanPSMT"/>
              </w:rPr>
              <w:t xml:space="preserve"> </w:t>
            </w:r>
            <w:r w:rsidR="0033016A">
              <w:rPr>
                <w:rFonts w:ascii="TimesNewRomanPSMT" w:eastAsia="Calibri" w:hAnsi="TimesNewRomanPSMT" w:cs="TimesNewRomanPSMT"/>
              </w:rPr>
              <w:t>ochrany s ročním kilometrovým průběhem do 10.000 km. Po celou tuto dobu je DA plně</w:t>
            </w:r>
            <w:r w:rsidR="0033016A">
              <w:rPr>
                <w:rFonts w:ascii="TimesNewRomanPSMT" w:eastAsia="Calibri" w:hAnsi="TimesNewRomanPSMT" w:cs="TimesNewRomanPSMT"/>
              </w:rPr>
              <w:t xml:space="preserve"> </w:t>
            </w:r>
            <w:r w:rsidR="0033016A">
              <w:rPr>
                <w:rFonts w:ascii="TimesNewRomanPSMT" w:eastAsia="Calibri" w:hAnsi="TimesNewRomanPSMT" w:cs="TimesNewRomanPSMT"/>
              </w:rPr>
              <w:t>funkční.</w:t>
            </w:r>
          </w:p>
        </w:tc>
        <w:tc>
          <w:tcPr>
            <w:tcW w:w="1800" w:type="dxa"/>
            <w:tcMar>
              <w:left w:w="108" w:type="dxa"/>
            </w:tcMar>
          </w:tcPr>
          <w:p w14:paraId="527F9938" w14:textId="77777777" w:rsidR="00515DB9" w:rsidRPr="0033016A" w:rsidRDefault="00515DB9" w:rsidP="002D75E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0425ED90" w14:textId="77777777" w:rsidR="00515DB9" w:rsidRPr="0033016A" w:rsidRDefault="00515DB9" w:rsidP="002D75E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  <w:tr w:rsidR="00515DB9" w:rsidRPr="00BB2754" w14:paraId="0104FA96" w14:textId="77777777" w:rsidTr="00326BEB">
        <w:tc>
          <w:tcPr>
            <w:tcW w:w="7740" w:type="dxa"/>
            <w:tcMar>
              <w:left w:w="108" w:type="dxa"/>
            </w:tcMar>
          </w:tcPr>
          <w:p w14:paraId="2053A94B" w14:textId="654EAFE9" w:rsidR="00515DB9" w:rsidRPr="004D5F04" w:rsidRDefault="0033016A" w:rsidP="0033016A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17. </w:t>
            </w:r>
            <w:r>
              <w:rPr>
                <w:rFonts w:ascii="TimesNewRomanPSMT" w:eastAsia="Calibri" w:hAnsi="TimesNewRomanPSMT" w:cs="TimesNewRomanPSMT"/>
              </w:rPr>
              <w:t>Všechny položky požárního příslušenství a všechna zařízení použita pro montáž do DA</w:t>
            </w:r>
            <w:r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>splňují obecně stanovené bezpečnostní předpisy a jsou doložena návodem a příslušným</w:t>
            </w:r>
            <w:r>
              <w:rPr>
                <w:rFonts w:ascii="TimesNewRomanPSMT" w:eastAsia="Calibri" w:hAnsi="TimesNewRomanPSMT" w:cs="TimesNewRomanPSMT"/>
              </w:rPr>
              <w:t xml:space="preserve"> </w:t>
            </w:r>
            <w:r>
              <w:rPr>
                <w:rFonts w:ascii="TimesNewRomanPSMT" w:eastAsia="Calibri" w:hAnsi="TimesNewRomanPSMT" w:cs="TimesNewRomanPSMT"/>
              </w:rPr>
              <w:t>dokladem (homologace, certifikát, prohlášení o shodě apod.).</w:t>
            </w:r>
          </w:p>
        </w:tc>
        <w:tc>
          <w:tcPr>
            <w:tcW w:w="1800" w:type="dxa"/>
            <w:tcMar>
              <w:left w:w="108" w:type="dxa"/>
            </w:tcMar>
          </w:tcPr>
          <w:p w14:paraId="44925AE4" w14:textId="77777777" w:rsidR="00515DB9" w:rsidRPr="0033016A" w:rsidRDefault="00515DB9" w:rsidP="002D75E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</w:p>
          <w:p w14:paraId="3DB5C2F5" w14:textId="77777777" w:rsidR="00515DB9" w:rsidRPr="0033016A" w:rsidRDefault="00515DB9" w:rsidP="002D75E9">
            <w:pPr>
              <w:pStyle w:val="Zkladntext3"/>
              <w:spacing w:line="280" w:lineRule="atLeast"/>
              <w:jc w:val="center"/>
              <w:rPr>
                <w:b w:val="0"/>
                <w:bCs w:val="0"/>
                <w:i/>
                <w:color w:val="FF0000"/>
              </w:rPr>
            </w:pPr>
            <w:r w:rsidRPr="0033016A">
              <w:rPr>
                <w:b w:val="0"/>
                <w:bCs w:val="0"/>
                <w:i/>
                <w:color w:val="FF0000"/>
              </w:rPr>
              <w:t>ANO / NE</w:t>
            </w:r>
          </w:p>
        </w:tc>
      </w:tr>
    </w:tbl>
    <w:p w14:paraId="4334318C" w14:textId="44D2AF41" w:rsidR="00515DB9" w:rsidRDefault="00515DB9">
      <w:pPr>
        <w:pStyle w:val="Zkladntext3"/>
        <w:spacing w:line="280" w:lineRule="atLeast"/>
        <w:jc w:val="both"/>
        <w:rPr>
          <w:b w:val="0"/>
          <w:bCs w:val="0"/>
          <w:sz w:val="22"/>
          <w:szCs w:val="22"/>
        </w:rPr>
      </w:pPr>
    </w:p>
    <w:p w14:paraId="619A2B20" w14:textId="77777777" w:rsidR="0033016A" w:rsidRPr="00BB2754" w:rsidRDefault="0033016A">
      <w:pPr>
        <w:pStyle w:val="Zkladntext3"/>
        <w:spacing w:line="280" w:lineRule="atLeast"/>
        <w:jc w:val="both"/>
        <w:rPr>
          <w:b w:val="0"/>
          <w:bCs w:val="0"/>
          <w:sz w:val="22"/>
          <w:szCs w:val="22"/>
        </w:rPr>
      </w:pPr>
    </w:p>
    <w:p w14:paraId="445DA4D8" w14:textId="77777777" w:rsidR="00515DB9" w:rsidRPr="00BB2754" w:rsidRDefault="00515DB9">
      <w:pPr>
        <w:pStyle w:val="Zkladntext3"/>
        <w:spacing w:line="280" w:lineRule="atLeast"/>
        <w:jc w:val="both"/>
        <w:rPr>
          <w:b w:val="0"/>
          <w:bCs w:val="0"/>
          <w:sz w:val="22"/>
          <w:szCs w:val="22"/>
        </w:rPr>
      </w:pPr>
    </w:p>
    <w:p w14:paraId="5789DC44" w14:textId="77777777" w:rsidR="00515DB9" w:rsidRPr="00BB2754" w:rsidRDefault="00515DB9">
      <w:pPr>
        <w:rPr>
          <w:sz w:val="22"/>
          <w:szCs w:val="22"/>
        </w:rPr>
      </w:pPr>
    </w:p>
    <w:p w14:paraId="5ED408D3" w14:textId="6C39D447" w:rsidR="00515DB9" w:rsidRPr="0033016A" w:rsidRDefault="00515DB9" w:rsidP="002E4F91">
      <w:pPr>
        <w:pStyle w:val="Odstavecseseznamem"/>
        <w:autoSpaceDE w:val="0"/>
        <w:spacing w:before="120" w:after="120"/>
        <w:ind w:left="0"/>
        <w:contextualSpacing w:val="0"/>
        <w:rPr>
          <w:b/>
          <w:bCs/>
        </w:rPr>
      </w:pPr>
      <w:r w:rsidRPr="0033016A">
        <w:t>V</w:t>
      </w:r>
      <w:r w:rsidR="0033016A">
        <w:t>……………………….</w:t>
      </w:r>
      <w:r w:rsidRPr="0033016A">
        <w:t xml:space="preserve"> dne ……………………………</w:t>
      </w:r>
    </w:p>
    <w:p w14:paraId="0763649E" w14:textId="77777777" w:rsidR="00515DB9" w:rsidRPr="0033016A" w:rsidRDefault="00515DB9" w:rsidP="002E4F91">
      <w:pPr>
        <w:pStyle w:val="Odstavecseseznamem"/>
        <w:autoSpaceDE w:val="0"/>
        <w:spacing w:before="120" w:after="120"/>
        <w:ind w:left="0"/>
        <w:contextualSpacing w:val="0"/>
        <w:rPr>
          <w:b/>
          <w:bCs/>
        </w:rPr>
      </w:pPr>
    </w:p>
    <w:p w14:paraId="0B17AC56" w14:textId="77777777" w:rsidR="00515DB9" w:rsidRPr="0033016A" w:rsidRDefault="00515DB9" w:rsidP="002E4F91">
      <w:pPr>
        <w:pStyle w:val="Odstavecseseznamem"/>
        <w:autoSpaceDE w:val="0"/>
        <w:spacing w:before="120" w:after="120"/>
        <w:ind w:left="0"/>
        <w:contextualSpacing w:val="0"/>
        <w:rPr>
          <w:b/>
          <w:bCs/>
        </w:rPr>
      </w:pPr>
      <w:r w:rsidRPr="0033016A">
        <w:rPr>
          <w:b/>
          <w:bCs/>
        </w:rPr>
        <w:t>Osoba oprávněná jednat jménem/za dodavatele:</w:t>
      </w:r>
    </w:p>
    <w:p w14:paraId="263B15CB" w14:textId="308AE858" w:rsidR="00515DB9" w:rsidRDefault="00515DB9" w:rsidP="0033016A">
      <w:pPr>
        <w:pStyle w:val="Odstavecseseznamem"/>
        <w:autoSpaceDE w:val="0"/>
        <w:spacing w:before="120" w:after="120"/>
        <w:ind w:left="0"/>
        <w:rPr>
          <w:bCs/>
        </w:rPr>
      </w:pPr>
      <w:r w:rsidRPr="0033016A">
        <w:rPr>
          <w:bCs/>
        </w:rPr>
        <w:t>Titul, jméno, příjmení:</w:t>
      </w:r>
    </w:p>
    <w:p w14:paraId="5C00413F" w14:textId="77777777" w:rsidR="0033016A" w:rsidRPr="0033016A" w:rsidRDefault="0033016A" w:rsidP="0033016A">
      <w:pPr>
        <w:pStyle w:val="Odstavecseseznamem"/>
        <w:autoSpaceDE w:val="0"/>
        <w:spacing w:before="120" w:after="120"/>
        <w:ind w:left="0"/>
        <w:rPr>
          <w:bCs/>
        </w:rPr>
      </w:pPr>
    </w:p>
    <w:p w14:paraId="43BFC937" w14:textId="77777777" w:rsidR="00515DB9" w:rsidRPr="0033016A" w:rsidRDefault="00515DB9" w:rsidP="0033016A">
      <w:pPr>
        <w:pStyle w:val="Odstavecseseznamem"/>
        <w:autoSpaceDE w:val="0"/>
        <w:spacing w:before="120" w:after="120"/>
        <w:ind w:left="0"/>
        <w:jc w:val="both"/>
        <w:rPr>
          <w:bCs/>
        </w:rPr>
      </w:pPr>
      <w:r w:rsidRPr="0033016A">
        <w:rPr>
          <w:bCs/>
        </w:rPr>
        <w:t>Funkce:</w:t>
      </w:r>
    </w:p>
    <w:p w14:paraId="30223191" w14:textId="77777777" w:rsidR="0033016A" w:rsidRDefault="0033016A" w:rsidP="0033016A">
      <w:pPr>
        <w:pStyle w:val="Odstavecseseznamem"/>
        <w:autoSpaceDE w:val="0"/>
        <w:spacing w:before="120" w:after="120"/>
        <w:ind w:left="0"/>
        <w:rPr>
          <w:bCs/>
        </w:rPr>
      </w:pPr>
    </w:p>
    <w:p w14:paraId="2F970CDC" w14:textId="10D40075" w:rsidR="00515DB9" w:rsidRPr="0033016A" w:rsidRDefault="00515DB9" w:rsidP="0033016A">
      <w:pPr>
        <w:pStyle w:val="Odstavecseseznamem"/>
        <w:autoSpaceDE w:val="0"/>
        <w:spacing w:before="120" w:after="120"/>
        <w:ind w:left="0"/>
        <w:rPr>
          <w:bCs/>
        </w:rPr>
      </w:pPr>
      <w:r w:rsidRPr="0033016A">
        <w:rPr>
          <w:bCs/>
        </w:rPr>
        <w:t>Podpis oprávněné osoby:</w:t>
      </w:r>
    </w:p>
    <w:p w14:paraId="50D53182" w14:textId="77777777" w:rsidR="00515DB9" w:rsidRPr="00BB2754" w:rsidRDefault="00515DB9">
      <w:pPr>
        <w:rPr>
          <w:sz w:val="22"/>
          <w:szCs w:val="22"/>
        </w:rPr>
      </w:pPr>
    </w:p>
    <w:sectPr w:rsidR="00515DB9" w:rsidRPr="00BB2754" w:rsidSect="00A4082D">
      <w:headerReference w:type="default" r:id="rId7"/>
      <w:footerReference w:type="default" r:id="rId8"/>
      <w:pgSz w:w="11906" w:h="16838" w:code="9"/>
      <w:pgMar w:top="1134" w:right="1247" w:bottom="851" w:left="1247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597EF" w14:textId="77777777" w:rsidR="00451F18" w:rsidRDefault="00451F18" w:rsidP="00CD6304">
      <w:r>
        <w:separator/>
      </w:r>
    </w:p>
  </w:endnote>
  <w:endnote w:type="continuationSeparator" w:id="0">
    <w:p w14:paraId="78624B72" w14:textId="77777777" w:rsidR="00451F18" w:rsidRDefault="00451F18" w:rsidP="00CD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77B9" w14:textId="77777777" w:rsidR="00451F18" w:rsidRPr="00F84892" w:rsidRDefault="00451F18">
    <w:pPr>
      <w:pStyle w:val="Zpat"/>
      <w:jc w:val="center"/>
      <w:rPr>
        <w:sz w:val="18"/>
        <w:szCs w:val="18"/>
      </w:rPr>
    </w:pPr>
    <w:r w:rsidRPr="00F84892">
      <w:rPr>
        <w:sz w:val="18"/>
        <w:szCs w:val="18"/>
      </w:rPr>
      <w:fldChar w:fldCharType="begin"/>
    </w:r>
    <w:r w:rsidRPr="00F84892">
      <w:rPr>
        <w:sz w:val="18"/>
        <w:szCs w:val="18"/>
      </w:rPr>
      <w:instrText>PAGE</w:instrText>
    </w:r>
    <w:r w:rsidRPr="00F84892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F84892">
      <w:rPr>
        <w:sz w:val="18"/>
        <w:szCs w:val="18"/>
      </w:rPr>
      <w:fldChar w:fldCharType="end"/>
    </w:r>
    <w:r w:rsidRPr="00F84892">
      <w:rPr>
        <w:sz w:val="18"/>
        <w:szCs w:val="18"/>
      </w:rPr>
      <w:t>/</w:t>
    </w:r>
    <w:r w:rsidRPr="00F84892">
      <w:rPr>
        <w:sz w:val="18"/>
        <w:szCs w:val="18"/>
      </w:rPr>
      <w:fldChar w:fldCharType="begin"/>
    </w:r>
    <w:r w:rsidRPr="00F84892">
      <w:rPr>
        <w:sz w:val="18"/>
        <w:szCs w:val="18"/>
      </w:rPr>
      <w:instrText>NUMPAGES</w:instrText>
    </w:r>
    <w:r w:rsidRPr="00F84892"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 w:rsidRPr="00F8489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91D0C" w14:textId="77777777" w:rsidR="00451F18" w:rsidRDefault="00451F18" w:rsidP="00CD6304">
      <w:r>
        <w:separator/>
      </w:r>
    </w:p>
  </w:footnote>
  <w:footnote w:type="continuationSeparator" w:id="0">
    <w:p w14:paraId="76B8228B" w14:textId="77777777" w:rsidR="00451F18" w:rsidRDefault="00451F18" w:rsidP="00CD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3B466" w14:textId="77777777" w:rsidR="00451F18" w:rsidRDefault="00451F18" w:rsidP="0052553B">
    <w:pPr>
      <w:pStyle w:val="Zhlav"/>
      <w:jc w:val="right"/>
      <w:rPr>
        <w:b/>
        <w:sz w:val="22"/>
        <w:szCs w:val="22"/>
      </w:rPr>
    </w:pPr>
  </w:p>
  <w:p w14:paraId="688EA1C3" w14:textId="77777777" w:rsidR="00451F18" w:rsidRDefault="00451F18" w:rsidP="0052553B">
    <w:pPr>
      <w:pStyle w:val="Zhlav"/>
      <w:jc w:val="right"/>
      <w:rPr>
        <w:b/>
        <w:sz w:val="22"/>
        <w:szCs w:val="22"/>
      </w:rPr>
    </w:pPr>
    <w:r>
      <w:rPr>
        <w:b/>
        <w:sz w:val="22"/>
        <w:szCs w:val="22"/>
      </w:rPr>
      <w:t>Příloha č. 2</w:t>
    </w:r>
  </w:p>
  <w:p w14:paraId="57D91476" w14:textId="77777777" w:rsidR="00451F18" w:rsidRPr="007640BB" w:rsidRDefault="00451F18" w:rsidP="007640BB">
    <w:pPr>
      <w:pStyle w:val="Zhlav"/>
      <w:ind w:left="1134"/>
      <w:rPr>
        <w:b/>
        <w:color w:val="BFBFBF"/>
        <w:sz w:val="20"/>
        <w:szCs w:val="20"/>
      </w:rPr>
    </w:pPr>
    <w:r w:rsidRPr="007640BB">
      <w:rPr>
        <w:noProof/>
        <w:sz w:val="20"/>
        <w:szCs w:val="20"/>
      </w:rPr>
      <w:pict w14:anchorId="2A068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-.35pt;margin-top:.25pt;width:48pt;height:53.35pt;z-index:-251657216;visibility:visible" wrapcoords="-338 0 -338 21296 21600 21296 21600 0 -338 0">
          <v:imagedata r:id="rId1" o:title=""/>
          <w10:wrap type="tight"/>
        </v:shape>
      </w:pict>
    </w:r>
    <w:r w:rsidRPr="007640BB">
      <w:rPr>
        <w:b/>
        <w:color w:val="BFBFBF"/>
        <w:sz w:val="20"/>
        <w:szCs w:val="20"/>
      </w:rPr>
      <w:t>Obec Vídeň</w:t>
    </w:r>
  </w:p>
  <w:p w14:paraId="3DF2CBF5" w14:textId="77777777" w:rsidR="00451F18" w:rsidRPr="007640BB" w:rsidRDefault="00451F18" w:rsidP="007640BB">
    <w:pPr>
      <w:pStyle w:val="Zhlav"/>
      <w:ind w:left="1134"/>
      <w:rPr>
        <w:color w:val="BFBFBF"/>
        <w:sz w:val="20"/>
        <w:szCs w:val="20"/>
      </w:rPr>
    </w:pPr>
    <w:r w:rsidRPr="007640BB">
      <w:rPr>
        <w:color w:val="BFBFBF"/>
        <w:sz w:val="20"/>
        <w:szCs w:val="20"/>
      </w:rPr>
      <w:t>Vídeň 40</w:t>
    </w:r>
  </w:p>
  <w:p w14:paraId="26874EB9" w14:textId="77777777" w:rsidR="00451F18" w:rsidRPr="007640BB" w:rsidRDefault="00451F18" w:rsidP="007640BB">
    <w:pPr>
      <w:pStyle w:val="Zhlav"/>
      <w:ind w:left="1134"/>
      <w:rPr>
        <w:color w:val="BFBFBF"/>
        <w:sz w:val="20"/>
        <w:szCs w:val="20"/>
      </w:rPr>
    </w:pPr>
    <w:r w:rsidRPr="007640BB">
      <w:rPr>
        <w:color w:val="BFBFBF"/>
        <w:sz w:val="20"/>
        <w:szCs w:val="20"/>
      </w:rPr>
      <w:t>594 01 Velké Meziříčí</w:t>
    </w:r>
  </w:p>
  <w:p w14:paraId="2FE3C515" w14:textId="77777777" w:rsidR="00451F18" w:rsidRPr="007640BB" w:rsidRDefault="00451F18" w:rsidP="007640BB">
    <w:pPr>
      <w:pStyle w:val="Zhlav"/>
      <w:ind w:left="1134"/>
      <w:rPr>
        <w:color w:val="BFBFBF"/>
        <w:sz w:val="20"/>
        <w:szCs w:val="20"/>
      </w:rPr>
    </w:pPr>
    <w:r w:rsidRPr="007640BB">
      <w:rPr>
        <w:color w:val="BFBFBF"/>
        <w:sz w:val="20"/>
        <w:szCs w:val="20"/>
      </w:rPr>
      <w:t>ICO: 00842583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B0531"/>
    <w:multiLevelType w:val="multilevel"/>
    <w:tmpl w:val="0405001D"/>
    <w:numStyleLink w:val="Styl1"/>
  </w:abstractNum>
  <w:abstractNum w:abstractNumId="1" w15:restartNumberingAfterBreak="0">
    <w:nsid w:val="42D47090"/>
    <w:multiLevelType w:val="hybridMultilevel"/>
    <w:tmpl w:val="189448B6"/>
    <w:lvl w:ilvl="0" w:tplc="3C8E736C">
      <w:start w:val="1"/>
      <w:numFmt w:val="bullet"/>
      <w:lvlText w:val=""/>
      <w:lvlJc w:val="left"/>
      <w:pPr>
        <w:ind w:left="96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9F6339"/>
    <w:multiLevelType w:val="multilevel"/>
    <w:tmpl w:val="0405001D"/>
    <w:styleLink w:val="Styl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F71247"/>
    <w:multiLevelType w:val="multilevel"/>
    <w:tmpl w:val="040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5B64623"/>
    <w:multiLevelType w:val="multilevel"/>
    <w:tmpl w:val="1F0A357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7F10C4"/>
    <w:multiLevelType w:val="hybridMultilevel"/>
    <w:tmpl w:val="E5A8DD6A"/>
    <w:lvl w:ilvl="0" w:tplc="747E68B8">
      <w:start w:val="1"/>
      <w:numFmt w:val="ordinal"/>
      <w:lvlText w:val="3.%1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6304"/>
    <w:rsid w:val="00003E38"/>
    <w:rsid w:val="000044E4"/>
    <w:rsid w:val="0000509B"/>
    <w:rsid w:val="000545C6"/>
    <w:rsid w:val="000A2A65"/>
    <w:rsid w:val="000A5E68"/>
    <w:rsid w:val="000A6A96"/>
    <w:rsid w:val="000B0E60"/>
    <w:rsid w:val="000C1700"/>
    <w:rsid w:val="00101B57"/>
    <w:rsid w:val="001137C9"/>
    <w:rsid w:val="001459A1"/>
    <w:rsid w:val="00156741"/>
    <w:rsid w:val="0019593D"/>
    <w:rsid w:val="001960F2"/>
    <w:rsid w:val="001B74BF"/>
    <w:rsid w:val="001D1D07"/>
    <w:rsid w:val="001D61CD"/>
    <w:rsid w:val="001F0304"/>
    <w:rsid w:val="001F4A06"/>
    <w:rsid w:val="0020645A"/>
    <w:rsid w:val="002476A2"/>
    <w:rsid w:val="00251DF4"/>
    <w:rsid w:val="00294FE7"/>
    <w:rsid w:val="00295B89"/>
    <w:rsid w:val="002D75E9"/>
    <w:rsid w:val="002E4F91"/>
    <w:rsid w:val="00324A25"/>
    <w:rsid w:val="00326BEB"/>
    <w:rsid w:val="0033016A"/>
    <w:rsid w:val="003335B5"/>
    <w:rsid w:val="00337BAE"/>
    <w:rsid w:val="00337BFC"/>
    <w:rsid w:val="00355B47"/>
    <w:rsid w:val="00372858"/>
    <w:rsid w:val="00373F01"/>
    <w:rsid w:val="00377749"/>
    <w:rsid w:val="003C19FE"/>
    <w:rsid w:val="00437AF1"/>
    <w:rsid w:val="00447A6A"/>
    <w:rsid w:val="00450621"/>
    <w:rsid w:val="00451F18"/>
    <w:rsid w:val="00455AF1"/>
    <w:rsid w:val="00462E70"/>
    <w:rsid w:val="004654D6"/>
    <w:rsid w:val="004755A6"/>
    <w:rsid w:val="00476B44"/>
    <w:rsid w:val="0048234D"/>
    <w:rsid w:val="00485CF2"/>
    <w:rsid w:val="004D5F04"/>
    <w:rsid w:val="004E0241"/>
    <w:rsid w:val="004F1138"/>
    <w:rsid w:val="004F50C0"/>
    <w:rsid w:val="005030BA"/>
    <w:rsid w:val="00510EE0"/>
    <w:rsid w:val="00515DB9"/>
    <w:rsid w:val="005246C4"/>
    <w:rsid w:val="0052553B"/>
    <w:rsid w:val="005467C0"/>
    <w:rsid w:val="00547A77"/>
    <w:rsid w:val="00576C47"/>
    <w:rsid w:val="00595D4E"/>
    <w:rsid w:val="005A0C73"/>
    <w:rsid w:val="005A3F06"/>
    <w:rsid w:val="005B2CC8"/>
    <w:rsid w:val="005C2392"/>
    <w:rsid w:val="005E48D7"/>
    <w:rsid w:val="00600F4B"/>
    <w:rsid w:val="00633A43"/>
    <w:rsid w:val="00635547"/>
    <w:rsid w:val="00691827"/>
    <w:rsid w:val="006A2136"/>
    <w:rsid w:val="006A3D8F"/>
    <w:rsid w:val="006B2AA4"/>
    <w:rsid w:val="006D675A"/>
    <w:rsid w:val="00722D3D"/>
    <w:rsid w:val="00744FCE"/>
    <w:rsid w:val="007640BB"/>
    <w:rsid w:val="00790489"/>
    <w:rsid w:val="007C159C"/>
    <w:rsid w:val="007D334E"/>
    <w:rsid w:val="00801779"/>
    <w:rsid w:val="00834B58"/>
    <w:rsid w:val="00844F09"/>
    <w:rsid w:val="00856355"/>
    <w:rsid w:val="00857C3B"/>
    <w:rsid w:val="008A753A"/>
    <w:rsid w:val="008B0246"/>
    <w:rsid w:val="008D5DA3"/>
    <w:rsid w:val="008F446F"/>
    <w:rsid w:val="009062B5"/>
    <w:rsid w:val="00907C84"/>
    <w:rsid w:val="009224B0"/>
    <w:rsid w:val="00942B04"/>
    <w:rsid w:val="00953FDC"/>
    <w:rsid w:val="009607D9"/>
    <w:rsid w:val="009A65EB"/>
    <w:rsid w:val="009B4B2C"/>
    <w:rsid w:val="009C7997"/>
    <w:rsid w:val="00A4082D"/>
    <w:rsid w:val="00A46CA9"/>
    <w:rsid w:val="00A5639A"/>
    <w:rsid w:val="00A65E92"/>
    <w:rsid w:val="00A66C82"/>
    <w:rsid w:val="00A849EC"/>
    <w:rsid w:val="00AB176B"/>
    <w:rsid w:val="00AB60C7"/>
    <w:rsid w:val="00AC6985"/>
    <w:rsid w:val="00AE0B74"/>
    <w:rsid w:val="00AF5813"/>
    <w:rsid w:val="00AF7117"/>
    <w:rsid w:val="00B26478"/>
    <w:rsid w:val="00B328A9"/>
    <w:rsid w:val="00B95458"/>
    <w:rsid w:val="00BA40AD"/>
    <w:rsid w:val="00BB2754"/>
    <w:rsid w:val="00BC4757"/>
    <w:rsid w:val="00BD1B75"/>
    <w:rsid w:val="00C21930"/>
    <w:rsid w:val="00C4437F"/>
    <w:rsid w:val="00C50577"/>
    <w:rsid w:val="00C5224D"/>
    <w:rsid w:val="00C62904"/>
    <w:rsid w:val="00CA109C"/>
    <w:rsid w:val="00CD6304"/>
    <w:rsid w:val="00CE51AD"/>
    <w:rsid w:val="00CE6C1B"/>
    <w:rsid w:val="00D026E3"/>
    <w:rsid w:val="00D12FD2"/>
    <w:rsid w:val="00D21A4F"/>
    <w:rsid w:val="00D27ECC"/>
    <w:rsid w:val="00D4321F"/>
    <w:rsid w:val="00D46CAB"/>
    <w:rsid w:val="00D72C54"/>
    <w:rsid w:val="00D952B4"/>
    <w:rsid w:val="00DB6057"/>
    <w:rsid w:val="00DB75E8"/>
    <w:rsid w:val="00DD788B"/>
    <w:rsid w:val="00E323B1"/>
    <w:rsid w:val="00E82244"/>
    <w:rsid w:val="00EA2AA5"/>
    <w:rsid w:val="00EA3108"/>
    <w:rsid w:val="00EB2142"/>
    <w:rsid w:val="00EE1979"/>
    <w:rsid w:val="00EE64EC"/>
    <w:rsid w:val="00F31754"/>
    <w:rsid w:val="00F360EA"/>
    <w:rsid w:val="00F4456E"/>
    <w:rsid w:val="00F84892"/>
    <w:rsid w:val="00F8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9150BB"/>
  <w15:docId w15:val="{9813AD77-5E83-4A6D-B777-8A163D9C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858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Char">
    <w:name w:val="Body Text 3 Char"/>
    <w:uiPriority w:val="99"/>
    <w:locked/>
    <w:rsid w:val="00372858"/>
    <w:rPr>
      <w:rFonts w:ascii="Times New Roman" w:hAnsi="Times New Roman"/>
      <w:b/>
      <w:sz w:val="24"/>
      <w:lang w:eastAsia="cs-CZ"/>
    </w:rPr>
  </w:style>
  <w:style w:type="character" w:customStyle="1" w:styleId="PlainTextChar">
    <w:name w:val="Plain Text Char"/>
    <w:uiPriority w:val="99"/>
    <w:semiHidden/>
    <w:locked/>
    <w:rsid w:val="00372858"/>
    <w:rPr>
      <w:rFonts w:ascii="Consolas" w:hAnsi="Consolas"/>
      <w:sz w:val="21"/>
    </w:rPr>
  </w:style>
  <w:style w:type="paragraph" w:customStyle="1" w:styleId="Nadpis">
    <w:name w:val="Nadpis"/>
    <w:basedOn w:val="Normln"/>
    <w:next w:val="Tlotextu"/>
    <w:uiPriority w:val="99"/>
    <w:rsid w:val="00CD63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CD6304"/>
    <w:pPr>
      <w:spacing w:after="140" w:line="288" w:lineRule="auto"/>
    </w:pPr>
  </w:style>
  <w:style w:type="paragraph" w:styleId="Seznam">
    <w:name w:val="List"/>
    <w:basedOn w:val="Tlotextu"/>
    <w:uiPriority w:val="99"/>
    <w:rsid w:val="00CD6304"/>
    <w:rPr>
      <w:rFonts w:cs="Mangal"/>
    </w:rPr>
  </w:style>
  <w:style w:type="paragraph" w:customStyle="1" w:styleId="Popisek">
    <w:name w:val="Popisek"/>
    <w:basedOn w:val="Normln"/>
    <w:uiPriority w:val="99"/>
    <w:rsid w:val="00CD630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CD6304"/>
    <w:pPr>
      <w:suppressLineNumbers/>
    </w:pPr>
    <w:rPr>
      <w:rFonts w:cs="Mangal"/>
    </w:rPr>
  </w:style>
  <w:style w:type="paragraph" w:styleId="Zkladntext3">
    <w:name w:val="Body Text 3"/>
    <w:basedOn w:val="Normln"/>
    <w:link w:val="Zkladntext3Char"/>
    <w:uiPriority w:val="99"/>
    <w:rsid w:val="00372858"/>
    <w:rPr>
      <w:rFonts w:eastAsia="Calibri"/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C2392"/>
    <w:rPr>
      <w:rFonts w:ascii="Times New Roman" w:hAnsi="Times New Roman" w:cs="Times New Roman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rsid w:val="00372858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5C2392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72858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D6304"/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C2392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4F91"/>
    <w:pPr>
      <w:suppressAutoHyphens w:val="0"/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848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47A6A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0B0E60"/>
    <w:rPr>
      <w:rFonts w:cs="Times New Roman"/>
      <w:color w:val="0000FF"/>
      <w:u w:val="single"/>
    </w:rPr>
  </w:style>
  <w:style w:type="paragraph" w:customStyle="1" w:styleId="CharChar1Char">
    <w:name w:val="Char Char1 Char"/>
    <w:basedOn w:val="Normln"/>
    <w:rsid w:val="00A849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Styl1">
    <w:name w:val="Styl1"/>
    <w:uiPriority w:val="99"/>
    <w:rsid w:val="00D952B4"/>
    <w:pPr>
      <w:numPr>
        <w:numId w:val="1"/>
      </w:numPr>
    </w:pPr>
  </w:style>
  <w:style w:type="numbering" w:customStyle="1" w:styleId="Styl2">
    <w:name w:val="Styl2"/>
    <w:uiPriority w:val="99"/>
    <w:rsid w:val="00451F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1901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Jana</dc:creator>
  <cp:lastModifiedBy>Martin</cp:lastModifiedBy>
  <cp:revision>12</cp:revision>
  <cp:lastPrinted>2018-03-18T12:59:00Z</cp:lastPrinted>
  <dcterms:created xsi:type="dcterms:W3CDTF">2020-04-21T18:52:00Z</dcterms:created>
  <dcterms:modified xsi:type="dcterms:W3CDTF">2021-02-24T13:53:00Z</dcterms:modified>
</cp:coreProperties>
</file>