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Verdana" w:hAnsi="Verdana" w:cs="Times New Roman"/>
          <w:spacing w:val="10"/>
          <w:sz w:val="32"/>
          <w:szCs w:val="32"/>
        </w:rPr>
      </w:pPr>
      <w:r>
        <w:rPr>
          <w:rFonts w:ascii="Verdana" w:hAnsi="Verdana" w:cs="Times New Roman"/>
          <w:spacing w:val="10"/>
          <w:sz w:val="32"/>
          <w:szCs w:val="32"/>
        </w:rPr>
        <w:t xml:space="preserve">Smlouva o dodávce softwaru …………. </w:t>
      </w:r>
    </w:p>
    <w:p>
      <w:pPr>
        <w:jc w:val="center"/>
        <w:rPr>
          <w:rFonts w:ascii="Verdana" w:hAnsi="Verdana" w:cs="Times New Roman"/>
          <w:spacing w:val="10"/>
          <w:sz w:val="32"/>
          <w:szCs w:val="32"/>
        </w:rPr>
      </w:pPr>
      <w:r>
        <w:rPr>
          <w:rFonts w:ascii="Verdana" w:hAnsi="Verdana" w:cs="Times New Roman"/>
          <w:spacing w:val="10"/>
          <w:sz w:val="32"/>
          <w:szCs w:val="32"/>
        </w:rPr>
        <w:t>č. 201./…</w:t>
      </w:r>
    </w:p>
    <w:p>
      <w:pPr>
        <w:spacing w:before="240"/>
        <w:rPr>
          <w:rFonts w:ascii="Verdana" w:hAnsi="Verdana" w:cs="Times New Roman"/>
          <w:b/>
          <w:spacing w:val="10"/>
          <w:sz w:val="20"/>
          <w:szCs w:val="20"/>
        </w:rPr>
      </w:pPr>
    </w:p>
    <w:p>
      <w:pPr>
        <w:spacing w:before="240"/>
        <w:rPr>
          <w:rFonts w:ascii="Verdana" w:hAnsi="Verdana"/>
          <w:b/>
          <w:bCs/>
          <w:spacing w:val="10"/>
          <w:sz w:val="20"/>
          <w:szCs w:val="20"/>
        </w:rPr>
      </w:pPr>
      <w:r>
        <w:rPr>
          <w:rFonts w:ascii="Verdana" w:hAnsi="Verdana" w:cs="Times New Roman"/>
          <w:b/>
          <w:spacing w:val="10"/>
          <w:sz w:val="20"/>
          <w:szCs w:val="20"/>
        </w:rPr>
        <w:t xml:space="preserve">Společností </w:t>
      </w:r>
      <w:r>
        <w:rPr>
          <w:rFonts w:ascii="Verdana" w:hAnsi="Verdana" w:cs="Times New Roman"/>
          <w:b/>
          <w:spacing w:val="10"/>
          <w:sz w:val="20"/>
          <w:szCs w:val="20"/>
        </w:rPr>
        <w:tab/>
      </w:r>
      <w:r>
        <w:rPr>
          <w:rFonts w:ascii="Verdana" w:hAnsi="Verdana" w:cs="Times New Roman"/>
          <w:b/>
          <w:spacing w:val="10"/>
          <w:sz w:val="20"/>
          <w:szCs w:val="20"/>
        </w:rPr>
        <w:tab/>
      </w:r>
    </w:p>
    <w:p>
      <w:pPr>
        <w:ind w:left="2124" w:hanging="2124"/>
        <w:rPr>
          <w:rFonts w:ascii="Verdana" w:hAnsi="Verdana" w:cs="Times New Roman"/>
          <w:spacing w:val="10"/>
          <w:sz w:val="20"/>
          <w:szCs w:val="20"/>
        </w:rPr>
      </w:pPr>
      <w:r>
        <w:rPr>
          <w:rFonts w:ascii="Verdana" w:hAnsi="Verdana" w:cs="Times New Roman"/>
          <w:spacing w:val="10"/>
          <w:sz w:val="20"/>
          <w:szCs w:val="20"/>
        </w:rPr>
        <w:t xml:space="preserve">sídlem </w:t>
      </w:r>
      <w:r>
        <w:rPr>
          <w:rFonts w:ascii="Verdana" w:hAnsi="Verdana" w:cs="Times New Roman"/>
          <w:spacing w:val="10"/>
          <w:sz w:val="20"/>
          <w:szCs w:val="20"/>
        </w:rPr>
        <w:tab/>
      </w:r>
    </w:p>
    <w:p>
      <w:pPr>
        <w:ind w:left="2124" w:hanging="2124"/>
        <w:rPr>
          <w:rFonts w:ascii="Verdana" w:hAnsi="Verdana" w:cs="Times New Roman"/>
          <w:spacing w:val="10"/>
          <w:sz w:val="20"/>
          <w:szCs w:val="20"/>
        </w:rPr>
      </w:pPr>
      <w:r>
        <w:rPr>
          <w:rFonts w:ascii="Verdana" w:hAnsi="Verdana" w:cs="Times New Roman"/>
          <w:spacing w:val="10"/>
          <w:sz w:val="20"/>
          <w:szCs w:val="20"/>
        </w:rPr>
        <w:t>IČ</w:t>
      </w:r>
      <w:r>
        <w:rPr>
          <w:rFonts w:ascii="Verdana" w:hAnsi="Verdana" w:cs="Times New Roman"/>
          <w:spacing w:val="10"/>
          <w:sz w:val="20"/>
          <w:szCs w:val="20"/>
        </w:rPr>
        <w:tab/>
      </w:r>
    </w:p>
    <w:p>
      <w:pPr>
        <w:ind w:left="2124" w:hanging="2124"/>
        <w:rPr>
          <w:rFonts w:ascii="Verdana" w:hAnsi="Verdana" w:cs="Times New Roman"/>
          <w:spacing w:val="10"/>
          <w:sz w:val="20"/>
          <w:szCs w:val="20"/>
        </w:rPr>
      </w:pPr>
      <w:r>
        <w:rPr>
          <w:rFonts w:ascii="Verdana" w:hAnsi="Verdana" w:cs="Times New Roman"/>
          <w:spacing w:val="10"/>
          <w:sz w:val="20"/>
          <w:szCs w:val="20"/>
        </w:rPr>
        <w:t>DIČ</w:t>
      </w:r>
      <w:r>
        <w:rPr>
          <w:rFonts w:ascii="Verdana" w:hAnsi="Verdana" w:cs="Times New Roman"/>
          <w:spacing w:val="10"/>
          <w:sz w:val="20"/>
          <w:szCs w:val="20"/>
        </w:rPr>
        <w:tab/>
      </w:r>
    </w:p>
    <w:p>
      <w:pPr>
        <w:ind w:left="2832" w:hanging="2832"/>
        <w:rPr>
          <w:rFonts w:ascii="Verdana" w:hAnsi="Verdana" w:cs="Times New Roman"/>
          <w:spacing w:val="10"/>
          <w:sz w:val="20"/>
          <w:szCs w:val="20"/>
        </w:rPr>
      </w:pPr>
      <w:r>
        <w:rPr>
          <w:rFonts w:ascii="Verdana" w:hAnsi="Verdana" w:cs="Times New Roman"/>
          <w:spacing w:val="10"/>
          <w:sz w:val="20"/>
          <w:szCs w:val="20"/>
        </w:rPr>
        <w:t xml:space="preserve">jednající </w:t>
      </w:r>
      <w:proofErr w:type="gramStart"/>
      <w:r>
        <w:rPr>
          <w:rFonts w:ascii="Verdana" w:hAnsi="Verdana" w:cs="Times New Roman"/>
          <w:spacing w:val="10"/>
          <w:sz w:val="20"/>
          <w:szCs w:val="20"/>
        </w:rPr>
        <w:tab/>
        <w:t>,jednatel</w:t>
      </w:r>
      <w:proofErr w:type="gramEnd"/>
      <w:r>
        <w:rPr>
          <w:rFonts w:ascii="Verdana" w:hAnsi="Verdana" w:cs="Times New Roman"/>
          <w:spacing w:val="10"/>
          <w:sz w:val="20"/>
          <w:szCs w:val="20"/>
        </w:rPr>
        <w:br/>
        <w:t xml:space="preserve">zapsaná v obchodním rejstříku vedeném Městským soudem v Praze, oddíl   , vložka </w:t>
      </w:r>
    </w:p>
    <w:p>
      <w:pPr>
        <w:spacing w:before="120"/>
        <w:rPr>
          <w:rFonts w:ascii="Verdana" w:hAnsi="Verdana" w:cs="Times New Roman"/>
          <w:spacing w:val="10"/>
          <w:sz w:val="20"/>
          <w:szCs w:val="20"/>
        </w:rPr>
      </w:pPr>
      <w:r>
        <w:rPr>
          <w:rFonts w:ascii="Verdana" w:hAnsi="Verdana" w:cs="Times New Roman"/>
          <w:spacing w:val="10"/>
          <w:sz w:val="20"/>
          <w:szCs w:val="20"/>
        </w:rPr>
        <w:t xml:space="preserve"> (dále jen „</w:t>
      </w:r>
      <w:r>
        <w:rPr>
          <w:rFonts w:ascii="Verdana" w:hAnsi="Verdana" w:cs="Times New Roman"/>
          <w:b/>
          <w:spacing w:val="10"/>
          <w:sz w:val="20"/>
          <w:szCs w:val="20"/>
        </w:rPr>
        <w:t>Zhotovitel</w:t>
      </w:r>
      <w:r>
        <w:rPr>
          <w:rFonts w:ascii="Verdana" w:hAnsi="Verdana" w:cs="Times New Roman"/>
          <w:spacing w:val="10"/>
          <w:sz w:val="20"/>
          <w:szCs w:val="20"/>
        </w:rPr>
        <w:t>“)</w:t>
      </w:r>
    </w:p>
    <w:p>
      <w:pPr>
        <w:rPr>
          <w:rFonts w:ascii="Verdana" w:hAnsi="Verdana" w:cs="Times New Roman"/>
          <w:spacing w:val="10"/>
          <w:sz w:val="20"/>
          <w:szCs w:val="20"/>
        </w:rPr>
      </w:pPr>
    </w:p>
    <w:p>
      <w:pPr>
        <w:rPr>
          <w:rFonts w:ascii="Verdana" w:hAnsi="Verdana" w:cs="Times New Roman"/>
          <w:b/>
          <w:spacing w:val="10"/>
          <w:sz w:val="20"/>
          <w:szCs w:val="20"/>
        </w:rPr>
      </w:pPr>
      <w:r>
        <w:rPr>
          <w:rFonts w:ascii="Verdana" w:hAnsi="Verdana" w:cs="Times New Roman"/>
          <w:b/>
          <w:spacing w:val="10"/>
          <w:sz w:val="20"/>
          <w:szCs w:val="20"/>
        </w:rPr>
        <w:t>a</w:t>
      </w:r>
    </w:p>
    <w:p>
      <w:pPr>
        <w:rPr>
          <w:rFonts w:ascii="Verdana" w:hAnsi="Verdana" w:cs="Times New Roman"/>
          <w:spacing w:val="10"/>
          <w:sz w:val="20"/>
          <w:szCs w:val="20"/>
        </w:rPr>
      </w:pPr>
    </w:p>
    <w:p>
      <w:pPr>
        <w:spacing w:before="240"/>
        <w:rPr>
          <w:rFonts w:ascii="Verdana" w:hAnsi="Verdana" w:cs="Times New Roman"/>
          <w:spacing w:val="10"/>
          <w:sz w:val="20"/>
          <w:szCs w:val="20"/>
        </w:rPr>
      </w:pPr>
      <w:r>
        <w:rPr>
          <w:rFonts w:ascii="Verdana" w:hAnsi="Verdana" w:cs="Times New Roman"/>
          <w:b/>
          <w:spacing w:val="10"/>
          <w:sz w:val="20"/>
          <w:szCs w:val="20"/>
        </w:rPr>
        <w:t xml:space="preserve">Společností </w:t>
      </w:r>
      <w:r>
        <w:rPr>
          <w:rFonts w:ascii="Verdana" w:hAnsi="Verdana" w:cs="Times New Roman"/>
          <w:b/>
          <w:spacing w:val="10"/>
          <w:sz w:val="20"/>
          <w:szCs w:val="20"/>
        </w:rPr>
        <w:tab/>
      </w:r>
      <w:r>
        <w:rPr>
          <w:rFonts w:ascii="Verdana" w:hAnsi="Verdana" w:cs="Times New Roman"/>
          <w:b/>
          <w:spacing w:val="10"/>
          <w:sz w:val="20"/>
          <w:szCs w:val="20"/>
        </w:rPr>
        <w:tab/>
      </w:r>
      <w:r>
        <w:rPr>
          <w:rStyle w:val="Smluvnstrany-nzevfirmy"/>
          <w:rFonts w:ascii="Verdana" w:hAnsi="Verdana"/>
          <w:spacing w:val="10"/>
          <w:sz w:val="20"/>
          <w:szCs w:val="20"/>
        </w:rPr>
        <w:br/>
      </w:r>
      <w:r>
        <w:rPr>
          <w:rFonts w:ascii="Verdana" w:hAnsi="Verdana" w:cs="Times New Roman"/>
          <w:spacing w:val="10"/>
          <w:sz w:val="20"/>
          <w:szCs w:val="20"/>
        </w:rPr>
        <w:t xml:space="preserve">sídlem </w:t>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 w:val="20"/>
          <w:szCs w:val="20"/>
        </w:rPr>
        <w:tab/>
        <w:t>…………………………..</w:t>
      </w:r>
    </w:p>
    <w:p>
      <w:pPr>
        <w:rPr>
          <w:rFonts w:ascii="Verdana" w:hAnsi="Verdana" w:cs="Times New Roman"/>
          <w:spacing w:val="10"/>
          <w:sz w:val="20"/>
          <w:szCs w:val="20"/>
        </w:rPr>
      </w:pPr>
      <w:r>
        <w:rPr>
          <w:rFonts w:ascii="Verdana" w:hAnsi="Verdana" w:cs="Times New Roman"/>
          <w:spacing w:val="10"/>
          <w:sz w:val="20"/>
          <w:szCs w:val="20"/>
        </w:rPr>
        <w:t>IČ</w:t>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Cs w:val="20"/>
        </w:rPr>
        <w:tab/>
      </w:r>
      <w:r>
        <w:rPr>
          <w:rFonts w:ascii="Verdana" w:hAnsi="Verdana" w:cs="Times New Roman"/>
          <w:spacing w:val="10"/>
          <w:sz w:val="20"/>
          <w:szCs w:val="20"/>
        </w:rPr>
        <w:t>…………</w:t>
      </w:r>
    </w:p>
    <w:p>
      <w:pPr>
        <w:rPr>
          <w:rFonts w:ascii="Verdana" w:hAnsi="Verdana" w:cs="Times New Roman"/>
          <w:spacing w:val="10"/>
          <w:sz w:val="20"/>
          <w:szCs w:val="20"/>
        </w:rPr>
      </w:pPr>
      <w:r>
        <w:rPr>
          <w:rFonts w:ascii="Verdana" w:hAnsi="Verdana" w:cs="Times New Roman"/>
          <w:spacing w:val="10"/>
          <w:sz w:val="20"/>
          <w:szCs w:val="20"/>
        </w:rPr>
        <w:t>DIČ</w:t>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Cs w:val="20"/>
        </w:rPr>
        <w:tab/>
      </w:r>
      <w:r>
        <w:rPr>
          <w:rFonts w:ascii="Verdana" w:hAnsi="Verdana" w:cs="Times New Roman"/>
          <w:spacing w:val="10"/>
          <w:sz w:val="20"/>
          <w:szCs w:val="20"/>
        </w:rPr>
        <w:t>CZ ……………..</w:t>
      </w:r>
    </w:p>
    <w:p>
      <w:pPr>
        <w:ind w:left="2832" w:hanging="2832"/>
        <w:rPr>
          <w:rFonts w:ascii="Verdana" w:hAnsi="Verdana" w:cs="Times New Roman"/>
          <w:spacing w:val="10"/>
          <w:sz w:val="20"/>
          <w:szCs w:val="20"/>
        </w:rPr>
      </w:pPr>
      <w:r>
        <w:rPr>
          <w:rFonts w:ascii="Verdana" w:hAnsi="Verdana" w:cs="Times New Roman"/>
          <w:spacing w:val="10"/>
          <w:sz w:val="20"/>
          <w:szCs w:val="20"/>
        </w:rPr>
        <w:t>jednající</w:t>
      </w:r>
      <w:r>
        <w:rPr>
          <w:rFonts w:ascii="Verdana" w:hAnsi="Verdana" w:cs="Times New Roman"/>
          <w:spacing w:val="10"/>
          <w:sz w:val="20"/>
          <w:szCs w:val="20"/>
        </w:rPr>
        <w:tab/>
        <w:t>…………………, jednatel /// člen představenstva /// místo/předseda představenstva</w:t>
      </w:r>
    </w:p>
    <w:p>
      <w:pPr>
        <w:rPr>
          <w:rFonts w:ascii="Verdana" w:hAnsi="Verdana" w:cs="Times New Roman"/>
          <w:spacing w:val="10"/>
          <w:sz w:val="20"/>
          <w:szCs w:val="20"/>
        </w:rPr>
      </w:pPr>
      <w:r>
        <w:rPr>
          <w:rFonts w:ascii="Verdana" w:hAnsi="Verdana" w:cs="Times New Roman"/>
          <w:spacing w:val="10"/>
          <w:sz w:val="20"/>
          <w:szCs w:val="20"/>
        </w:rPr>
        <w:t xml:space="preserve">zastupují </w:t>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Cs w:val="20"/>
        </w:rPr>
        <w:tab/>
      </w:r>
      <w:r>
        <w:rPr>
          <w:rFonts w:ascii="Verdana" w:hAnsi="Verdana" w:cs="Times New Roman"/>
          <w:spacing w:val="10"/>
          <w:sz w:val="20"/>
          <w:szCs w:val="20"/>
        </w:rPr>
        <w:t>………………., na základě plné moci</w:t>
      </w:r>
    </w:p>
    <w:p>
      <w:pPr>
        <w:ind w:left="2832"/>
        <w:rPr>
          <w:rFonts w:ascii="Verdana" w:hAnsi="Verdana" w:cs="Times New Roman"/>
          <w:spacing w:val="10"/>
          <w:sz w:val="20"/>
          <w:szCs w:val="20"/>
        </w:rPr>
      </w:pPr>
      <w:r>
        <w:rPr>
          <w:rFonts w:ascii="Verdana" w:hAnsi="Verdana" w:cs="Times New Roman"/>
          <w:spacing w:val="10"/>
          <w:sz w:val="20"/>
          <w:szCs w:val="20"/>
        </w:rPr>
        <w:t xml:space="preserve">zapsaná v obchodním rejstříku vedeném </w:t>
      </w:r>
      <w:proofErr w:type="gramStart"/>
      <w:r>
        <w:rPr>
          <w:rFonts w:ascii="Verdana" w:hAnsi="Verdana" w:cs="Times New Roman"/>
          <w:spacing w:val="10"/>
          <w:sz w:val="20"/>
          <w:szCs w:val="20"/>
        </w:rPr>
        <w:t>……..oddíl</w:t>
      </w:r>
      <w:proofErr w:type="gramEnd"/>
      <w:r>
        <w:rPr>
          <w:rFonts w:ascii="Verdana" w:hAnsi="Verdana" w:cs="Times New Roman"/>
          <w:spacing w:val="10"/>
          <w:sz w:val="20"/>
          <w:szCs w:val="20"/>
        </w:rPr>
        <w:t> …, vložka …..</w:t>
      </w:r>
    </w:p>
    <w:p>
      <w:pPr>
        <w:spacing w:before="120"/>
        <w:rPr>
          <w:rFonts w:ascii="Verdana" w:hAnsi="Verdana" w:cs="Times New Roman"/>
          <w:spacing w:val="10"/>
          <w:sz w:val="20"/>
          <w:szCs w:val="20"/>
        </w:rPr>
      </w:pPr>
      <w:r>
        <w:rPr>
          <w:rFonts w:ascii="Verdana" w:hAnsi="Verdana" w:cs="Times New Roman"/>
          <w:spacing w:val="10"/>
          <w:sz w:val="20"/>
          <w:szCs w:val="20"/>
        </w:rPr>
        <w:t>(dále jen „</w:t>
      </w:r>
      <w:r>
        <w:rPr>
          <w:rFonts w:ascii="Verdana" w:hAnsi="Verdana" w:cs="Times New Roman"/>
          <w:b/>
          <w:spacing w:val="10"/>
          <w:sz w:val="20"/>
          <w:szCs w:val="20"/>
        </w:rPr>
        <w:t>Objednatel</w:t>
      </w:r>
      <w:r>
        <w:rPr>
          <w:rFonts w:ascii="Verdana" w:hAnsi="Verdana" w:cs="Times New Roman"/>
          <w:spacing w:val="10"/>
          <w:sz w:val="20"/>
          <w:szCs w:val="20"/>
        </w:rPr>
        <w:t>“)</w:t>
      </w:r>
    </w:p>
    <w:p>
      <w:pPr>
        <w:spacing w:before="120"/>
        <w:rPr>
          <w:rFonts w:ascii="Verdana" w:hAnsi="Verdana" w:cs="Times New Roman"/>
          <w:spacing w:val="10"/>
          <w:sz w:val="20"/>
          <w:szCs w:val="20"/>
        </w:rPr>
      </w:pPr>
      <w:r>
        <w:rPr>
          <w:rFonts w:ascii="Verdana" w:hAnsi="Verdana" w:cs="Times New Roman"/>
          <w:spacing w:val="10"/>
          <w:sz w:val="20"/>
          <w:szCs w:val="20"/>
        </w:rPr>
        <w:t>(společně též „</w:t>
      </w:r>
      <w:r>
        <w:rPr>
          <w:rFonts w:ascii="Verdana" w:hAnsi="Verdana" w:cs="Times New Roman"/>
          <w:b/>
          <w:spacing w:val="10"/>
          <w:sz w:val="20"/>
          <w:szCs w:val="20"/>
        </w:rPr>
        <w:t>smluvní strany</w:t>
      </w:r>
      <w:r>
        <w:rPr>
          <w:rFonts w:ascii="Verdana" w:hAnsi="Verdana" w:cs="Times New Roman"/>
          <w:spacing w:val="10"/>
          <w:sz w:val="20"/>
          <w:szCs w:val="20"/>
        </w:rPr>
        <w:t>“)</w:t>
      </w:r>
    </w:p>
    <w:p>
      <w:pPr>
        <w:rPr>
          <w:rFonts w:ascii="Verdana" w:hAnsi="Verdana" w:cs="Times New Roman"/>
          <w:spacing w:val="10"/>
          <w:sz w:val="20"/>
          <w:szCs w:val="20"/>
        </w:rPr>
      </w:pPr>
    </w:p>
    <w:p>
      <w:pPr>
        <w:pStyle w:val="Nadpis1"/>
      </w:pPr>
      <w:r>
        <w:t>Úvodní ustanovení</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Zhotovitel je dodavatelem aplikačního softwaru </w:t>
      </w:r>
      <w:r>
        <w:rPr>
          <w:rFonts w:ascii="Verdana" w:hAnsi="Verdana" w:cs="Times New Roman"/>
          <w:spacing w:val="10"/>
          <w:sz w:val="20"/>
          <w:szCs w:val="20"/>
          <w:highlight w:val="yellow"/>
        </w:rPr>
        <w:t>…….</w:t>
      </w:r>
      <w:r>
        <w:rPr>
          <w:rFonts w:ascii="Verdana" w:hAnsi="Verdana" w:cs="Times New Roman"/>
          <w:spacing w:val="10"/>
          <w:szCs w:val="20"/>
        </w:rPr>
        <w:t xml:space="preserve"> </w:t>
      </w:r>
      <w:r>
        <w:rPr>
          <w:rFonts w:ascii="Verdana" w:hAnsi="Verdana" w:cs="Times New Roman"/>
          <w:b/>
          <w:spacing w:val="10"/>
          <w:sz w:val="20"/>
          <w:szCs w:val="20"/>
          <w:shd w:val="clear" w:color="auto" w:fill="FFFFFF" w:themeFill="background1"/>
        </w:rPr>
        <w:t>který je jediným indikátorem projektu</w:t>
      </w:r>
      <w:r>
        <w:rPr>
          <w:rFonts w:ascii="Verdana" w:hAnsi="Verdana" w:cs="Times New Roman"/>
          <w:b/>
          <w:spacing w:val="10"/>
          <w:sz w:val="20"/>
          <w:szCs w:val="20"/>
        </w:rPr>
        <w:t xml:space="preserve"> </w:t>
      </w:r>
      <w:r>
        <w:rPr>
          <w:rFonts w:ascii="Verdana" w:hAnsi="Verdana" w:cs="Times New Roman"/>
          <w:spacing w:val="10"/>
          <w:sz w:val="20"/>
          <w:szCs w:val="20"/>
        </w:rPr>
        <w:t>(dále jen „Software“), který je určen k </w:t>
      </w:r>
      <w:r>
        <w:rPr>
          <w:rFonts w:ascii="Verdana" w:hAnsi="Verdana" w:cs="Times New Roman"/>
          <w:spacing w:val="10"/>
          <w:sz w:val="20"/>
          <w:szCs w:val="20"/>
          <w:highlight w:val="yellow"/>
        </w:rPr>
        <w:t>…….</w:t>
      </w:r>
      <w:r>
        <w:rPr>
          <w:rFonts w:ascii="Verdana" w:hAnsi="Verdana" w:cs="Times New Roman"/>
          <w:spacing w:val="10"/>
          <w:sz w:val="20"/>
          <w:szCs w:val="20"/>
        </w:rPr>
        <w:t xml:space="preserve"> a bude sloužit ke zpřístupnění a aktualizaci dat </w:t>
      </w:r>
      <w:r>
        <w:rPr>
          <w:rFonts w:ascii="Verdana" w:hAnsi="Verdana" w:cs="Times New Roman"/>
          <w:spacing w:val="10"/>
          <w:sz w:val="20"/>
          <w:szCs w:val="20"/>
          <w:highlight w:val="yellow"/>
        </w:rPr>
        <w:t>………..</w:t>
      </w:r>
      <w:r>
        <w:rPr>
          <w:rFonts w:ascii="Verdana" w:hAnsi="Verdana" w:cs="Times New Roman"/>
          <w:spacing w:val="10"/>
          <w:sz w:val="20"/>
          <w:szCs w:val="20"/>
        </w:rPr>
        <w:t xml:space="preserve"> Objednatele. </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Objednatel je právnickou osobou podnikající zejména v oblasti </w:t>
      </w:r>
      <w:r>
        <w:rPr>
          <w:rFonts w:ascii="Verdana" w:hAnsi="Verdana" w:cs="Times New Roman"/>
          <w:spacing w:val="10"/>
          <w:sz w:val="20"/>
          <w:szCs w:val="20"/>
          <w:highlight w:val="yellow"/>
        </w:rPr>
        <w:t>………..</w:t>
      </w:r>
      <w:r>
        <w:rPr>
          <w:rFonts w:ascii="Verdana" w:hAnsi="Verdana" w:cs="Times New Roman"/>
          <w:spacing w:val="10"/>
          <w:sz w:val="20"/>
          <w:szCs w:val="20"/>
        </w:rPr>
        <w:t xml:space="preserve"> Objednatel má zájem na dodávce softwaru za účelem jeho instalace u </w:t>
      </w:r>
      <w:r>
        <w:rPr>
          <w:rFonts w:ascii="Verdana" w:hAnsi="Verdana" w:cs="Times New Roman"/>
          <w:spacing w:val="10"/>
          <w:sz w:val="20"/>
          <w:szCs w:val="20"/>
          <w:highlight w:val="yellow"/>
        </w:rPr>
        <w:t>……………..</w:t>
      </w:r>
      <w:r>
        <w:rPr>
          <w:rFonts w:ascii="Verdana" w:hAnsi="Verdana" w:cs="Times New Roman"/>
          <w:spacing w:val="10"/>
          <w:sz w:val="20"/>
          <w:szCs w:val="20"/>
        </w:rPr>
        <w:t xml:space="preserve"> a současně má zájem na následné servisní podpoře Softwaru (helpdesk, servisní zásahy, upgrade), která bude sjednána v Servisní smlouvě. Bližší specifikace Softwaru je uvedena v Příloze č. 1 k této Smlouvě.</w:t>
      </w:r>
    </w:p>
    <w:p>
      <w:pPr>
        <w:pStyle w:val="Nadpis1"/>
      </w:pPr>
      <w:r>
        <w:t>Předmět Smlouvy</w:t>
      </w:r>
    </w:p>
    <w:p>
      <w:pPr>
        <w:pStyle w:val="Odstavecseseznamem"/>
        <w:widowControl w:val="0"/>
        <w:numPr>
          <w:ilvl w:val="0"/>
          <w:numId w:val="1"/>
        </w:numPr>
        <w:spacing w:before="120"/>
        <w:contextualSpacing w:val="0"/>
        <w:jc w:val="both"/>
        <w:rPr>
          <w:rFonts w:ascii="Verdana" w:hAnsi="Verdana" w:cs="Times New Roman"/>
          <w:vanish/>
          <w:spacing w:val="10"/>
          <w:sz w:val="20"/>
          <w:szCs w:val="20"/>
        </w:rPr>
      </w:pP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Zhotovitel se zavazuje:</w:t>
      </w:r>
    </w:p>
    <w:p>
      <w:pPr>
        <w:widowControl w:val="0"/>
        <w:numPr>
          <w:ilvl w:val="0"/>
          <w:numId w:val="2"/>
        </w:numPr>
        <w:spacing w:before="120"/>
        <w:jc w:val="both"/>
        <w:rPr>
          <w:rFonts w:ascii="Verdana" w:hAnsi="Verdana" w:cs="Times New Roman"/>
          <w:spacing w:val="10"/>
          <w:sz w:val="20"/>
          <w:szCs w:val="20"/>
        </w:rPr>
      </w:pPr>
      <w:bookmarkStart w:id="0" w:name="_Ref204133759"/>
      <w:r>
        <w:rPr>
          <w:rFonts w:ascii="Verdana" w:hAnsi="Verdana" w:cs="Times New Roman"/>
          <w:spacing w:val="10"/>
          <w:sz w:val="20"/>
          <w:szCs w:val="20"/>
        </w:rPr>
        <w:lastRenderedPageBreak/>
        <w:t xml:space="preserve">dodat Software specifikovaný v příloze č. 1 k této Smlouvě a provést podporu testovacího provozu u </w:t>
      </w:r>
      <w:proofErr w:type="gramStart"/>
      <w:r>
        <w:rPr>
          <w:rFonts w:ascii="Verdana" w:hAnsi="Verdana" w:cs="Times New Roman"/>
          <w:spacing w:val="10"/>
          <w:sz w:val="20"/>
          <w:szCs w:val="20"/>
        </w:rPr>
        <w:t>Objednatele  –</w:t>
      </w:r>
      <w:proofErr w:type="gramEnd"/>
      <w:r>
        <w:rPr>
          <w:rFonts w:ascii="Verdana" w:hAnsi="Verdana" w:cs="Times New Roman"/>
          <w:spacing w:val="10"/>
          <w:sz w:val="20"/>
          <w:szCs w:val="20"/>
        </w:rPr>
        <w:t xml:space="preserve"> UAT (User </w:t>
      </w:r>
      <w:proofErr w:type="spellStart"/>
      <w:r>
        <w:rPr>
          <w:rFonts w:ascii="Verdana" w:hAnsi="Verdana" w:cs="Times New Roman"/>
          <w:spacing w:val="10"/>
          <w:sz w:val="20"/>
          <w:szCs w:val="20"/>
        </w:rPr>
        <w:t>Acceptance</w:t>
      </w:r>
      <w:proofErr w:type="spellEnd"/>
      <w:r>
        <w:rPr>
          <w:rFonts w:ascii="Verdana" w:hAnsi="Verdana" w:cs="Times New Roman"/>
          <w:spacing w:val="10"/>
          <w:sz w:val="20"/>
          <w:szCs w:val="20"/>
        </w:rPr>
        <w:t xml:space="preserve"> Testing) a dále poskytnout služby -implementaci, migraci dat, propojení s jiným softwarem Objednatele, a to vše dle harmonogramu uvedeného v příloze č. 2 k této Smlouvě;</w:t>
      </w:r>
    </w:p>
    <w:p>
      <w:pPr>
        <w:widowControl w:val="0"/>
        <w:numPr>
          <w:ilvl w:val="0"/>
          <w:numId w:val="2"/>
        </w:numPr>
        <w:spacing w:before="120"/>
        <w:jc w:val="both"/>
        <w:rPr>
          <w:rFonts w:ascii="Verdana" w:hAnsi="Verdana" w:cs="Times New Roman"/>
          <w:spacing w:val="10"/>
          <w:sz w:val="20"/>
          <w:szCs w:val="20"/>
        </w:rPr>
      </w:pPr>
      <w:bookmarkStart w:id="1" w:name="_Ref183451538"/>
      <w:bookmarkStart w:id="2" w:name="_Ref183461741"/>
      <w:bookmarkStart w:id="3" w:name="_Ref204140061"/>
      <w:bookmarkEnd w:id="0"/>
      <w:r>
        <w:rPr>
          <w:rFonts w:ascii="Verdana" w:hAnsi="Verdana" w:cs="Times New Roman"/>
          <w:spacing w:val="10"/>
          <w:sz w:val="20"/>
          <w:szCs w:val="20"/>
        </w:rPr>
        <w:t>udělit Objednateli právo užít Software – licenci v rozsahu uvedeném v této Smlouvě;</w:t>
      </w:r>
      <w:bookmarkEnd w:id="1"/>
    </w:p>
    <w:p>
      <w:pPr>
        <w:widowControl w:val="0"/>
        <w:numPr>
          <w:ilvl w:val="0"/>
          <w:numId w:val="2"/>
        </w:numPr>
        <w:spacing w:before="120"/>
        <w:jc w:val="both"/>
        <w:rPr>
          <w:rFonts w:ascii="Verdana" w:hAnsi="Verdana" w:cs="Times New Roman"/>
          <w:spacing w:val="10"/>
          <w:sz w:val="20"/>
          <w:szCs w:val="20"/>
        </w:rPr>
      </w:pPr>
      <w:r>
        <w:rPr>
          <w:rFonts w:ascii="Verdana" w:hAnsi="Verdana" w:cs="Times New Roman"/>
          <w:spacing w:val="10"/>
          <w:sz w:val="20"/>
          <w:szCs w:val="20"/>
        </w:rPr>
        <w:t xml:space="preserve">provést školení vybraných osob Objednatele, a to v rozsahu </w:t>
      </w:r>
      <w:r>
        <w:rPr>
          <w:rFonts w:ascii="Verdana" w:hAnsi="Verdana" w:cs="Times New Roman"/>
          <w:spacing w:val="10"/>
          <w:sz w:val="20"/>
          <w:szCs w:val="20"/>
          <w:highlight w:val="yellow"/>
        </w:rPr>
        <w:t>…..</w:t>
      </w:r>
      <w:r>
        <w:rPr>
          <w:rFonts w:ascii="Verdana" w:hAnsi="Verdana" w:cs="Times New Roman"/>
          <w:spacing w:val="10"/>
          <w:sz w:val="20"/>
          <w:szCs w:val="20"/>
        </w:rPr>
        <w:t xml:space="preserve"> hodin v prostorách sídla Objednatele, a to v dohodnutém termínu.</w:t>
      </w:r>
    </w:p>
    <w:p>
      <w:pPr>
        <w:widowControl w:val="0"/>
        <w:numPr>
          <w:ilvl w:val="0"/>
          <w:numId w:val="2"/>
        </w:numPr>
        <w:spacing w:before="120"/>
        <w:jc w:val="both"/>
        <w:rPr>
          <w:rFonts w:ascii="Verdana" w:hAnsi="Verdana" w:cs="Times New Roman"/>
          <w:spacing w:val="10"/>
          <w:szCs w:val="20"/>
        </w:rPr>
      </w:pPr>
      <w:r>
        <w:rPr>
          <w:rFonts w:ascii="Verdana" w:hAnsi="Verdana" w:cs="Times New Roman"/>
          <w:spacing w:val="10"/>
          <w:sz w:val="20"/>
          <w:szCs w:val="20"/>
        </w:rPr>
        <w:t>uvést Software do rutinního provozu, a to dle Harmonogramu uvedeného v Příloze č. 2 k této smlouvě.</w:t>
      </w:r>
    </w:p>
    <w:bookmarkEnd w:id="2"/>
    <w:bookmarkEnd w:id="3"/>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Předmětem této Smlouvy nejsou a Zhotovitel nezajišťuje činnosti a služby neuvedené výslovně v této Smlouvě, byť mohou být podstatné pro řádné fungování Softwaru (např. telekomunikační služby ani internetové připojení, provoz Softwaru Objednatele nedohodnou-li se smluvní strany jinak), přičemž tyto činnosti a služby zajišťuje Objednatel prostřednictvím svých pověřených osob, popř. subdodavatelů, a to na vlastní odpovědnost a na vlastní náklady.</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Objednatel se zavazuje zejména poskytnout Zhotoviteli potřebnou součinnost, převzít Software dle této smlouvy a uhradit cenu ve výši a za podmínek uvedených dále v čl. 6 této Smlouvy. </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Sjednané termíny se prodlužují o Zhotovitelem účelně požadovanou dobu v následujících případech:</w:t>
      </w:r>
    </w:p>
    <w:p>
      <w:pPr>
        <w:widowControl w:val="0"/>
        <w:numPr>
          <w:ilvl w:val="0"/>
          <w:numId w:val="3"/>
        </w:numPr>
        <w:ind w:left="924" w:hanging="357"/>
        <w:jc w:val="both"/>
        <w:rPr>
          <w:rFonts w:ascii="Verdana" w:hAnsi="Verdana" w:cs="Times New Roman"/>
          <w:spacing w:val="10"/>
          <w:sz w:val="20"/>
          <w:szCs w:val="20"/>
        </w:rPr>
      </w:pPr>
      <w:r>
        <w:rPr>
          <w:rFonts w:ascii="Verdana" w:hAnsi="Verdana" w:cs="Times New Roman"/>
          <w:spacing w:val="10"/>
          <w:sz w:val="20"/>
          <w:szCs w:val="20"/>
        </w:rPr>
        <w:t>v průběhu realizace Smlouvy vznese Objednatel požadavky na rozšíření Softwaru či doplnění funkcí, které nejsou uvedeny ve Smlouvě a které budou odsouhlaseny odpovědnými osobami, nebo</w:t>
      </w:r>
    </w:p>
    <w:p>
      <w:pPr>
        <w:widowControl w:val="0"/>
        <w:numPr>
          <w:ilvl w:val="0"/>
          <w:numId w:val="3"/>
        </w:numPr>
        <w:ind w:left="924" w:hanging="357"/>
        <w:jc w:val="both"/>
        <w:rPr>
          <w:rFonts w:ascii="Verdana" w:hAnsi="Verdana" w:cs="Times New Roman"/>
          <w:spacing w:val="10"/>
          <w:sz w:val="20"/>
          <w:szCs w:val="20"/>
        </w:rPr>
      </w:pPr>
      <w:r>
        <w:rPr>
          <w:rFonts w:ascii="Verdana" w:hAnsi="Verdana" w:cs="Times New Roman"/>
          <w:spacing w:val="10"/>
          <w:sz w:val="20"/>
          <w:szCs w:val="20"/>
        </w:rPr>
        <w:t>v průběhu realizace Smlouvy byly zjištěny jiné vstupní informace s dopadem na rozsah prací Zhotovitele, než které byly poskytnuty Objednatelem při uzavření smlouvy,</w:t>
      </w:r>
    </w:p>
    <w:p>
      <w:pPr>
        <w:widowControl w:val="0"/>
        <w:numPr>
          <w:ilvl w:val="0"/>
          <w:numId w:val="3"/>
        </w:numPr>
        <w:ind w:left="924" w:hanging="357"/>
        <w:jc w:val="both"/>
        <w:rPr>
          <w:rFonts w:ascii="Verdana" w:hAnsi="Verdana" w:cs="Times New Roman"/>
          <w:spacing w:val="10"/>
          <w:sz w:val="20"/>
          <w:szCs w:val="20"/>
        </w:rPr>
      </w:pPr>
      <w:r>
        <w:rPr>
          <w:rFonts w:ascii="Verdana" w:hAnsi="Verdana" w:cs="Times New Roman"/>
          <w:spacing w:val="10"/>
          <w:sz w:val="20"/>
          <w:szCs w:val="20"/>
        </w:rPr>
        <w:t>Objednatel bude v prodlení se součinností nezbytnou pro zdárné splnění předmětu této smlouvy.</w:t>
      </w:r>
    </w:p>
    <w:p>
      <w:pPr>
        <w:pStyle w:val="Nadpis1"/>
      </w:pPr>
      <w:bookmarkStart w:id="4" w:name="_Ref183530175"/>
      <w:r>
        <w:t>Licenční ujednání</w:t>
      </w:r>
    </w:p>
    <w:p>
      <w:pPr>
        <w:pStyle w:val="Odstavecseseznamem"/>
        <w:widowControl w:val="0"/>
        <w:numPr>
          <w:ilvl w:val="0"/>
          <w:numId w:val="1"/>
        </w:numPr>
        <w:spacing w:before="120"/>
        <w:contextualSpacing w:val="0"/>
        <w:jc w:val="both"/>
        <w:rPr>
          <w:rFonts w:ascii="Verdana" w:hAnsi="Verdana" w:cs="Times New Roman"/>
          <w:vanish/>
          <w:spacing w:val="10"/>
          <w:sz w:val="20"/>
          <w:szCs w:val="20"/>
        </w:rPr>
      </w:pP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Smluvní strany se dohodly, že osobnostní a majetková autorská práva k Softwaru náleží Zhotoviteli a ten je oprávněn v rámci těchto práv s ním nakládat. Objednateli je za níže uvedených podmínek udělena licence s právem podlicence k užívání Softwaru.</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Licence je udělena k účelu z této smlouvy vyplývajícímu, a to za těchto uvedených podmínek:</w:t>
      </w:r>
    </w:p>
    <w:p>
      <w:pPr>
        <w:widowControl w:val="0"/>
        <w:numPr>
          <w:ilvl w:val="3"/>
          <w:numId w:val="1"/>
        </w:numPr>
        <w:spacing w:before="120"/>
        <w:jc w:val="both"/>
        <w:rPr>
          <w:rFonts w:ascii="Verdana" w:hAnsi="Verdana" w:cs="Times New Roman"/>
          <w:spacing w:val="10"/>
          <w:sz w:val="20"/>
          <w:szCs w:val="20"/>
        </w:rPr>
      </w:pPr>
      <w:r>
        <w:rPr>
          <w:rFonts w:ascii="Verdana" w:hAnsi="Verdana" w:cs="Times New Roman"/>
          <w:spacing w:val="10"/>
          <w:sz w:val="20"/>
          <w:szCs w:val="20"/>
        </w:rPr>
        <w:t>časový rozsah licence: neomezený;</w:t>
      </w:r>
    </w:p>
    <w:p>
      <w:pPr>
        <w:widowControl w:val="0"/>
        <w:numPr>
          <w:ilvl w:val="3"/>
          <w:numId w:val="1"/>
        </w:numPr>
        <w:spacing w:before="120"/>
        <w:jc w:val="both"/>
        <w:rPr>
          <w:rFonts w:ascii="Verdana" w:hAnsi="Verdana" w:cs="Times New Roman"/>
          <w:spacing w:val="10"/>
          <w:sz w:val="20"/>
          <w:szCs w:val="20"/>
        </w:rPr>
      </w:pPr>
      <w:r>
        <w:rPr>
          <w:rFonts w:ascii="Verdana" w:hAnsi="Verdana" w:cs="Times New Roman"/>
          <w:spacing w:val="10"/>
          <w:sz w:val="20"/>
          <w:szCs w:val="20"/>
        </w:rPr>
        <w:t>územní rozsah licence: neomezený;</w:t>
      </w:r>
    </w:p>
    <w:p>
      <w:pPr>
        <w:widowControl w:val="0"/>
        <w:numPr>
          <w:ilvl w:val="3"/>
          <w:numId w:val="1"/>
        </w:numPr>
        <w:spacing w:before="120"/>
        <w:jc w:val="both"/>
        <w:rPr>
          <w:rFonts w:ascii="Verdana" w:hAnsi="Verdana" w:cs="Times New Roman"/>
          <w:spacing w:val="10"/>
          <w:sz w:val="20"/>
          <w:szCs w:val="20"/>
        </w:rPr>
      </w:pPr>
      <w:r>
        <w:rPr>
          <w:rFonts w:ascii="Verdana" w:hAnsi="Verdana" w:cs="Times New Roman"/>
          <w:spacing w:val="10"/>
          <w:sz w:val="20"/>
          <w:szCs w:val="20"/>
        </w:rPr>
        <w:t>množstevní rozsah serverových licencí: ……</w:t>
      </w:r>
    </w:p>
    <w:p>
      <w:pPr>
        <w:widowControl w:val="0"/>
        <w:numPr>
          <w:ilvl w:val="3"/>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množství a rozsah podlicencí </w:t>
      </w:r>
    </w:p>
    <w:p>
      <w:pPr>
        <w:rPr>
          <w:rFonts w:ascii="Verdana" w:hAnsi="Verdana" w:cs="Times New Roman"/>
          <w:spacing w:val="10"/>
          <w:sz w:val="20"/>
          <w:szCs w:val="20"/>
        </w:rPr>
      </w:pPr>
      <w:r>
        <w:rPr>
          <w:rFonts w:ascii="Verdana" w:hAnsi="Verdana" w:cs="Times New Roman"/>
          <w:spacing w:val="10"/>
          <w:sz w:val="20"/>
          <w:szCs w:val="20"/>
        </w:rPr>
        <w:br w:type="page"/>
      </w:r>
    </w:p>
    <w:p>
      <w:pPr>
        <w:widowControl w:val="0"/>
        <w:spacing w:before="120"/>
        <w:ind w:left="937"/>
        <w:jc w:val="both"/>
        <w:rPr>
          <w:rFonts w:ascii="Verdana" w:hAnsi="Verdana" w:cs="Times New Roman"/>
          <w:spacing w:val="10"/>
          <w:sz w:val="20"/>
          <w:szCs w:val="20"/>
        </w:rPr>
      </w:pP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Odměna za poskytnutí licence se sjednává jako jednorázová a je zahrnuta v ceně dle čl. 6.</w:t>
      </w:r>
    </w:p>
    <w:p>
      <w:pPr>
        <w:pStyle w:val="Nadpis1"/>
      </w:pPr>
      <w:r>
        <w:t>Implementace Softwaru a jeho uvedení do rutinního provozu, předání Softwaru</w:t>
      </w:r>
    </w:p>
    <w:p>
      <w:pPr>
        <w:pStyle w:val="Odstavecseseznamem"/>
        <w:widowControl w:val="0"/>
        <w:numPr>
          <w:ilvl w:val="0"/>
          <w:numId w:val="1"/>
        </w:numPr>
        <w:spacing w:before="120"/>
        <w:contextualSpacing w:val="0"/>
        <w:jc w:val="both"/>
        <w:rPr>
          <w:rFonts w:ascii="Verdana" w:hAnsi="Verdana" w:cs="Times New Roman"/>
          <w:vanish/>
          <w:spacing w:val="10"/>
          <w:sz w:val="20"/>
          <w:szCs w:val="20"/>
        </w:rPr>
      </w:pPr>
      <w:bookmarkStart w:id="5" w:name="_Ref183530179"/>
      <w:bookmarkEnd w:id="4"/>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Zhotovitel</w:t>
      </w:r>
      <w:r>
        <w:rPr>
          <w:rFonts w:ascii="Verdana" w:hAnsi="Verdana" w:cs="Times New Roman"/>
          <w:spacing w:val="10"/>
          <w:szCs w:val="20"/>
        </w:rPr>
        <w:t xml:space="preserve"> </w:t>
      </w:r>
      <w:r>
        <w:rPr>
          <w:rFonts w:ascii="Verdana" w:hAnsi="Verdana" w:cs="Times New Roman"/>
          <w:spacing w:val="10"/>
          <w:sz w:val="20"/>
          <w:szCs w:val="20"/>
        </w:rPr>
        <w:t>je povinen Software</w:t>
      </w:r>
      <w:r>
        <w:rPr>
          <w:rFonts w:ascii="Verdana" w:hAnsi="Verdana" w:cs="Times New Roman"/>
          <w:spacing w:val="10"/>
          <w:szCs w:val="20"/>
        </w:rPr>
        <w:t xml:space="preserve"> </w:t>
      </w:r>
      <w:r>
        <w:rPr>
          <w:rFonts w:ascii="Verdana" w:hAnsi="Verdana" w:cs="Times New Roman"/>
          <w:spacing w:val="10"/>
          <w:sz w:val="20"/>
          <w:szCs w:val="20"/>
        </w:rPr>
        <w:t xml:space="preserve">implementovat v termínu uvedeném v Příloze č. 2 a uvést Software do rutinního provozu. </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Pokud je smluvními stranami dohodnuta jako služba datová integrace a migrace nebo konfigurace Softwaru, pak je povinen tyto služby realizovat Zhotovitel v souladu s Přílohou č.2 k této Smlouvě. </w:t>
      </w:r>
    </w:p>
    <w:bookmarkEnd w:id="5"/>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Objednatel je povinen Software převzít a podepsat Předávací protokol, a to bezprostředně po provedení UAT – testovací provoz.</w:t>
      </w:r>
      <w:bookmarkStart w:id="6" w:name="_GoBack"/>
      <w:bookmarkEnd w:id="6"/>
      <w:r>
        <w:rPr>
          <w:rFonts w:ascii="Verdana" w:hAnsi="Verdana" w:cs="Times New Roman"/>
          <w:spacing w:val="10"/>
          <w:sz w:val="20"/>
          <w:szCs w:val="20"/>
        </w:rPr>
        <w:t xml:space="preserve"> Převzetí a podpisu Předávacího protokolu nebrání nepodstatné vady projevující se chybovými hláškami či jinými projevy, které ztěžují, nikoliv však znemožňují užívání Softwaru. Tyto vady je povinen Zhotovitel odstranit nejpozději do 14 dnů ode dne jejich zjištění nebo do doby sjednané v Předávacím protokolu. Po podpisu Předávacího protokolu je Zhotovitel povinen nejpozději do 14 dnů od jeho podpisu (nejdříve však od úhrady ceny Softwaru) předat Software na hmotném nosiči dat (např. DVD), včetně uživatelské dokumentace k Softwaru.</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Pokud Objednatel neposkytne součinnost při předání Softwaru nebo neoprávněně odmítne podpis Předávacího protokolu, pak je Software předán řádně a včas v okamžiku marného uplynutí lhůty stanovené Zhotovitelem ve výzvě k převzetí Softwaru.</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Po provedení UAT a podpisu Předávacího protokolu je Zhotovitel povinen uvést společně s Objednatelem Software do rutinního provozu, a to v souladu s Přílohou č. 2 k této Smlouvě.  </w:t>
      </w:r>
    </w:p>
    <w:p>
      <w:pPr>
        <w:pStyle w:val="Nadpis1"/>
      </w:pPr>
      <w:r>
        <w:t>Součinnost, ostatní ustanovení</w:t>
      </w:r>
    </w:p>
    <w:p>
      <w:pPr>
        <w:pStyle w:val="Odstavecseseznamem"/>
        <w:widowControl w:val="0"/>
        <w:numPr>
          <w:ilvl w:val="0"/>
          <w:numId w:val="1"/>
        </w:numPr>
        <w:tabs>
          <w:tab w:val="left" w:pos="720"/>
          <w:tab w:val="left" w:pos="1428"/>
        </w:tabs>
        <w:spacing w:before="120" w:after="120"/>
        <w:contextualSpacing w:val="0"/>
        <w:jc w:val="both"/>
        <w:rPr>
          <w:rFonts w:ascii="Verdana" w:hAnsi="Verdana" w:cs="Times New Roman"/>
          <w:vanish/>
          <w:spacing w:val="10"/>
          <w:sz w:val="20"/>
          <w:szCs w:val="20"/>
        </w:rPr>
      </w:pPr>
    </w:p>
    <w:p>
      <w:pPr>
        <w:widowControl w:val="0"/>
        <w:numPr>
          <w:ilvl w:val="1"/>
          <w:numId w:val="1"/>
        </w:numPr>
        <w:tabs>
          <w:tab w:val="left" w:pos="720"/>
          <w:tab w:val="left" w:pos="1428"/>
        </w:tabs>
        <w:spacing w:before="120" w:after="120"/>
        <w:jc w:val="both"/>
        <w:rPr>
          <w:rFonts w:ascii="Verdana" w:hAnsi="Verdana" w:cs="Times New Roman"/>
          <w:spacing w:val="10"/>
          <w:sz w:val="20"/>
          <w:szCs w:val="20"/>
        </w:rPr>
      </w:pPr>
      <w:r>
        <w:rPr>
          <w:rFonts w:ascii="Verdana" w:hAnsi="Verdana" w:cs="Times New Roman"/>
          <w:spacing w:val="10"/>
          <w:sz w:val="20"/>
          <w:szCs w:val="20"/>
        </w:rPr>
        <w:t>Smluvní strany se dohodly na osobách určených pro realizaci předmětu Smlouvy. Seznam těchto odpovědných osob, včetně kontaktních údajů, je uveden v příloze č. 3 k této Smlouvě.</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Objednatel je povinen poskytnout Zhotoviteli veškerou potřebnou a jím vyžádanou součinnost, zejména zajistit, aby byly v potřebném rozsahu k dispozici odpovědné osoby Objednatele, popř. jiní zaměstnanci, jejichž součinnost bude Zhotovitel důvodně potřebovat, a které si vyžádá. Objednatel je dále povinen vytvořit Zhotoviteli podmínky obvyklé pro UAT a uvedení Softwaru do rutinního provozu.</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Objednatel nemá vůči Zhotoviteli nárok na jakékoliv náhrady nákladů souvisejících s poskytnutím součinnosti, jak byla sjednána, zejména Objednateli nenáleží náhrady za případné prostoje zaměstnanců, jejich účast na testech částí Softwaru aj. </w:t>
      </w:r>
      <w:bookmarkStart w:id="7" w:name="_Ref184376370"/>
    </w:p>
    <w:p>
      <w:pPr>
        <w:widowControl w:val="0"/>
        <w:numPr>
          <w:ilvl w:val="1"/>
          <w:numId w:val="1"/>
        </w:numPr>
        <w:spacing w:before="120"/>
        <w:jc w:val="both"/>
        <w:rPr>
          <w:rFonts w:ascii="Verdana" w:hAnsi="Verdana" w:cs="Times New Roman"/>
          <w:spacing w:val="10"/>
          <w:szCs w:val="20"/>
        </w:rPr>
      </w:pPr>
      <w:r>
        <w:rPr>
          <w:rFonts w:ascii="Verdana" w:hAnsi="Verdana" w:cs="Times New Roman"/>
          <w:spacing w:val="10"/>
          <w:sz w:val="20"/>
          <w:szCs w:val="20"/>
        </w:rPr>
        <w:t>Objednatel je povinen zajistit potřebné technickoorganizační podmínky pro realizaci předmětu Smlouvy Zhotovitelem. Podrobná specifikace těchto podmínek je uvedena v Příloze č. 5 této Smlouvy – Technickoorganizační podmínky plnění.</w:t>
      </w:r>
    </w:p>
    <w:p>
      <w:pPr>
        <w:pStyle w:val="Odstavecseseznamem"/>
        <w:ind w:left="567"/>
        <w:rPr>
          <w:rFonts w:ascii="Verdana" w:hAnsi="Verdana" w:cs="Times New Roman"/>
          <w:spacing w:val="10"/>
          <w:szCs w:val="20"/>
        </w:rPr>
      </w:pPr>
    </w:p>
    <w:p>
      <w:pPr>
        <w:pStyle w:val="Odstavecseseznamem"/>
        <w:numPr>
          <w:ilvl w:val="1"/>
          <w:numId w:val="1"/>
        </w:numPr>
        <w:rPr>
          <w:rFonts w:ascii="Verdana" w:hAnsi="Verdana" w:cs="Times New Roman"/>
          <w:spacing w:val="10"/>
          <w:sz w:val="20"/>
          <w:szCs w:val="20"/>
        </w:rPr>
      </w:pPr>
      <w:r>
        <w:rPr>
          <w:rFonts w:ascii="Verdana" w:hAnsi="Verdana" w:cs="Times New Roman"/>
          <w:spacing w:val="10"/>
          <w:sz w:val="20"/>
          <w:szCs w:val="20"/>
        </w:rPr>
        <w:t>Dle § 2 e) zákona č. 320/2001 Sb., o finanční kontrole ve veřejné správě, ve znění pozdějších předpisů, je vybraný dodavatel osobou povinnou spolupůsobit při výkonu finanční kontroly.</w:t>
      </w:r>
    </w:p>
    <w:bookmarkEnd w:id="7"/>
    <w:p>
      <w:pPr>
        <w:pStyle w:val="Odstavecseseznamem"/>
        <w:ind w:left="567"/>
        <w:rPr>
          <w:rFonts w:ascii="Verdana" w:hAnsi="Verdana" w:cs="Times New Roman"/>
          <w:spacing w:val="10"/>
          <w:sz w:val="20"/>
          <w:szCs w:val="20"/>
        </w:rPr>
      </w:pPr>
    </w:p>
    <w:p>
      <w:pPr>
        <w:pStyle w:val="Odstavecseseznamem"/>
        <w:numPr>
          <w:ilvl w:val="1"/>
          <w:numId w:val="1"/>
        </w:numPr>
        <w:rPr>
          <w:rFonts w:ascii="Verdana" w:hAnsi="Verdana" w:cs="Times New Roman"/>
          <w:spacing w:val="10"/>
          <w:sz w:val="20"/>
          <w:szCs w:val="20"/>
        </w:rPr>
      </w:pPr>
      <w:r>
        <w:rPr>
          <w:rFonts w:ascii="Verdana" w:hAnsi="Verdana" w:cs="Times New Roman"/>
          <w:spacing w:val="10"/>
          <w:sz w:val="20"/>
          <w:szCs w:val="20"/>
        </w:rPr>
        <w:t>Zhotovitel neprovádí zálohy dat ani zálohy Softwaru. Za případné zálohy dat je plně odpovědný Objednatel.</w:t>
      </w:r>
    </w:p>
    <w:p>
      <w:pPr>
        <w:pStyle w:val="Odstavecseseznamem"/>
        <w:rPr>
          <w:rFonts w:ascii="Verdana" w:hAnsi="Verdana" w:cs="Times New Roman"/>
          <w:spacing w:val="10"/>
          <w:sz w:val="20"/>
          <w:szCs w:val="20"/>
        </w:rPr>
      </w:pPr>
    </w:p>
    <w:p>
      <w:pPr>
        <w:pStyle w:val="Odstavecseseznamem"/>
        <w:numPr>
          <w:ilvl w:val="1"/>
          <w:numId w:val="1"/>
        </w:numPr>
        <w:rPr>
          <w:rFonts w:ascii="Verdana" w:hAnsi="Verdana" w:cs="Times New Roman"/>
          <w:spacing w:val="10"/>
          <w:sz w:val="20"/>
          <w:szCs w:val="20"/>
        </w:rPr>
      </w:pPr>
      <w:r>
        <w:rPr>
          <w:rFonts w:ascii="Verdana" w:hAnsi="Verdana" w:cs="Times New Roman"/>
          <w:spacing w:val="10"/>
          <w:sz w:val="20"/>
          <w:szCs w:val="20"/>
        </w:rPr>
        <w:t>Zhotovitel je oprávněn zveřejnit, že Objednatel je uživatelem Softwaru Zhotovitele, a to ve svých informačních a reklamních materiálech či referenčních listech a tuto informaci je oprávněn rovněž sdělovat prostřednictvím internetu nebo jiných prostředků komunikace (dále jen „Reference“). Za tímto účelem je oprávněn použít též aktuálního loga Objednatele, popř. jeho stručnou charakteristiku. Dále je stejným způsobem Zhotovitel oprávněn zveřejnit charakteristiku Softwaru, resp. ukázku jeho fungování.</w:t>
      </w:r>
    </w:p>
    <w:p>
      <w:pPr>
        <w:pStyle w:val="Nadpis1"/>
      </w:pPr>
      <w:r>
        <w:t>Cena a platební podmínky</w:t>
      </w:r>
    </w:p>
    <w:p>
      <w:pPr>
        <w:pStyle w:val="Odstavecseseznamem"/>
        <w:widowControl w:val="0"/>
        <w:numPr>
          <w:ilvl w:val="0"/>
          <w:numId w:val="1"/>
        </w:numPr>
        <w:spacing w:before="120"/>
        <w:contextualSpacing w:val="0"/>
        <w:jc w:val="both"/>
        <w:rPr>
          <w:rFonts w:ascii="Verdana" w:hAnsi="Verdana" w:cs="Times New Roman"/>
          <w:b/>
          <w:vanish/>
          <w:spacing w:val="10"/>
          <w:sz w:val="20"/>
          <w:szCs w:val="20"/>
          <w:u w:val="single"/>
        </w:rPr>
      </w:pPr>
    </w:p>
    <w:p>
      <w:pPr>
        <w:pStyle w:val="Nadpis2"/>
        <w:rPr>
          <w:rFonts w:ascii="Verdana" w:hAnsi="Verdana"/>
        </w:rPr>
      </w:pPr>
      <w:r>
        <w:rPr>
          <w:rFonts w:ascii="Verdana" w:hAnsi="Verdana"/>
        </w:rPr>
        <w:t>Cena</w:t>
      </w:r>
    </w:p>
    <w:p>
      <w:pPr>
        <w:widowControl w:val="0"/>
        <w:numPr>
          <w:ilvl w:val="2"/>
          <w:numId w:val="1"/>
        </w:numPr>
        <w:spacing w:before="120"/>
        <w:jc w:val="both"/>
        <w:rPr>
          <w:rFonts w:ascii="Verdana" w:hAnsi="Verdana" w:cs="Times New Roman"/>
          <w:spacing w:val="10"/>
          <w:sz w:val="20"/>
          <w:szCs w:val="20"/>
        </w:rPr>
      </w:pPr>
      <w:bookmarkStart w:id="8" w:name="_Ref165302120"/>
      <w:r>
        <w:rPr>
          <w:rFonts w:ascii="Verdana" w:hAnsi="Verdana" w:cs="Times New Roman"/>
          <w:spacing w:val="10"/>
          <w:sz w:val="20"/>
          <w:szCs w:val="20"/>
        </w:rPr>
        <w:t>Smluvní strany si sjednaly následující cenu:</w:t>
      </w:r>
    </w:p>
    <w:p>
      <w:pPr>
        <w:widowControl w:val="0"/>
        <w:numPr>
          <w:ilvl w:val="0"/>
          <w:numId w:val="4"/>
        </w:numPr>
        <w:spacing w:before="120"/>
        <w:jc w:val="both"/>
        <w:rPr>
          <w:rFonts w:ascii="Verdana" w:hAnsi="Verdana" w:cs="Times New Roman"/>
          <w:spacing w:val="10"/>
          <w:sz w:val="20"/>
          <w:szCs w:val="20"/>
        </w:rPr>
      </w:pPr>
      <w:r>
        <w:rPr>
          <w:rFonts w:ascii="Verdana" w:hAnsi="Verdana" w:cs="Times New Roman"/>
          <w:spacing w:val="10"/>
          <w:sz w:val="20"/>
          <w:szCs w:val="20"/>
        </w:rPr>
        <w:t xml:space="preserve">Cena Softwaru (licence a podlicence, implementace, školení) </w:t>
      </w:r>
      <w:r>
        <w:rPr>
          <w:rFonts w:ascii="Verdana" w:hAnsi="Verdana" w:cs="Times New Roman"/>
          <w:spacing w:val="10"/>
          <w:sz w:val="20"/>
          <w:szCs w:val="20"/>
          <w:highlight w:val="yellow"/>
        </w:rPr>
        <w:t>……………</w:t>
      </w:r>
      <w:proofErr w:type="gramStart"/>
      <w:r>
        <w:rPr>
          <w:rFonts w:ascii="Verdana" w:hAnsi="Verdana" w:cs="Times New Roman"/>
          <w:spacing w:val="10"/>
          <w:sz w:val="20"/>
          <w:szCs w:val="20"/>
          <w:highlight w:val="yellow"/>
        </w:rPr>
        <w:t>…</w:t>
      </w:r>
      <w:r>
        <w:rPr>
          <w:rFonts w:ascii="Verdana" w:hAnsi="Verdana" w:cs="Times New Roman"/>
          <w:spacing w:val="10"/>
          <w:sz w:val="20"/>
          <w:szCs w:val="20"/>
        </w:rPr>
        <w:t>,-</w:t>
      </w:r>
      <w:proofErr w:type="gramEnd"/>
      <w:r>
        <w:rPr>
          <w:rFonts w:ascii="Verdana" w:hAnsi="Verdana" w:cs="Times New Roman"/>
          <w:spacing w:val="10"/>
          <w:sz w:val="20"/>
          <w:szCs w:val="20"/>
        </w:rPr>
        <w:t>Kč</w:t>
      </w:r>
    </w:p>
    <w:p>
      <w:pPr>
        <w:widowControl w:val="0"/>
        <w:numPr>
          <w:ilvl w:val="2"/>
          <w:numId w:val="1"/>
        </w:numPr>
        <w:spacing w:before="120"/>
        <w:jc w:val="both"/>
        <w:rPr>
          <w:rFonts w:ascii="Verdana" w:hAnsi="Verdana" w:cs="Times New Roman"/>
          <w:spacing w:val="10"/>
          <w:sz w:val="20"/>
          <w:szCs w:val="20"/>
        </w:rPr>
      </w:pPr>
      <w:bookmarkStart w:id="9" w:name="_Ref184378486"/>
      <w:r>
        <w:rPr>
          <w:rFonts w:ascii="Verdana" w:hAnsi="Verdana" w:cs="Times New Roman"/>
          <w:spacing w:val="10"/>
          <w:sz w:val="20"/>
          <w:szCs w:val="20"/>
        </w:rPr>
        <w:t xml:space="preserve">Všechny ceny uvedené v této Smlouvě jsou uváděny bez DPH, není-li výslovně uvedeno jinak. </w:t>
      </w:r>
    </w:p>
    <w:bookmarkEnd w:id="8"/>
    <w:bookmarkEnd w:id="9"/>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Cena bude hrazena bezhotovostně převodem ve prospěch bankovního účtu Zhotovitele uvedeného na faktuře. Splatnost jednotlivých faktur je 14 dnů ode dne jejich doručení Objednateli. Cena je uhrazena až připsáním částky na účet Zhotovitele.</w:t>
      </w:r>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Cena Softwaru zahrnuje veškeré náklady Zhotovitele spojené se sjednanou činností dle této smlouvy, včetně nákladů dopravy. </w:t>
      </w:r>
      <w:r>
        <w:rPr>
          <w:rFonts w:ascii="Verdana" w:hAnsi="Verdana" w:cs="Times New Roman"/>
          <w:b/>
          <w:spacing w:val="10"/>
          <w:sz w:val="20"/>
          <w:szCs w:val="20"/>
        </w:rPr>
        <w:t xml:space="preserve">Cena je stanovena jako nejvýše </w:t>
      </w:r>
      <w:proofErr w:type="spellStart"/>
      <w:r>
        <w:rPr>
          <w:rFonts w:ascii="Verdana" w:hAnsi="Verdana" w:cs="Times New Roman"/>
          <w:b/>
          <w:spacing w:val="10"/>
          <w:sz w:val="20"/>
          <w:szCs w:val="20"/>
        </w:rPr>
        <w:t>příspustná</w:t>
      </w:r>
      <w:proofErr w:type="spellEnd"/>
      <w:r>
        <w:rPr>
          <w:rFonts w:ascii="Verdana" w:hAnsi="Verdana" w:cs="Times New Roman"/>
          <w:b/>
          <w:spacing w:val="10"/>
          <w:sz w:val="20"/>
          <w:szCs w:val="20"/>
        </w:rPr>
        <w:t>, pevná a neměnná.</w:t>
      </w:r>
      <w:r>
        <w:rPr>
          <w:rFonts w:ascii="Verdana" w:hAnsi="Verdana" w:cs="Times New Roman"/>
          <w:spacing w:val="10"/>
          <w:szCs w:val="20"/>
        </w:rPr>
        <w:t xml:space="preserve"> </w:t>
      </w:r>
    </w:p>
    <w:p>
      <w:pPr>
        <w:pStyle w:val="Nadpis2"/>
        <w:rPr>
          <w:rFonts w:ascii="Verdana" w:hAnsi="Verdana"/>
        </w:rPr>
      </w:pPr>
      <w:r>
        <w:rPr>
          <w:rFonts w:ascii="Verdana" w:hAnsi="Verdana"/>
        </w:rPr>
        <w:t>Prodlení Zhotovitele a Objednatele</w:t>
      </w:r>
    </w:p>
    <w:p>
      <w:pPr>
        <w:pStyle w:val="Odstavecseseznamem"/>
        <w:widowControl w:val="0"/>
        <w:numPr>
          <w:ilvl w:val="1"/>
          <w:numId w:val="1"/>
        </w:numPr>
        <w:spacing w:before="120"/>
        <w:contextualSpacing w:val="0"/>
        <w:jc w:val="both"/>
        <w:rPr>
          <w:rFonts w:ascii="Verdana" w:hAnsi="Verdana" w:cs="Times New Roman"/>
          <w:vanish/>
          <w:spacing w:val="10"/>
          <w:sz w:val="20"/>
          <w:szCs w:val="20"/>
        </w:rPr>
      </w:pPr>
    </w:p>
    <w:p>
      <w:pPr>
        <w:widowControl w:val="0"/>
        <w:numPr>
          <w:ilvl w:val="2"/>
          <w:numId w:val="1"/>
        </w:numPr>
        <w:tabs>
          <w:tab w:val="clear" w:pos="567"/>
        </w:tabs>
        <w:spacing w:before="240" w:after="0" w:line="240" w:lineRule="auto"/>
        <w:jc w:val="both"/>
        <w:rPr>
          <w:rFonts w:ascii="Verdana" w:hAnsi="Verdana" w:cs="Times New Roman"/>
          <w:spacing w:val="10"/>
          <w:sz w:val="20"/>
          <w:szCs w:val="20"/>
        </w:rPr>
      </w:pPr>
      <w:r>
        <w:rPr>
          <w:rFonts w:ascii="Verdana" w:hAnsi="Verdana" w:cs="Times New Roman"/>
          <w:spacing w:val="10"/>
          <w:sz w:val="20"/>
          <w:szCs w:val="20"/>
        </w:rPr>
        <w:t>V případě, že Zhotovitel zaviní prodlení delší 30 dnů s předáním Softwaru, vzniká Objednateli nárok na smluvní pokutu ve výši 0,1 % z ceny Softwaru za každý den prodlení. Smluvní pokuta je splatná do 14 dnů ode dne doručení písemné výzvy k jejímu uhrazení.</w:t>
      </w:r>
    </w:p>
    <w:p>
      <w:pPr>
        <w:widowControl w:val="0"/>
        <w:numPr>
          <w:ilvl w:val="2"/>
          <w:numId w:val="1"/>
        </w:numPr>
        <w:tabs>
          <w:tab w:val="clear" w:pos="567"/>
        </w:tabs>
        <w:spacing w:before="240" w:after="0" w:line="240" w:lineRule="auto"/>
        <w:jc w:val="both"/>
        <w:rPr>
          <w:rFonts w:ascii="Verdana" w:hAnsi="Verdana" w:cs="Times New Roman"/>
          <w:spacing w:val="10"/>
          <w:sz w:val="20"/>
          <w:szCs w:val="20"/>
        </w:rPr>
      </w:pPr>
      <w:r>
        <w:rPr>
          <w:rFonts w:ascii="Verdana" w:hAnsi="Verdana" w:cs="Times New Roman"/>
          <w:spacing w:val="10"/>
          <w:sz w:val="20"/>
          <w:szCs w:val="20"/>
        </w:rPr>
        <w:t>V případě prodlení Objednatele s úhradou ceny vzniká Zhotoviteli nárok na smluvní pokutu ve výši 0,1 % z fakturované částky za každý den prodlení. Smluvní pokuta je splatná do 14 dnů ode dne doručení písemné výzvy k jejímu uhrazení.</w:t>
      </w:r>
    </w:p>
    <w:p>
      <w:pPr>
        <w:widowControl w:val="0"/>
        <w:numPr>
          <w:ilvl w:val="2"/>
          <w:numId w:val="1"/>
        </w:numPr>
        <w:tabs>
          <w:tab w:val="clear" w:pos="567"/>
        </w:tabs>
        <w:spacing w:before="240" w:after="0" w:line="240" w:lineRule="auto"/>
        <w:jc w:val="both"/>
        <w:rPr>
          <w:rFonts w:ascii="Verdana" w:hAnsi="Verdana" w:cs="Times New Roman"/>
          <w:spacing w:val="10"/>
          <w:sz w:val="20"/>
          <w:szCs w:val="20"/>
        </w:rPr>
      </w:pPr>
      <w:r>
        <w:rPr>
          <w:rFonts w:ascii="Verdana" w:hAnsi="Verdana" w:cs="Times New Roman"/>
          <w:spacing w:val="10"/>
          <w:sz w:val="20"/>
          <w:szCs w:val="20"/>
        </w:rPr>
        <w:t>Dále v případě prodlení Objednatele s úhradou ceny nemá Objednatel právo na poskytování jakýchkoliv plnění plynoucích ze záruk a není oprávněn užívat Software (pozbývá prvním dnem prodlení licenci k užívání Softwaru) a Zhotovitel se nemůže dostat do prodlení s plněním jakékoliv povinnosti dle této smlouvy a veškeré lhůty určené Zhotoviteli ke splnění povinnosti se posunují o dobu odpovídající době prodlení Objednatele s úhradou ceny. V případě prodlení, které je delší než 30 dnů, vzniká právo Zhotoviteli odstoupit od této smlouvy.</w:t>
      </w:r>
    </w:p>
    <w:p>
      <w:pPr>
        <w:pStyle w:val="Nadpis2"/>
        <w:rPr>
          <w:rFonts w:ascii="Verdana" w:hAnsi="Verdana"/>
          <w:spacing w:val="0"/>
        </w:rPr>
      </w:pPr>
      <w:r>
        <w:rPr>
          <w:rFonts w:ascii="Verdana" w:hAnsi="Verdana"/>
          <w:spacing w:val="0"/>
        </w:rPr>
        <w:t xml:space="preserve">Platební podmínky </w:t>
      </w:r>
    </w:p>
    <w:p>
      <w:pPr>
        <w:pStyle w:val="Odstavecseseznamem"/>
        <w:widowControl w:val="0"/>
        <w:numPr>
          <w:ilvl w:val="1"/>
          <w:numId w:val="1"/>
        </w:numPr>
        <w:spacing w:before="120"/>
        <w:contextualSpacing w:val="0"/>
        <w:jc w:val="both"/>
        <w:rPr>
          <w:rFonts w:ascii="Verdana" w:hAnsi="Verdana" w:cs="Times New Roman"/>
          <w:vanish/>
          <w:spacing w:val="10"/>
          <w:sz w:val="20"/>
          <w:szCs w:val="20"/>
        </w:rPr>
      </w:pPr>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Nárok na zaplacení ceny Softwaru vzniká Zhotoviteli postupně dle realizace jednotlivých fází.</w:t>
      </w:r>
      <w:r>
        <w:rPr>
          <w:rFonts w:ascii="Verdana" w:hAnsi="Verdana" w:cs="Times New Roman"/>
          <w:spacing w:val="10"/>
          <w:sz w:val="20"/>
          <w:szCs w:val="20"/>
        </w:rPr>
        <w:br w:type="page"/>
      </w:r>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lastRenderedPageBreak/>
        <w:t xml:space="preserve">Cenu Softwaru je oprávněn Zhotovitel vyúčtovat následovně: </w:t>
      </w:r>
    </w:p>
    <w:p>
      <w:pPr>
        <w:widowControl w:val="0"/>
        <w:numPr>
          <w:ilvl w:val="3"/>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částku ve výši </w:t>
      </w:r>
      <w:r>
        <w:rPr>
          <w:rFonts w:ascii="Verdana" w:hAnsi="Verdana" w:cs="Times New Roman"/>
          <w:b/>
          <w:spacing w:val="10"/>
          <w:sz w:val="20"/>
          <w:szCs w:val="20"/>
        </w:rPr>
        <w:t>45%</w:t>
      </w:r>
      <w:r>
        <w:rPr>
          <w:rFonts w:ascii="Verdana" w:hAnsi="Verdana" w:cs="Times New Roman"/>
          <w:spacing w:val="10"/>
          <w:sz w:val="20"/>
          <w:szCs w:val="20"/>
        </w:rPr>
        <w:t xml:space="preserve"> (……. Kč bez DPH) na základě faktury vystavené po podpisu této Smlouvy;</w:t>
      </w:r>
    </w:p>
    <w:p>
      <w:pPr>
        <w:widowControl w:val="0"/>
        <w:numPr>
          <w:ilvl w:val="3"/>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částku ve </w:t>
      </w:r>
      <w:proofErr w:type="gramStart"/>
      <w:r>
        <w:rPr>
          <w:rFonts w:ascii="Verdana" w:hAnsi="Verdana" w:cs="Times New Roman"/>
          <w:spacing w:val="10"/>
          <w:sz w:val="20"/>
          <w:szCs w:val="20"/>
        </w:rPr>
        <w:t xml:space="preserve">výši  </w:t>
      </w:r>
      <w:r>
        <w:rPr>
          <w:rFonts w:ascii="Verdana" w:hAnsi="Verdana" w:cs="Times New Roman"/>
          <w:b/>
          <w:spacing w:val="10"/>
          <w:sz w:val="20"/>
          <w:szCs w:val="20"/>
        </w:rPr>
        <w:t>45</w:t>
      </w:r>
      <w:proofErr w:type="gramEnd"/>
      <w:r>
        <w:rPr>
          <w:rFonts w:ascii="Verdana" w:hAnsi="Verdana" w:cs="Times New Roman"/>
          <w:b/>
          <w:spacing w:val="10"/>
          <w:sz w:val="20"/>
          <w:szCs w:val="20"/>
        </w:rPr>
        <w:t>%</w:t>
      </w:r>
      <w:r>
        <w:rPr>
          <w:rFonts w:ascii="Verdana" w:hAnsi="Verdana" w:cs="Times New Roman"/>
          <w:spacing w:val="10"/>
          <w:sz w:val="20"/>
          <w:szCs w:val="20"/>
        </w:rPr>
        <w:t xml:space="preserve"> (……. Kč bez DPH) na základě faktury vystavené po předání Softwaru do UAT;</w:t>
      </w:r>
    </w:p>
    <w:p>
      <w:pPr>
        <w:widowControl w:val="0"/>
        <w:numPr>
          <w:ilvl w:val="3"/>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částku ve výši </w:t>
      </w:r>
      <w:r>
        <w:rPr>
          <w:rFonts w:ascii="Verdana" w:hAnsi="Verdana" w:cs="Times New Roman"/>
          <w:b/>
          <w:spacing w:val="10"/>
          <w:sz w:val="20"/>
          <w:szCs w:val="20"/>
        </w:rPr>
        <w:t>10%</w:t>
      </w:r>
      <w:r>
        <w:rPr>
          <w:rFonts w:ascii="Verdana" w:hAnsi="Verdana" w:cs="Times New Roman"/>
          <w:spacing w:val="10"/>
          <w:sz w:val="20"/>
          <w:szCs w:val="20"/>
        </w:rPr>
        <w:t xml:space="preserve"> (……. Kč bez </w:t>
      </w:r>
      <w:proofErr w:type="gramStart"/>
      <w:r>
        <w:rPr>
          <w:rFonts w:ascii="Verdana" w:hAnsi="Verdana" w:cs="Times New Roman"/>
          <w:spacing w:val="10"/>
          <w:sz w:val="20"/>
          <w:szCs w:val="20"/>
        </w:rPr>
        <w:t>DPH)  na</w:t>
      </w:r>
      <w:proofErr w:type="gramEnd"/>
      <w:r>
        <w:rPr>
          <w:rFonts w:ascii="Verdana" w:hAnsi="Verdana" w:cs="Times New Roman"/>
          <w:spacing w:val="10"/>
          <w:sz w:val="20"/>
          <w:szCs w:val="20"/>
        </w:rPr>
        <w:t xml:space="preserve"> základě faktury vystavené Zhotovitelem po podpisu Předávacího protokolu nebo zahájení rutinního provozu.</w:t>
      </w:r>
    </w:p>
    <w:p>
      <w:pPr>
        <w:pStyle w:val="Nadpis1"/>
      </w:pPr>
      <w:r>
        <w:t>Odpovědnost za vady a za škodu, odstraňování vad</w:t>
      </w:r>
    </w:p>
    <w:p>
      <w:pPr>
        <w:pStyle w:val="Nadpis2"/>
        <w:rPr>
          <w:rFonts w:ascii="Verdana" w:hAnsi="Verdana"/>
          <w:b w:val="0"/>
        </w:rPr>
      </w:pPr>
      <w:r>
        <w:rPr>
          <w:rFonts w:ascii="Verdana" w:hAnsi="Verdana"/>
        </w:rPr>
        <w:t>Odpovědnost za vady a záruka za jakost</w:t>
      </w:r>
    </w:p>
    <w:p>
      <w:pPr>
        <w:pStyle w:val="Odstavecseseznamem"/>
        <w:widowControl w:val="0"/>
        <w:numPr>
          <w:ilvl w:val="0"/>
          <w:numId w:val="1"/>
        </w:numPr>
        <w:spacing w:before="120"/>
        <w:contextualSpacing w:val="0"/>
        <w:jc w:val="both"/>
        <w:rPr>
          <w:rFonts w:ascii="Verdana" w:hAnsi="Verdana" w:cs="Times New Roman"/>
          <w:vanish/>
          <w:spacing w:val="10"/>
          <w:sz w:val="20"/>
          <w:szCs w:val="20"/>
        </w:rPr>
      </w:pPr>
    </w:p>
    <w:p>
      <w:pPr>
        <w:pStyle w:val="Odstavecseseznamem"/>
        <w:widowControl w:val="0"/>
        <w:numPr>
          <w:ilvl w:val="1"/>
          <w:numId w:val="1"/>
        </w:numPr>
        <w:spacing w:before="120"/>
        <w:contextualSpacing w:val="0"/>
        <w:jc w:val="both"/>
        <w:rPr>
          <w:rFonts w:ascii="Verdana" w:hAnsi="Verdana" w:cs="Times New Roman"/>
          <w:vanish/>
          <w:spacing w:val="10"/>
          <w:sz w:val="20"/>
          <w:szCs w:val="20"/>
        </w:rPr>
      </w:pPr>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Zhotovitel odpovídá v okamžiku podpisu Předávacího protokolu (ne však dříve než po úhradě konečné ceny Softwaru, bude-li hrazena pozdějším okamžikem) za to, že Software bude vykazovat vlastnosti uvedené v této Smlouvě, a že nemá právní vady. </w:t>
      </w:r>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Zhotovitel poskytuje Objednateli záruku za jakost v délce 24 měsíců. Podmínky pro odstraňování vad budou upraveny</w:t>
      </w:r>
      <w:r>
        <w:rPr>
          <w:rFonts w:ascii="Verdana" w:hAnsi="Verdana" w:cs="Times New Roman"/>
          <w:spacing w:val="10"/>
          <w:szCs w:val="20"/>
        </w:rPr>
        <w:t xml:space="preserve"> </w:t>
      </w:r>
      <w:r>
        <w:rPr>
          <w:rFonts w:ascii="Verdana" w:hAnsi="Verdana" w:cs="Times New Roman"/>
          <w:spacing w:val="10"/>
          <w:sz w:val="20"/>
          <w:szCs w:val="20"/>
        </w:rPr>
        <w:t>servisní smlouvou</w:t>
      </w:r>
      <w:r>
        <w:rPr>
          <w:rFonts w:ascii="Verdana" w:hAnsi="Verdana" w:cs="Times New Roman"/>
          <w:spacing w:val="10"/>
          <w:szCs w:val="20"/>
        </w:rPr>
        <w:t xml:space="preserve">, </w:t>
      </w:r>
      <w:r>
        <w:rPr>
          <w:rFonts w:ascii="Verdana" w:hAnsi="Verdana" w:cs="Times New Roman"/>
          <w:b/>
          <w:spacing w:val="10"/>
          <w:sz w:val="20"/>
          <w:szCs w:val="20"/>
        </w:rPr>
        <w:t>která tvoří přílohu smlouvy o dodávce softwaru.</w:t>
      </w:r>
      <w:r>
        <w:rPr>
          <w:rFonts w:ascii="Verdana" w:hAnsi="Verdana" w:cs="Times New Roman"/>
          <w:spacing w:val="10"/>
          <w:szCs w:val="20"/>
        </w:rPr>
        <w:t xml:space="preserve"> </w:t>
      </w:r>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Podmínkou pro odpovědnost za vady a trvání záruky za jakost je provozování Softwaru dle pokynů uvedených v této Smlouvě a předané dokumentaci. Další podmínkou odpovědnosti za vady je stav, aby Software byl v původním nebo Zhotovitelem modifikovaném stavu a nedošlo k jakémukoliv zásahu do Softwaru ze strany Objednatele či třetích osob. </w:t>
      </w:r>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Zhotovitel neručí za vady Softwaru nebo škody vzniklé jeho neodborným užíváním zaměstnanci Objednatele, popř. třetími osobami, které pracují se Softwarem.</w:t>
      </w:r>
    </w:p>
    <w:p>
      <w:pPr>
        <w:widowControl w:val="0"/>
        <w:numPr>
          <w:ilvl w:val="2"/>
          <w:numId w:val="1"/>
        </w:numPr>
        <w:spacing w:before="120"/>
        <w:jc w:val="both"/>
        <w:rPr>
          <w:rFonts w:ascii="Verdana" w:hAnsi="Verdana" w:cs="Times New Roman"/>
          <w:color w:val="0000FF"/>
          <w:spacing w:val="10"/>
          <w:sz w:val="20"/>
          <w:szCs w:val="20"/>
        </w:rPr>
      </w:pPr>
      <w:r>
        <w:rPr>
          <w:rFonts w:ascii="Verdana" w:hAnsi="Verdana" w:cs="Times New Roman"/>
          <w:spacing w:val="10"/>
          <w:sz w:val="20"/>
          <w:szCs w:val="20"/>
        </w:rPr>
        <w:t>Objednatel dále bere na vědomí nutnost provádět průběžnou údržbu Softwaru, jeho aktualizace a přizpůsobovat jej změnám operačního softwaru a hardwaru jednotlivých výrobců.</w:t>
      </w:r>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Zhotovitel dále neodpovídá za nefunkčnost nebo omezenou funkčnost Softwaru (tj. vadu) způsobenou zejména v důsledku</w:t>
      </w:r>
    </w:p>
    <w:p>
      <w:pPr>
        <w:widowControl w:val="0"/>
        <w:numPr>
          <w:ilvl w:val="3"/>
          <w:numId w:val="1"/>
        </w:numPr>
        <w:spacing w:before="120"/>
        <w:jc w:val="both"/>
        <w:rPr>
          <w:rFonts w:ascii="Verdana" w:hAnsi="Verdana" w:cs="Times New Roman"/>
          <w:spacing w:val="10"/>
          <w:sz w:val="20"/>
          <w:szCs w:val="20"/>
        </w:rPr>
      </w:pPr>
      <w:r>
        <w:rPr>
          <w:rFonts w:ascii="Verdana" w:hAnsi="Verdana" w:cs="Times New Roman"/>
          <w:spacing w:val="10"/>
          <w:sz w:val="20"/>
          <w:szCs w:val="20"/>
        </w:rPr>
        <w:t>změn Softwaru či operačního Softwaru Objednatele provedených neodborným zásahem Objednatele nebo třetí osobou;</w:t>
      </w:r>
    </w:p>
    <w:p>
      <w:pPr>
        <w:widowControl w:val="0"/>
        <w:numPr>
          <w:ilvl w:val="3"/>
          <w:numId w:val="1"/>
        </w:numPr>
        <w:ind w:left="936"/>
        <w:jc w:val="both"/>
        <w:rPr>
          <w:rFonts w:ascii="Verdana" w:hAnsi="Verdana" w:cs="Times New Roman"/>
          <w:spacing w:val="10"/>
          <w:sz w:val="20"/>
          <w:szCs w:val="20"/>
        </w:rPr>
      </w:pPr>
      <w:r>
        <w:rPr>
          <w:rFonts w:ascii="Verdana" w:hAnsi="Verdana" w:cs="Times New Roman"/>
          <w:spacing w:val="10"/>
          <w:sz w:val="20"/>
          <w:szCs w:val="20"/>
        </w:rPr>
        <w:t xml:space="preserve">změn jakéhokoliv hardwarového či softwarového vybavení Objednatele, které nebyly předem písemně odsouhlaseny Zhotovitelem nebo neodpovídají hardwarovým či softwarovým požadavkům Zhotovitele předaným Objednateli a současně souvisí s fungováním Softwaru; </w:t>
      </w:r>
    </w:p>
    <w:p>
      <w:pPr>
        <w:widowControl w:val="0"/>
        <w:numPr>
          <w:ilvl w:val="3"/>
          <w:numId w:val="1"/>
        </w:numPr>
        <w:jc w:val="both"/>
        <w:rPr>
          <w:rFonts w:ascii="Verdana" w:hAnsi="Verdana" w:cs="Times New Roman"/>
          <w:spacing w:val="10"/>
          <w:sz w:val="20"/>
          <w:szCs w:val="20"/>
        </w:rPr>
      </w:pPr>
      <w:r>
        <w:rPr>
          <w:rFonts w:ascii="Verdana" w:hAnsi="Verdana" w:cs="Times New Roman"/>
          <w:spacing w:val="10"/>
          <w:sz w:val="20"/>
          <w:szCs w:val="20"/>
        </w:rPr>
        <w:t xml:space="preserve">neodborného užívání Softwaru, které je v rozporu s dokumentací dodanou Zhotovitelem; </w:t>
      </w:r>
    </w:p>
    <w:p>
      <w:pPr>
        <w:widowControl w:val="0"/>
        <w:numPr>
          <w:ilvl w:val="3"/>
          <w:numId w:val="1"/>
        </w:numPr>
        <w:jc w:val="both"/>
        <w:rPr>
          <w:rFonts w:ascii="Verdana" w:hAnsi="Verdana" w:cs="Times New Roman"/>
          <w:spacing w:val="10"/>
          <w:sz w:val="20"/>
          <w:szCs w:val="20"/>
        </w:rPr>
      </w:pPr>
      <w:r>
        <w:rPr>
          <w:rFonts w:ascii="Verdana" w:hAnsi="Verdana" w:cs="Times New Roman"/>
          <w:spacing w:val="10"/>
          <w:sz w:val="20"/>
          <w:szCs w:val="20"/>
        </w:rPr>
        <w:t xml:space="preserve">výpadky telekomunikačního a internetového připojení na straně Objednatele či pojištěnců nebo nedostatečnou kapacitou internetového připojení (minimální nutnou kapacitu internetového připojení Zhotovitel uvede v dokumentaci); </w:t>
      </w:r>
    </w:p>
    <w:p>
      <w:pPr>
        <w:widowControl w:val="0"/>
        <w:numPr>
          <w:ilvl w:val="3"/>
          <w:numId w:val="1"/>
        </w:numPr>
        <w:jc w:val="both"/>
        <w:rPr>
          <w:rFonts w:ascii="Verdana" w:hAnsi="Verdana" w:cs="Times New Roman"/>
          <w:spacing w:val="10"/>
          <w:sz w:val="20"/>
          <w:szCs w:val="20"/>
        </w:rPr>
      </w:pPr>
      <w:r>
        <w:rPr>
          <w:rFonts w:ascii="Verdana" w:hAnsi="Verdana" w:cs="Times New Roman"/>
          <w:spacing w:val="10"/>
          <w:sz w:val="20"/>
          <w:szCs w:val="20"/>
        </w:rPr>
        <w:t>nesprávných podkladů, informací či součinnosti Objednatele;</w:t>
      </w:r>
    </w:p>
    <w:p>
      <w:pPr>
        <w:widowControl w:val="0"/>
        <w:numPr>
          <w:ilvl w:val="3"/>
          <w:numId w:val="1"/>
        </w:numPr>
        <w:jc w:val="both"/>
        <w:rPr>
          <w:rFonts w:ascii="Verdana" w:hAnsi="Verdana" w:cs="Times New Roman"/>
          <w:spacing w:val="10"/>
          <w:sz w:val="20"/>
          <w:szCs w:val="20"/>
        </w:rPr>
      </w:pPr>
      <w:r>
        <w:rPr>
          <w:rFonts w:ascii="Verdana" w:hAnsi="Verdana" w:cs="Times New Roman"/>
          <w:spacing w:val="10"/>
          <w:sz w:val="20"/>
          <w:szCs w:val="20"/>
        </w:rPr>
        <w:t>mimořádné nepředvídatelné a nepřekonatelné překážky.</w:t>
      </w:r>
      <w:r>
        <w:rPr>
          <w:rFonts w:ascii="Verdana" w:hAnsi="Verdana" w:cs="Times New Roman"/>
          <w:spacing w:val="10"/>
          <w:sz w:val="20"/>
          <w:szCs w:val="20"/>
        </w:rPr>
        <w:br w:type="page"/>
      </w:r>
    </w:p>
    <w:p>
      <w:pPr>
        <w:widowControl w:val="0"/>
        <w:numPr>
          <w:ilvl w:val="1"/>
          <w:numId w:val="1"/>
        </w:numPr>
        <w:spacing w:before="120"/>
        <w:jc w:val="both"/>
        <w:rPr>
          <w:rFonts w:ascii="Verdana" w:hAnsi="Verdana" w:cs="Times New Roman"/>
          <w:b/>
          <w:spacing w:val="10"/>
          <w:sz w:val="20"/>
          <w:szCs w:val="20"/>
          <w:u w:val="single"/>
        </w:rPr>
      </w:pPr>
      <w:r>
        <w:rPr>
          <w:rFonts w:ascii="Verdana" w:hAnsi="Verdana" w:cs="Times New Roman"/>
          <w:b/>
          <w:spacing w:val="10"/>
          <w:sz w:val="20"/>
          <w:szCs w:val="20"/>
          <w:u w:val="single"/>
        </w:rPr>
        <w:lastRenderedPageBreak/>
        <w:t>Odpovědnost za škodu</w:t>
      </w:r>
    </w:p>
    <w:p>
      <w:pPr>
        <w:widowControl w:val="0"/>
        <w:numPr>
          <w:ilvl w:val="2"/>
          <w:numId w:val="1"/>
        </w:numPr>
        <w:spacing w:before="120"/>
        <w:jc w:val="both"/>
        <w:rPr>
          <w:rFonts w:ascii="Verdana" w:hAnsi="Verdana" w:cs="Times New Roman"/>
          <w:spacing w:val="10"/>
          <w:sz w:val="20"/>
          <w:szCs w:val="20"/>
        </w:rPr>
      </w:pPr>
      <w:bookmarkStart w:id="10" w:name="_Hlk533070956"/>
      <w:r>
        <w:rPr>
          <w:rFonts w:ascii="Verdana" w:hAnsi="Verdana" w:cs="Times New Roman"/>
          <w:spacing w:val="10"/>
          <w:sz w:val="20"/>
          <w:szCs w:val="20"/>
        </w:rPr>
        <w:t xml:space="preserve">Zhotovitel odpovídá za škodu, kterou zaviní porušením povinností z této Smlouvy, ve výši 17 705 975,- Kč. Výše částky odpovídá způsobilým nákladům vyplývajícím z dotačního projektu, o které objednatel nebude moci žádat v případě nenaplnění závazného indikátoru, ke kterému se objednatel zavázal. </w:t>
      </w:r>
      <w:bookmarkStart w:id="11" w:name="_Ref157200690"/>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Zhotovitel neodpovídá za škodu způsobenou vadami Softwaru, bylo-li toto zapříčiněno Objednatelem, třetími osobami nebo v důsledku mimořádné nepředvídatelné a nepřekonatelné překážky.</w:t>
      </w:r>
    </w:p>
    <w:bookmarkEnd w:id="11"/>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Zhotovitel neodpovídá za škody vzniklé v důsledku okolností nezávislých na vůli Zhotovitele, které lze ve smyslu </w:t>
      </w:r>
      <w:proofErr w:type="spellStart"/>
      <w:r>
        <w:rPr>
          <w:rFonts w:ascii="Verdana" w:hAnsi="Verdana" w:cs="Times New Roman"/>
          <w:spacing w:val="10"/>
          <w:sz w:val="20"/>
          <w:szCs w:val="20"/>
        </w:rPr>
        <w:t>ust</w:t>
      </w:r>
      <w:proofErr w:type="spellEnd"/>
      <w:r>
        <w:rPr>
          <w:rFonts w:ascii="Verdana" w:hAnsi="Verdana" w:cs="Times New Roman"/>
          <w:spacing w:val="10"/>
          <w:sz w:val="20"/>
          <w:szCs w:val="20"/>
        </w:rPr>
        <w:t>. § 2913 občanského zákoníku označit za mimořádnou nepředvídatelnou a nepřekonatelnou překážku; nastane-li taková okolnost, je Zhotovitel povinen toto bez zbytečného odkladu oznámit Objednateli. Za mimořádnou nepředvídatelnou a nepřekonatelnou překážku se pro účely této Smlouvy považuje zejména</w:t>
      </w:r>
    </w:p>
    <w:p>
      <w:pPr>
        <w:widowControl w:val="0"/>
        <w:numPr>
          <w:ilvl w:val="3"/>
          <w:numId w:val="1"/>
        </w:numPr>
        <w:spacing w:before="120"/>
        <w:jc w:val="both"/>
        <w:rPr>
          <w:rFonts w:ascii="Verdana" w:hAnsi="Verdana" w:cs="Times New Roman"/>
          <w:spacing w:val="10"/>
          <w:sz w:val="20"/>
          <w:szCs w:val="20"/>
        </w:rPr>
      </w:pPr>
      <w:r>
        <w:rPr>
          <w:rFonts w:ascii="Verdana" w:hAnsi="Verdana" w:cs="Times New Roman"/>
          <w:spacing w:val="10"/>
          <w:sz w:val="20"/>
          <w:szCs w:val="20"/>
        </w:rPr>
        <w:t>průnik virů do Softwaru, popř. jiný obdobný útok;</w:t>
      </w:r>
    </w:p>
    <w:p>
      <w:pPr>
        <w:widowControl w:val="0"/>
        <w:numPr>
          <w:ilvl w:val="3"/>
          <w:numId w:val="1"/>
        </w:numPr>
        <w:jc w:val="both"/>
        <w:rPr>
          <w:rFonts w:ascii="Verdana" w:hAnsi="Verdana" w:cs="Times New Roman"/>
          <w:spacing w:val="10"/>
          <w:sz w:val="20"/>
          <w:szCs w:val="20"/>
        </w:rPr>
      </w:pPr>
      <w:r>
        <w:rPr>
          <w:rFonts w:ascii="Verdana" w:hAnsi="Verdana" w:cs="Times New Roman"/>
          <w:spacing w:val="10"/>
          <w:sz w:val="20"/>
          <w:szCs w:val="20"/>
        </w:rPr>
        <w:t>překážky způsobené v důsledku částečného nebo úplného přerušení práce zaměstnanci zaměstnanců Objednatele, tj. např. v důsledku stávky;</w:t>
      </w:r>
    </w:p>
    <w:p>
      <w:pPr>
        <w:widowControl w:val="0"/>
        <w:numPr>
          <w:ilvl w:val="3"/>
          <w:numId w:val="1"/>
        </w:numPr>
        <w:jc w:val="both"/>
        <w:rPr>
          <w:rFonts w:ascii="Verdana" w:hAnsi="Verdana" w:cs="Times New Roman"/>
          <w:spacing w:val="10"/>
          <w:szCs w:val="20"/>
        </w:rPr>
      </w:pPr>
      <w:r>
        <w:rPr>
          <w:rFonts w:ascii="Verdana" w:hAnsi="Verdana" w:cs="Times New Roman"/>
          <w:spacing w:val="10"/>
          <w:sz w:val="20"/>
          <w:szCs w:val="20"/>
        </w:rPr>
        <w:t>živelná katastrofa.</w:t>
      </w:r>
    </w:p>
    <w:bookmarkEnd w:id="10"/>
    <w:p>
      <w:pPr>
        <w:pStyle w:val="Nadpis1"/>
      </w:pPr>
      <w:r>
        <w:t>Mlčenlivost</w:t>
      </w:r>
    </w:p>
    <w:p>
      <w:pPr>
        <w:pStyle w:val="Odstavecseseznamem"/>
        <w:widowControl w:val="0"/>
        <w:numPr>
          <w:ilvl w:val="0"/>
          <w:numId w:val="1"/>
        </w:numPr>
        <w:spacing w:before="120"/>
        <w:contextualSpacing w:val="0"/>
        <w:jc w:val="both"/>
        <w:rPr>
          <w:rFonts w:ascii="Verdana" w:hAnsi="Verdana" w:cs="Times New Roman"/>
          <w:vanish/>
          <w:spacing w:val="10"/>
          <w:sz w:val="20"/>
          <w:szCs w:val="20"/>
        </w:rPr>
      </w:pP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Smluvní strany se vzájemně zavazují zachovávat mlčenlivost o všech podstatných skutečnostech získaných při své činnosti vyplývající z této Smlouvy, a to zejména o skutečnostech, které tvoří jejich obchodní tajemství a důvěrné informace. Za důvěrné informace smluvní strany považují ty skutečnosti provozní či obchodní povahy, které se kterákoli smluvní strana dozví v souvislosti s činností dle této Smlouvy, ledaže jde o informace, které jsou veřejně dostupné.</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Smluvní strany se dohodly, že mlčenlivost se zejména vztahuje na informace týkající se produktu Objednatele </w:t>
      </w:r>
      <w:r>
        <w:rPr>
          <w:rFonts w:ascii="Verdana" w:hAnsi="Verdana" w:cs="Times New Roman"/>
          <w:spacing w:val="10"/>
          <w:sz w:val="20"/>
          <w:szCs w:val="20"/>
          <w:highlight w:val="yellow"/>
        </w:rPr>
        <w:t>………….</w:t>
      </w:r>
      <w:r>
        <w:rPr>
          <w:rFonts w:ascii="Verdana" w:hAnsi="Verdana" w:cs="Times New Roman"/>
          <w:spacing w:val="10"/>
          <w:sz w:val="20"/>
          <w:szCs w:val="20"/>
        </w:rPr>
        <w:t xml:space="preserve"> - zejména na údaje o </w:t>
      </w:r>
      <w:r>
        <w:rPr>
          <w:rFonts w:ascii="Verdana" w:hAnsi="Verdana" w:cs="Times New Roman"/>
          <w:spacing w:val="10"/>
          <w:sz w:val="20"/>
          <w:szCs w:val="20"/>
          <w:highlight w:val="yellow"/>
        </w:rPr>
        <w:t>…………</w:t>
      </w:r>
      <w:r>
        <w:rPr>
          <w:rFonts w:ascii="Verdana" w:hAnsi="Verdana" w:cs="Times New Roman"/>
          <w:spacing w:val="10"/>
          <w:sz w:val="20"/>
          <w:szCs w:val="20"/>
        </w:rPr>
        <w:t xml:space="preserve"> v produktu obsažené. </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Za porušení obchodního tajemství a důvěrných informací je kvalifikováno jednání, jímž jedna smluvní strana jiné osobě neoprávněně sdělí, zpřístupní, pro sebe nebo pro jiného využije obchodní tajemství či důvěrné informace získané při své činnosti od druhé smluvní strany, pokud je to v rozporu se zájmy druhé smluvní strany, a učiní tak bez jejího souhlasu.</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Porušením povinnosti mlčenlivosti není:</w:t>
      </w:r>
    </w:p>
    <w:p>
      <w:pPr>
        <w:widowControl w:val="0"/>
        <w:numPr>
          <w:ilvl w:val="2"/>
          <w:numId w:val="5"/>
        </w:numPr>
        <w:tabs>
          <w:tab w:val="clear" w:pos="567"/>
        </w:tabs>
        <w:spacing w:before="120"/>
        <w:ind w:left="1701"/>
        <w:jc w:val="both"/>
        <w:rPr>
          <w:rFonts w:ascii="Verdana" w:hAnsi="Verdana" w:cs="Times New Roman"/>
          <w:spacing w:val="10"/>
          <w:sz w:val="20"/>
          <w:szCs w:val="20"/>
        </w:rPr>
      </w:pPr>
      <w:r>
        <w:rPr>
          <w:rFonts w:ascii="Verdana" w:hAnsi="Verdana" w:cs="Times New Roman"/>
          <w:spacing w:val="10"/>
          <w:sz w:val="20"/>
          <w:szCs w:val="20"/>
        </w:rPr>
        <w:t>poskytnutí chráněných informací v nezbytném rozsahu orgánům nebo osobám majícím ze zákona právo na tyto informace a kontrolu činnosti smluvních stran;</w:t>
      </w:r>
    </w:p>
    <w:p>
      <w:pPr>
        <w:widowControl w:val="0"/>
        <w:numPr>
          <w:ilvl w:val="2"/>
          <w:numId w:val="5"/>
        </w:numPr>
        <w:tabs>
          <w:tab w:val="clear" w:pos="567"/>
          <w:tab w:val="num" w:pos="1276"/>
        </w:tabs>
        <w:ind w:left="1701"/>
        <w:jc w:val="both"/>
        <w:rPr>
          <w:rFonts w:ascii="Verdana" w:hAnsi="Verdana" w:cs="Times New Roman"/>
          <w:spacing w:val="10"/>
          <w:sz w:val="20"/>
          <w:szCs w:val="20"/>
        </w:rPr>
      </w:pPr>
      <w:r>
        <w:rPr>
          <w:rFonts w:ascii="Verdana" w:hAnsi="Verdana" w:cs="Times New Roman"/>
          <w:spacing w:val="10"/>
          <w:sz w:val="20"/>
          <w:szCs w:val="20"/>
        </w:rPr>
        <w:t>poskytnutí dat Objednatele či umožnění přístupu k těmto datům třetím osobám za účelem odstraňování vad aj. popř. rozšíření Softwaru Objednatele, pouze však v nezbytném rozsahu, přičemž Zhotovitel je povinen poučit tyto osoby o tom, že jde o důvěrné informace Objednatele;</w:t>
      </w:r>
    </w:p>
    <w:p>
      <w:pPr>
        <w:widowControl w:val="0"/>
        <w:numPr>
          <w:ilvl w:val="2"/>
          <w:numId w:val="5"/>
        </w:numPr>
        <w:tabs>
          <w:tab w:val="clear" w:pos="567"/>
          <w:tab w:val="num" w:pos="1276"/>
        </w:tabs>
        <w:ind w:left="1701"/>
        <w:jc w:val="both"/>
        <w:rPr>
          <w:rFonts w:ascii="Verdana" w:hAnsi="Verdana" w:cs="Times New Roman"/>
          <w:spacing w:val="10"/>
          <w:sz w:val="20"/>
          <w:szCs w:val="20"/>
        </w:rPr>
      </w:pPr>
      <w:r>
        <w:rPr>
          <w:rFonts w:ascii="Verdana" w:hAnsi="Verdana" w:cs="Times New Roman"/>
          <w:spacing w:val="10"/>
          <w:sz w:val="20"/>
          <w:szCs w:val="20"/>
        </w:rPr>
        <w:t>jiné použití chráněných informací s předchozím písemným souhlasem druhé smluvní strany.</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Touto povinností mlčenlivosti jsou smluvní strany vázány po dobu trvání skutečností zakládajících tuto povinnost mlčenlivosti (tj. i po skončení této </w:t>
      </w:r>
      <w:r>
        <w:rPr>
          <w:rFonts w:ascii="Verdana" w:hAnsi="Verdana" w:cs="Times New Roman"/>
          <w:spacing w:val="10"/>
          <w:sz w:val="20"/>
          <w:szCs w:val="20"/>
        </w:rPr>
        <w:lastRenderedPageBreak/>
        <w:t>Smlouvy), pokud nebudou mlčenlivosti zproštěny nebo se nestanou dané informace veřejně dostupnými.</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V případě porušení povinnosti mlčenlivosti se smluvní strana, která povinnost porušila, zavazuje uhradit druhé smluvní straně smluvní pokutu ve výši 1,000.000,-Kč, a to za každý případ porušení. Smluvní pokuta je splatná na výzvu poškozené smluvní strany, a to do 14 dnů ode dne jejího doručení. Smluvní strana je oprávněna požadovat smluvní pokutu v celé výši, částečně nebo smluvní pokutu vůbec nepožadovat.</w:t>
      </w:r>
    </w:p>
    <w:p>
      <w:pPr>
        <w:pStyle w:val="Nadpis1"/>
      </w:pPr>
      <w:r>
        <w:t>Ukončení a zánik Smlouvy</w:t>
      </w:r>
    </w:p>
    <w:p>
      <w:pPr>
        <w:pStyle w:val="Odstavecseseznamem"/>
        <w:widowControl w:val="0"/>
        <w:numPr>
          <w:ilvl w:val="0"/>
          <w:numId w:val="1"/>
        </w:numPr>
        <w:spacing w:before="120"/>
        <w:contextualSpacing w:val="0"/>
        <w:jc w:val="both"/>
        <w:rPr>
          <w:rFonts w:ascii="Verdana" w:hAnsi="Verdana" w:cs="Times New Roman"/>
          <w:vanish/>
          <w:spacing w:val="10"/>
          <w:sz w:val="20"/>
          <w:szCs w:val="20"/>
        </w:rPr>
      </w:pP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Smlouvu lze ukončit:</w:t>
      </w:r>
    </w:p>
    <w:p>
      <w:pPr>
        <w:widowControl w:val="0"/>
        <w:numPr>
          <w:ilvl w:val="2"/>
          <w:numId w:val="1"/>
        </w:numPr>
        <w:spacing w:before="120"/>
        <w:jc w:val="both"/>
        <w:rPr>
          <w:rFonts w:ascii="Verdana" w:hAnsi="Verdana" w:cs="Times New Roman"/>
          <w:spacing w:val="10"/>
          <w:sz w:val="20"/>
          <w:szCs w:val="20"/>
        </w:rPr>
      </w:pPr>
      <w:r>
        <w:rPr>
          <w:rFonts w:ascii="Verdana" w:hAnsi="Verdana" w:cs="Times New Roman"/>
          <w:spacing w:val="10"/>
          <w:sz w:val="20"/>
          <w:szCs w:val="20"/>
        </w:rPr>
        <w:t>písemnou dohodou smluvních stran;</w:t>
      </w:r>
    </w:p>
    <w:p>
      <w:pPr>
        <w:widowControl w:val="0"/>
        <w:numPr>
          <w:ilvl w:val="2"/>
          <w:numId w:val="1"/>
        </w:numPr>
        <w:jc w:val="both"/>
        <w:rPr>
          <w:rFonts w:ascii="Verdana" w:hAnsi="Verdana" w:cs="Times New Roman"/>
          <w:spacing w:val="10"/>
          <w:sz w:val="20"/>
          <w:szCs w:val="20"/>
        </w:rPr>
      </w:pPr>
      <w:r>
        <w:rPr>
          <w:rFonts w:ascii="Verdana" w:hAnsi="Verdana" w:cs="Times New Roman"/>
          <w:spacing w:val="10"/>
          <w:sz w:val="20"/>
          <w:szCs w:val="20"/>
        </w:rPr>
        <w:t xml:space="preserve">odstoupením od Smlouvy, a to v případech podstatného porušení povinností v této Smlouvě sjednaných. </w:t>
      </w:r>
    </w:p>
    <w:p>
      <w:pPr>
        <w:keepNext/>
        <w:widowControl w:val="0"/>
        <w:numPr>
          <w:ilvl w:val="2"/>
          <w:numId w:val="1"/>
        </w:numPr>
        <w:spacing w:before="120"/>
        <w:jc w:val="both"/>
        <w:rPr>
          <w:rFonts w:ascii="Verdana" w:hAnsi="Verdana" w:cs="Times New Roman"/>
          <w:spacing w:val="10"/>
          <w:sz w:val="20"/>
          <w:szCs w:val="20"/>
        </w:rPr>
      </w:pPr>
      <w:bookmarkStart w:id="12" w:name="_Ref105336476"/>
      <w:r>
        <w:rPr>
          <w:rFonts w:ascii="Verdana" w:hAnsi="Verdana" w:cs="Times New Roman"/>
          <w:spacing w:val="10"/>
          <w:sz w:val="20"/>
          <w:szCs w:val="20"/>
        </w:rPr>
        <w:t>Každá ze stran může odstoupit od Smlouvy pro podstatné porušení povinnosti, a to následovně:</w:t>
      </w:r>
    </w:p>
    <w:p>
      <w:pPr>
        <w:keepNext/>
        <w:widowControl w:val="0"/>
        <w:numPr>
          <w:ilvl w:val="3"/>
          <w:numId w:val="1"/>
        </w:numPr>
        <w:jc w:val="both"/>
        <w:rPr>
          <w:rFonts w:ascii="Verdana" w:hAnsi="Verdana" w:cs="Times New Roman"/>
          <w:spacing w:val="10"/>
          <w:sz w:val="20"/>
          <w:szCs w:val="20"/>
        </w:rPr>
      </w:pPr>
      <w:r>
        <w:rPr>
          <w:rFonts w:ascii="Verdana" w:hAnsi="Verdana" w:cs="Times New Roman"/>
          <w:spacing w:val="10"/>
          <w:sz w:val="20"/>
          <w:szCs w:val="20"/>
        </w:rPr>
        <w:t xml:space="preserve">Zhotovitel pro prodlení Objednatele s placením ceny nebo její části delším než 60 dnů nebo pro porušení licenčních podmínek dle této Smlouvy; </w:t>
      </w:r>
    </w:p>
    <w:p>
      <w:pPr>
        <w:keepNext/>
        <w:widowControl w:val="0"/>
        <w:numPr>
          <w:ilvl w:val="3"/>
          <w:numId w:val="1"/>
        </w:numPr>
        <w:jc w:val="both"/>
        <w:rPr>
          <w:rFonts w:ascii="Verdana" w:hAnsi="Verdana" w:cs="Times New Roman"/>
          <w:spacing w:val="10"/>
          <w:sz w:val="20"/>
          <w:szCs w:val="20"/>
        </w:rPr>
      </w:pPr>
      <w:r>
        <w:rPr>
          <w:rFonts w:ascii="Verdana" w:hAnsi="Verdana" w:cs="Times New Roman"/>
          <w:spacing w:val="10"/>
          <w:sz w:val="20"/>
          <w:szCs w:val="20"/>
        </w:rPr>
        <w:t>Objednatel pro prodlení Zhotovitele s předaním Softwaru delším než 60 dnů;</w:t>
      </w:r>
    </w:p>
    <w:p>
      <w:pPr>
        <w:keepNext/>
        <w:widowControl w:val="0"/>
        <w:numPr>
          <w:ilvl w:val="3"/>
          <w:numId w:val="1"/>
        </w:numPr>
        <w:jc w:val="both"/>
        <w:rPr>
          <w:rFonts w:ascii="Verdana" w:hAnsi="Verdana" w:cs="Times New Roman"/>
          <w:spacing w:val="10"/>
          <w:sz w:val="20"/>
          <w:szCs w:val="20"/>
        </w:rPr>
      </w:pPr>
      <w:r>
        <w:rPr>
          <w:rFonts w:ascii="Verdana" w:hAnsi="Verdana" w:cs="Times New Roman"/>
          <w:spacing w:val="10"/>
          <w:sz w:val="20"/>
          <w:szCs w:val="20"/>
        </w:rPr>
        <w:t>Zhotovitel pro neposkytnutí nutné součinnosti ze strany Objednatele, pokud toto znemožňuje splnění povinností Zhotovitele dle Smlouvy a pokud na to Objednatele písemně upozornil a poskytnul mu přiměřenou lhůtu ne kratší než 10 dnů pro nápravu závadného stavu;</w:t>
      </w:r>
    </w:p>
    <w:p>
      <w:pPr>
        <w:keepNext/>
        <w:widowControl w:val="0"/>
        <w:numPr>
          <w:ilvl w:val="3"/>
          <w:numId w:val="1"/>
        </w:numPr>
        <w:jc w:val="both"/>
        <w:rPr>
          <w:rFonts w:ascii="Verdana" w:hAnsi="Verdana" w:cs="Times New Roman"/>
          <w:spacing w:val="10"/>
          <w:sz w:val="20"/>
          <w:szCs w:val="20"/>
        </w:rPr>
      </w:pPr>
      <w:r>
        <w:rPr>
          <w:rFonts w:ascii="Verdana" w:hAnsi="Verdana" w:cs="Times New Roman"/>
          <w:spacing w:val="10"/>
          <w:sz w:val="20"/>
          <w:szCs w:val="20"/>
        </w:rPr>
        <w:t>Obě smluvní strany při porušení povinnosti mlčenlivosti definované v této Smlouvě.</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Oznámení o odstoupení musí být písemné, doručeno druhé smluvní straně a je účinné dnem jeho doručení, popř. pozdějším dnem uvedeným v písemném oznámení o odstoupení.</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V případě odstoupení od této smlouvy je povinen Objednatel uhradit cenu dosud provedených prací, a to ve výši sjednané smluvními stranami. V případě, že se na této ceně smluvní strany nedohodnou, pak je povinen Objednatel uhradit dle procentuálního podílu dosavadních prací Zhotovitele.</w:t>
      </w:r>
    </w:p>
    <w:bookmarkEnd w:id="12"/>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Právo na úhradu části ceny má Zhotovitel také v případě ukončení Smlouvy dohodou, a to ve výši dohodnuté smluvními stranami, jinak ve výši dle předchozího odstavce. </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Majetkové vypořádání jsou povinny smluvní strany splnit do 30 dnů ode dne ukončení Smlouvy. </w:t>
      </w:r>
    </w:p>
    <w:p>
      <w:pPr>
        <w:pStyle w:val="Nadpis1"/>
      </w:pPr>
      <w:r>
        <w:t>Závěrečná ustanovení</w:t>
      </w:r>
    </w:p>
    <w:p>
      <w:pPr>
        <w:pStyle w:val="Odstavecseseznamem"/>
        <w:widowControl w:val="0"/>
        <w:numPr>
          <w:ilvl w:val="0"/>
          <w:numId w:val="1"/>
        </w:numPr>
        <w:spacing w:before="120"/>
        <w:contextualSpacing w:val="0"/>
        <w:jc w:val="both"/>
        <w:rPr>
          <w:rFonts w:ascii="Verdana" w:hAnsi="Verdana" w:cs="Times New Roman"/>
          <w:vanish/>
          <w:spacing w:val="10"/>
          <w:sz w:val="20"/>
          <w:szCs w:val="20"/>
        </w:rPr>
      </w:pP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Smluvní vztah vzniklý z této Smlouvy se řídí českým právem. Pokud nebylo v této Smlouvě uvedeno jinak, platí v ostatním ustanovení zákona č. 89/2012 Sb., občanského zákoníku a zákona č. 121/2000 Sb., o právu autorském.</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Tato Smlouva je platná a účinná dnem podpisu obou smluvních stran. </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 xml:space="preserve">Smlouva je vyhotovena ve dvou stejnopisech, z nichž obdrží každá smluvní strana po jednom. Smlouva nabývá platnosti a účinnosti dnem podpisu obou smluvních </w:t>
      </w:r>
      <w:r>
        <w:rPr>
          <w:rFonts w:ascii="Verdana" w:hAnsi="Verdana" w:cs="Times New Roman"/>
          <w:spacing w:val="10"/>
          <w:sz w:val="20"/>
          <w:szCs w:val="20"/>
        </w:rPr>
        <w:lastRenderedPageBreak/>
        <w:t>stran. Tato Smlouva může být měněna a doplňována pouze po dohodě smluvních stran formou číslovaných písemných dodatků.</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Nedílnou součástí této Smlouvy je:</w:t>
      </w:r>
    </w:p>
    <w:p>
      <w:pPr>
        <w:widowControl w:val="0"/>
        <w:spacing w:before="120"/>
        <w:ind w:left="709"/>
        <w:jc w:val="both"/>
        <w:rPr>
          <w:rFonts w:ascii="Verdana" w:hAnsi="Verdana" w:cs="Times New Roman"/>
          <w:spacing w:val="10"/>
          <w:sz w:val="20"/>
          <w:szCs w:val="20"/>
        </w:rPr>
      </w:pPr>
      <w:r>
        <w:rPr>
          <w:rFonts w:ascii="Verdana" w:hAnsi="Verdana" w:cs="Times New Roman"/>
          <w:spacing w:val="10"/>
          <w:sz w:val="20"/>
          <w:szCs w:val="20"/>
        </w:rPr>
        <w:t>Příloha č. 1: Specifikace Softwaru</w:t>
      </w:r>
    </w:p>
    <w:p>
      <w:pPr>
        <w:widowControl w:val="0"/>
        <w:spacing w:before="120"/>
        <w:ind w:left="709"/>
        <w:jc w:val="both"/>
        <w:rPr>
          <w:rFonts w:ascii="Verdana" w:hAnsi="Verdana" w:cs="Times New Roman"/>
          <w:spacing w:val="10"/>
          <w:sz w:val="20"/>
          <w:szCs w:val="20"/>
        </w:rPr>
      </w:pPr>
      <w:r>
        <w:rPr>
          <w:rFonts w:ascii="Verdana" w:hAnsi="Verdana" w:cs="Times New Roman"/>
          <w:spacing w:val="10"/>
          <w:sz w:val="20"/>
          <w:szCs w:val="20"/>
        </w:rPr>
        <w:t>Příloha č. 2: Časový harmonogram</w:t>
      </w:r>
    </w:p>
    <w:p>
      <w:pPr>
        <w:widowControl w:val="0"/>
        <w:spacing w:before="120"/>
        <w:ind w:left="709"/>
        <w:jc w:val="both"/>
        <w:rPr>
          <w:rFonts w:ascii="Verdana" w:hAnsi="Verdana" w:cs="Times New Roman"/>
          <w:spacing w:val="10"/>
          <w:sz w:val="20"/>
          <w:szCs w:val="20"/>
        </w:rPr>
      </w:pPr>
      <w:r>
        <w:rPr>
          <w:rFonts w:ascii="Verdana" w:hAnsi="Verdana" w:cs="Times New Roman"/>
          <w:spacing w:val="10"/>
          <w:sz w:val="20"/>
          <w:szCs w:val="20"/>
        </w:rPr>
        <w:t>Příloha č. 3: Seznam odpovědných osob</w:t>
      </w:r>
    </w:p>
    <w:p>
      <w:pPr>
        <w:widowControl w:val="0"/>
        <w:spacing w:before="120"/>
        <w:ind w:left="709"/>
        <w:jc w:val="both"/>
        <w:rPr>
          <w:rFonts w:ascii="Verdana" w:hAnsi="Verdana" w:cs="Times New Roman"/>
          <w:spacing w:val="10"/>
          <w:szCs w:val="20"/>
        </w:rPr>
      </w:pPr>
      <w:r>
        <w:rPr>
          <w:rFonts w:ascii="Verdana" w:hAnsi="Verdana" w:cs="Times New Roman"/>
          <w:spacing w:val="10"/>
          <w:sz w:val="20"/>
          <w:szCs w:val="20"/>
        </w:rPr>
        <w:t>Příloha č. 4: Energetický management</w:t>
      </w:r>
    </w:p>
    <w:p>
      <w:pPr>
        <w:widowControl w:val="0"/>
        <w:spacing w:before="120"/>
        <w:ind w:left="709"/>
        <w:jc w:val="both"/>
        <w:rPr>
          <w:rFonts w:ascii="Verdana" w:hAnsi="Verdana" w:cs="Times New Roman"/>
          <w:spacing w:val="10"/>
          <w:sz w:val="20"/>
          <w:szCs w:val="20"/>
        </w:rPr>
      </w:pPr>
      <w:r>
        <w:rPr>
          <w:rFonts w:ascii="Verdana" w:hAnsi="Verdana" w:cs="Times New Roman"/>
          <w:spacing w:val="10"/>
          <w:sz w:val="20"/>
          <w:szCs w:val="20"/>
        </w:rPr>
        <w:t xml:space="preserve">Příloha č. 5: Servisní smlouva </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V případě, že by některé ustanovení této Smlouvy bylo nebo se v budoucnu stalo z jakýchkoliv důvodů neplatné, nezpůsobuje neplatnost ostatních částí Smlouvy. Smluvní stany se zavazují bezodkladně nahradit po vzájemné dohodě toto ustanovení jiným, odpovídajícím svým obsahem účelu zrušeného ustanovení.</w:t>
      </w:r>
    </w:p>
    <w:p>
      <w:pPr>
        <w:widowControl w:val="0"/>
        <w:numPr>
          <w:ilvl w:val="1"/>
          <w:numId w:val="1"/>
        </w:numPr>
        <w:spacing w:before="120"/>
        <w:jc w:val="both"/>
        <w:rPr>
          <w:rFonts w:ascii="Verdana" w:hAnsi="Verdana" w:cs="Times New Roman"/>
          <w:spacing w:val="10"/>
          <w:sz w:val="20"/>
          <w:szCs w:val="20"/>
        </w:rPr>
      </w:pPr>
      <w:r>
        <w:rPr>
          <w:rFonts w:ascii="Verdana" w:hAnsi="Verdana" w:cs="Times New Roman"/>
          <w:spacing w:val="10"/>
          <w:sz w:val="20"/>
          <w:szCs w:val="20"/>
        </w:rPr>
        <w:t>Smluvní strany prohlašují, že Smlouvě porozuměly a na důkaz svého souhlasu s jejími ustanoveními připojují níže své podpisy.</w:t>
      </w:r>
    </w:p>
    <w:p>
      <w:pPr>
        <w:rPr>
          <w:rFonts w:ascii="Verdana" w:hAnsi="Verdana" w:cs="Times New Roman"/>
          <w:spacing w:val="10"/>
          <w:sz w:val="20"/>
          <w:szCs w:val="20"/>
        </w:rPr>
      </w:pPr>
    </w:p>
    <w:p>
      <w:pPr>
        <w:rPr>
          <w:rFonts w:ascii="Verdana" w:hAnsi="Verdana" w:cs="Times New Roman"/>
          <w:spacing w:val="10"/>
          <w:sz w:val="20"/>
          <w:szCs w:val="20"/>
        </w:rPr>
      </w:pPr>
    </w:p>
    <w:p>
      <w:pPr>
        <w:ind w:left="567"/>
        <w:rPr>
          <w:rFonts w:ascii="Verdana" w:hAnsi="Verdana" w:cs="Times New Roman"/>
          <w:spacing w:val="10"/>
          <w:sz w:val="20"/>
          <w:szCs w:val="20"/>
        </w:rPr>
      </w:pPr>
      <w:r>
        <w:rPr>
          <w:rFonts w:ascii="Verdana" w:hAnsi="Verdana" w:cs="Times New Roman"/>
          <w:spacing w:val="10"/>
          <w:sz w:val="20"/>
          <w:szCs w:val="20"/>
        </w:rPr>
        <w:t>V ……….. dne …..........</w:t>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 w:val="20"/>
          <w:szCs w:val="20"/>
        </w:rPr>
        <w:tab/>
        <w:t>V ……….. dne …..........</w:t>
      </w:r>
    </w:p>
    <w:p>
      <w:pPr>
        <w:ind w:left="567"/>
        <w:rPr>
          <w:rFonts w:ascii="Verdana" w:hAnsi="Verdana" w:cs="Times New Roman"/>
          <w:spacing w:val="10"/>
          <w:sz w:val="20"/>
          <w:szCs w:val="20"/>
        </w:rPr>
      </w:pPr>
    </w:p>
    <w:p>
      <w:pPr>
        <w:ind w:left="567"/>
        <w:rPr>
          <w:rFonts w:ascii="Verdana" w:hAnsi="Verdana" w:cs="Times New Roman"/>
          <w:spacing w:val="10"/>
          <w:sz w:val="20"/>
          <w:szCs w:val="20"/>
        </w:rPr>
      </w:pPr>
    </w:p>
    <w:p>
      <w:pPr>
        <w:ind w:left="567"/>
        <w:rPr>
          <w:rFonts w:ascii="Verdana" w:hAnsi="Verdana" w:cs="Times New Roman"/>
          <w:spacing w:val="10"/>
          <w:sz w:val="20"/>
          <w:szCs w:val="20"/>
        </w:rPr>
      </w:pPr>
    </w:p>
    <w:p>
      <w:pPr>
        <w:ind w:left="567"/>
        <w:rPr>
          <w:rFonts w:ascii="Verdana" w:hAnsi="Verdana" w:cs="Times New Roman"/>
          <w:spacing w:val="10"/>
          <w:sz w:val="20"/>
          <w:szCs w:val="20"/>
        </w:rPr>
      </w:pPr>
      <w:r>
        <w:rPr>
          <w:rFonts w:ascii="Verdana" w:hAnsi="Verdana" w:cs="Times New Roman"/>
          <w:spacing w:val="10"/>
          <w:sz w:val="20"/>
          <w:szCs w:val="20"/>
        </w:rPr>
        <w:t>........................................</w:t>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 w:val="20"/>
          <w:szCs w:val="20"/>
        </w:rPr>
        <w:tab/>
      </w:r>
      <w:r>
        <w:rPr>
          <w:rFonts w:ascii="Verdana" w:hAnsi="Verdana" w:cs="Times New Roman"/>
          <w:spacing w:val="10"/>
          <w:sz w:val="20"/>
          <w:szCs w:val="20"/>
        </w:rPr>
        <w:tab/>
        <w:t>........................................</w:t>
      </w:r>
    </w:p>
    <w:p>
      <w:pPr>
        <w:ind w:left="567"/>
        <w:rPr>
          <w:rFonts w:ascii="Verdana" w:hAnsi="Verdana"/>
          <w:b/>
          <w:spacing w:val="10"/>
          <w:sz w:val="20"/>
          <w:szCs w:val="20"/>
        </w:rPr>
      </w:pPr>
      <w:r>
        <w:rPr>
          <w:rFonts w:ascii="Verdana" w:hAnsi="Verdana" w:cs="Times New Roman"/>
          <w:b/>
          <w:spacing w:val="10"/>
          <w:sz w:val="20"/>
          <w:szCs w:val="20"/>
        </w:rPr>
        <w:t>za Zhotovitele</w:t>
      </w:r>
      <w:r>
        <w:rPr>
          <w:rFonts w:ascii="Verdana" w:hAnsi="Verdana" w:cs="Times New Roman"/>
          <w:b/>
          <w:spacing w:val="10"/>
          <w:sz w:val="20"/>
          <w:szCs w:val="20"/>
        </w:rPr>
        <w:tab/>
      </w:r>
      <w:r>
        <w:rPr>
          <w:rFonts w:ascii="Verdana" w:hAnsi="Verdana" w:cs="Times New Roman"/>
          <w:b/>
          <w:spacing w:val="10"/>
          <w:sz w:val="20"/>
          <w:szCs w:val="20"/>
        </w:rPr>
        <w:tab/>
      </w:r>
      <w:r>
        <w:rPr>
          <w:rFonts w:ascii="Verdana" w:hAnsi="Verdana" w:cs="Times New Roman"/>
          <w:b/>
          <w:spacing w:val="10"/>
          <w:sz w:val="20"/>
          <w:szCs w:val="20"/>
        </w:rPr>
        <w:tab/>
      </w:r>
      <w:r>
        <w:rPr>
          <w:rFonts w:ascii="Verdana" w:hAnsi="Verdana" w:cs="Times New Roman"/>
          <w:b/>
          <w:spacing w:val="10"/>
          <w:sz w:val="20"/>
          <w:szCs w:val="20"/>
        </w:rPr>
        <w:tab/>
      </w:r>
      <w:r>
        <w:rPr>
          <w:rFonts w:ascii="Verdana" w:hAnsi="Verdana" w:cs="Times New Roman"/>
          <w:b/>
          <w:spacing w:val="10"/>
          <w:sz w:val="20"/>
          <w:szCs w:val="20"/>
        </w:rPr>
        <w:tab/>
      </w:r>
      <w:r>
        <w:rPr>
          <w:rFonts w:ascii="Verdana" w:hAnsi="Verdana" w:cs="Times New Roman"/>
          <w:b/>
          <w:spacing w:val="10"/>
          <w:sz w:val="20"/>
          <w:szCs w:val="20"/>
        </w:rPr>
        <w:tab/>
        <w:t>za Objednatele</w:t>
      </w:r>
    </w:p>
    <w:sectPr>
      <w:footerReference w:type="default" r:id="rId11"/>
      <w:footnotePr>
        <w:pos w:val="beneathText"/>
      </w:footnotePr>
      <w:pgSz w:w="11905" w:h="16837" w:code="9"/>
      <w:pgMar w:top="1021" w:right="1021" w:bottom="1021" w:left="1021" w:header="709" w:footer="3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jc w:val="center"/>
      <w:rPr>
        <w:rFonts w:ascii="Verdana" w:hAnsi="Verdana" w:cs="Times New Roman"/>
        <w:sz w:val="16"/>
        <w:szCs w:val="16"/>
      </w:rPr>
    </w:pPr>
    <w:r>
      <w:rPr>
        <w:rFonts w:ascii="Verdana" w:hAnsi="Verdana" w:cs="Times New Roman"/>
        <w:sz w:val="16"/>
        <w:szCs w:val="16"/>
      </w:rPr>
      <w:t xml:space="preserve">Strana </w:t>
    </w:r>
    <w:r>
      <w:rPr>
        <w:rFonts w:ascii="Verdana" w:hAnsi="Verdana" w:cs="Times New Roman"/>
        <w:sz w:val="16"/>
        <w:szCs w:val="16"/>
      </w:rPr>
      <w:fldChar w:fldCharType="begin"/>
    </w:r>
    <w:r>
      <w:rPr>
        <w:rFonts w:ascii="Verdana" w:hAnsi="Verdana" w:cs="Times New Roman"/>
        <w:sz w:val="16"/>
        <w:szCs w:val="16"/>
      </w:rPr>
      <w:instrText xml:space="preserve"> PAGE </w:instrText>
    </w:r>
    <w:r>
      <w:rPr>
        <w:rFonts w:ascii="Verdana" w:hAnsi="Verdana" w:cs="Times New Roman"/>
        <w:sz w:val="16"/>
        <w:szCs w:val="16"/>
      </w:rPr>
      <w:fldChar w:fldCharType="separate"/>
    </w:r>
    <w:r>
      <w:rPr>
        <w:rFonts w:ascii="Verdana" w:hAnsi="Verdana" w:cs="Times New Roman"/>
        <w:noProof/>
        <w:sz w:val="16"/>
        <w:szCs w:val="16"/>
      </w:rPr>
      <w:t>8</w:t>
    </w:r>
    <w:r>
      <w:rPr>
        <w:rFonts w:ascii="Verdana" w:hAnsi="Verdana" w:cs="Times New Roman"/>
        <w:sz w:val="16"/>
        <w:szCs w:val="16"/>
      </w:rPr>
      <w:fldChar w:fldCharType="end"/>
    </w:r>
    <w:r>
      <w:rPr>
        <w:rFonts w:ascii="Verdana" w:hAnsi="Verdana" w:cs="Times New Roman"/>
        <w:sz w:val="16"/>
        <w:szCs w:val="16"/>
      </w:rPr>
      <w:t xml:space="preserve"> (celkem </w:t>
    </w:r>
    <w:r>
      <w:rPr>
        <w:rFonts w:ascii="Verdana" w:hAnsi="Verdana" w:cs="Times New Roman"/>
        <w:sz w:val="16"/>
        <w:szCs w:val="16"/>
      </w:rPr>
      <w:fldChar w:fldCharType="begin"/>
    </w:r>
    <w:r>
      <w:rPr>
        <w:rFonts w:ascii="Verdana" w:hAnsi="Verdana" w:cs="Times New Roman"/>
        <w:sz w:val="16"/>
        <w:szCs w:val="16"/>
      </w:rPr>
      <w:instrText xml:space="preserve"> NUMPAGES </w:instrText>
    </w:r>
    <w:r>
      <w:rPr>
        <w:rFonts w:ascii="Verdana" w:hAnsi="Verdana" w:cs="Times New Roman"/>
        <w:sz w:val="16"/>
        <w:szCs w:val="16"/>
      </w:rPr>
      <w:fldChar w:fldCharType="separate"/>
    </w:r>
    <w:r>
      <w:rPr>
        <w:rFonts w:ascii="Verdana" w:hAnsi="Verdana" w:cs="Times New Roman"/>
        <w:noProof/>
        <w:sz w:val="16"/>
        <w:szCs w:val="16"/>
      </w:rPr>
      <w:t>8</w:t>
    </w:r>
    <w:r>
      <w:rPr>
        <w:rFonts w:ascii="Verdana" w:hAnsi="Verdana" w:cs="Times New Roman"/>
        <w:sz w:val="16"/>
        <w:szCs w:val="16"/>
      </w:rPr>
      <w:fldChar w:fldCharType="end"/>
    </w:r>
    <w:r>
      <w:rPr>
        <w:rFonts w:ascii="Verdana" w:hAnsi="Verdana"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E83E2604"/>
    <w:name w:val="WW8Num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4)"/>
      <w:lvlJc w:val="left"/>
      <w:pPr>
        <w:tabs>
          <w:tab w:val="num" w:pos="907"/>
        </w:tabs>
        <w:ind w:left="907" w:hanging="340"/>
      </w:pPr>
      <w:rPr>
        <w:rFonts w:hint="default"/>
      </w:rPr>
    </w:lvl>
    <w:lvl w:ilvl="4">
      <w:start w:val="1"/>
      <w:numFmt w:val="bullet"/>
      <w:lvlText w:val="Þ"/>
      <w:lvlJc w:val="left"/>
      <w:pPr>
        <w:tabs>
          <w:tab w:val="num" w:pos="1417"/>
        </w:tabs>
        <w:ind w:left="1417" w:hanging="850"/>
      </w:pPr>
      <w:rPr>
        <w:rFonts w:ascii="Symbol" w:hAnsi="Symbol" w:hint="default"/>
        <w:color w:val="000000"/>
      </w:rPr>
    </w:lvl>
    <w:lvl w:ilvl="5">
      <w:start w:val="1"/>
      <w:numFmt w:val="decimal"/>
      <w:lvlText w:val=" %1.%2.%3.%4.%5.%6 "/>
      <w:lvlJc w:val="left"/>
      <w:pPr>
        <w:tabs>
          <w:tab w:val="num" w:pos="1701"/>
        </w:tabs>
        <w:ind w:left="1701" w:hanging="1701"/>
      </w:pPr>
      <w:rPr>
        <w:rFonts w:hint="default"/>
      </w:rPr>
    </w:lvl>
    <w:lvl w:ilvl="6">
      <w:start w:val="1"/>
      <w:numFmt w:val="decimal"/>
      <w:lvlText w:val=" %1.%2.%3.%4.%5.%6.%7 "/>
      <w:lvlJc w:val="left"/>
      <w:pPr>
        <w:tabs>
          <w:tab w:val="num" w:pos="1984"/>
        </w:tabs>
        <w:ind w:left="1984" w:hanging="1984"/>
      </w:pPr>
      <w:rPr>
        <w:rFonts w:hint="default"/>
      </w:rPr>
    </w:lvl>
    <w:lvl w:ilvl="7">
      <w:start w:val="1"/>
      <w:numFmt w:val="decimal"/>
      <w:lvlText w:val=" %1.%2.%3.%4.%5.%6.%7.%8 "/>
      <w:lvlJc w:val="left"/>
      <w:pPr>
        <w:tabs>
          <w:tab w:val="num" w:pos="2268"/>
        </w:tabs>
        <w:ind w:left="2268" w:hanging="2268"/>
      </w:pPr>
      <w:rPr>
        <w:rFonts w:hint="default"/>
      </w:rPr>
    </w:lvl>
    <w:lvl w:ilvl="8">
      <w:start w:val="1"/>
      <w:numFmt w:val="decimal"/>
      <w:lvlText w:val=" %1.%2.%3.%4.%5.%6.%7.%8.%9 "/>
      <w:lvlJc w:val="left"/>
      <w:pPr>
        <w:tabs>
          <w:tab w:val="num" w:pos="2551"/>
        </w:tabs>
        <w:ind w:left="2551" w:hanging="2551"/>
      </w:pPr>
      <w:rPr>
        <w:rFonts w:hint="default"/>
      </w:rPr>
    </w:lvl>
  </w:abstractNum>
  <w:abstractNum w:abstractNumId="1" w15:restartNumberingAfterBreak="0">
    <w:nsid w:val="0000000C"/>
    <w:multiLevelType w:val="multilevel"/>
    <w:tmpl w:val="79984158"/>
    <w:name w:val="WW8Num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4)"/>
      <w:lvlJc w:val="left"/>
      <w:pPr>
        <w:tabs>
          <w:tab w:val="num" w:pos="907"/>
        </w:tabs>
        <w:ind w:left="907" w:hanging="340"/>
      </w:pPr>
      <w:rPr>
        <w:rFonts w:hint="default"/>
      </w:rPr>
    </w:lvl>
    <w:lvl w:ilvl="4">
      <w:start w:val="1"/>
      <w:numFmt w:val="bullet"/>
      <w:lvlText w:val=""/>
      <w:lvlJc w:val="left"/>
      <w:pPr>
        <w:tabs>
          <w:tab w:val="num" w:pos="1417"/>
        </w:tabs>
        <w:ind w:left="1417" w:hanging="850"/>
      </w:pPr>
      <w:rPr>
        <w:rFonts w:ascii="Symbol" w:hAnsi="Symbol" w:hint="default"/>
        <w:color w:val="000000"/>
      </w:rPr>
    </w:lvl>
    <w:lvl w:ilvl="5">
      <w:start w:val="1"/>
      <w:numFmt w:val="decimal"/>
      <w:lvlText w:val=" %1.%2.%3.%4.%5.%6 "/>
      <w:lvlJc w:val="left"/>
      <w:pPr>
        <w:tabs>
          <w:tab w:val="num" w:pos="1701"/>
        </w:tabs>
        <w:ind w:left="1701" w:hanging="1701"/>
      </w:pPr>
      <w:rPr>
        <w:rFonts w:hint="default"/>
      </w:rPr>
    </w:lvl>
    <w:lvl w:ilvl="6">
      <w:start w:val="1"/>
      <w:numFmt w:val="decimal"/>
      <w:lvlText w:val=" %1.%2.%3.%4.%5.%6.%7 "/>
      <w:lvlJc w:val="left"/>
      <w:pPr>
        <w:tabs>
          <w:tab w:val="num" w:pos="1984"/>
        </w:tabs>
        <w:ind w:left="1984" w:hanging="1984"/>
      </w:pPr>
      <w:rPr>
        <w:rFonts w:hint="default"/>
      </w:rPr>
    </w:lvl>
    <w:lvl w:ilvl="7">
      <w:start w:val="1"/>
      <w:numFmt w:val="decimal"/>
      <w:lvlText w:val=" %1.%2.%3.%4.%5.%6.%7.%8 "/>
      <w:lvlJc w:val="left"/>
      <w:pPr>
        <w:tabs>
          <w:tab w:val="num" w:pos="2268"/>
        </w:tabs>
        <w:ind w:left="2268" w:hanging="2268"/>
      </w:pPr>
      <w:rPr>
        <w:rFonts w:hint="default"/>
      </w:rPr>
    </w:lvl>
    <w:lvl w:ilvl="8">
      <w:start w:val="1"/>
      <w:numFmt w:val="decimal"/>
      <w:lvlText w:val=" %1.%2.%3.%4.%5.%6.%7.%8.%9 "/>
      <w:lvlJc w:val="left"/>
      <w:pPr>
        <w:tabs>
          <w:tab w:val="num" w:pos="2551"/>
        </w:tabs>
        <w:ind w:left="2551" w:hanging="2551"/>
      </w:pPr>
      <w:rPr>
        <w:rFonts w:hint="default"/>
      </w:rPr>
    </w:lvl>
  </w:abstractNum>
  <w:abstractNum w:abstractNumId="2"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450167C8"/>
    <w:multiLevelType w:val="hybridMultilevel"/>
    <w:tmpl w:val="A2D42006"/>
    <w:lvl w:ilvl="0" w:tplc="FDD68A9A">
      <w:start w:val="1"/>
      <w:numFmt w:val="lowerLetter"/>
      <w:lvlText w:val="%1)"/>
      <w:lvlJc w:val="left"/>
      <w:pPr>
        <w:tabs>
          <w:tab w:val="num" w:pos="720"/>
        </w:tabs>
        <w:ind w:left="720" w:hanging="360"/>
      </w:pPr>
      <w:rPr>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9CC3A3D"/>
    <w:multiLevelType w:val="multilevel"/>
    <w:tmpl w:val="A434E2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cs="Times New Roman" w:hint="default"/>
        <w:color w:val="auto"/>
      </w:rPr>
    </w:lvl>
    <w:lvl w:ilvl="3">
      <w:start w:val="1"/>
      <w:numFmt w:val="lowerLetter"/>
      <w:lvlText w:val=" %4)"/>
      <w:lvlJc w:val="left"/>
      <w:pPr>
        <w:tabs>
          <w:tab w:val="num" w:pos="937"/>
        </w:tabs>
        <w:ind w:left="937"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5" w15:restartNumberingAfterBreak="0">
    <w:nsid w:val="67CC381D"/>
    <w:multiLevelType w:val="hybridMultilevel"/>
    <w:tmpl w:val="EA0678D6"/>
    <w:lvl w:ilvl="0" w:tplc="818669C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696F2295"/>
    <w:multiLevelType w:val="multilevel"/>
    <w:tmpl w:val="B324E9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sz w:val="20"/>
        <w:szCs w:val="20"/>
      </w:rPr>
    </w:lvl>
    <w:lvl w:ilvl="2">
      <w:start w:val="1"/>
      <w:numFmt w:val="decimal"/>
      <w:lvlText w:val="%1.%2.%3. "/>
      <w:lvlJc w:val="left"/>
      <w:pPr>
        <w:tabs>
          <w:tab w:val="num" w:pos="567"/>
        </w:tabs>
        <w:ind w:left="567" w:hanging="567"/>
      </w:pPr>
      <w:rPr>
        <w:rFonts w:hint="default"/>
        <w:color w:val="auto"/>
      </w:rPr>
    </w:lvl>
    <w:lvl w:ilvl="3">
      <w:start w:val="1"/>
      <w:numFmt w:val="lowerLetter"/>
      <w:lvlText w:val=" %4)"/>
      <w:lvlJc w:val="left"/>
      <w:pPr>
        <w:tabs>
          <w:tab w:val="num" w:pos="937"/>
        </w:tabs>
        <w:ind w:left="937"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7" w15:restartNumberingAfterBreak="0">
    <w:nsid w:val="7D07552A"/>
    <w:multiLevelType w:val="hybridMultilevel"/>
    <w:tmpl w:val="255A5E5E"/>
    <w:lvl w:ilvl="0" w:tplc="024A50E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6"/>
  </w:num>
  <w:num w:numId="2">
    <w:abstractNumId w:val="3"/>
  </w:num>
  <w:num w:numId="3">
    <w:abstractNumId w:val="7"/>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Q0MzO2NLc0MzewNDZU0lEKTi0uzszPAykwqgUANR/OLiwAAAA="/>
  </w:docVar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A09418-7DA4-41B8-9039-935AFA2A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numPr>
        <w:numId w:val="6"/>
      </w:numPr>
      <w:spacing w:before="360"/>
      <w:outlineLvl w:val="0"/>
    </w:pPr>
    <w:rPr>
      <w:rFonts w:ascii="Verdana" w:eastAsiaTheme="majorEastAsia" w:hAnsi="Verdana" w:cstheme="majorBidi"/>
      <w:b/>
      <w:bCs/>
      <w:smallCaps/>
      <w:color w:val="000000" w:themeColor="text1"/>
      <w:spacing w:val="10"/>
      <w:sz w:val="24"/>
      <w:szCs w:val="36"/>
    </w:rPr>
  </w:style>
  <w:style w:type="paragraph" w:styleId="Nadpis2">
    <w:name w:val="heading 2"/>
    <w:basedOn w:val="Normln"/>
    <w:next w:val="Normln"/>
    <w:link w:val="Nadpis2Char"/>
    <w:uiPriority w:val="9"/>
    <w:unhideWhenUsed/>
    <w:qFormat/>
    <w:pPr>
      <w:keepNext/>
      <w:keepLines/>
      <w:numPr>
        <w:ilvl w:val="1"/>
        <w:numId w:val="6"/>
      </w:numPr>
      <w:spacing w:before="360" w:after="0"/>
      <w:outlineLvl w:val="1"/>
    </w:pPr>
    <w:rPr>
      <w:rFonts w:asciiTheme="majorHAnsi" w:eastAsiaTheme="majorEastAsia" w:hAnsiTheme="majorHAnsi" w:cstheme="majorBidi"/>
      <w:b/>
      <w:bCs/>
      <w:smallCaps/>
      <w:color w:val="000000" w:themeColor="text1"/>
      <w:spacing w:val="10"/>
      <w:sz w:val="20"/>
      <w:szCs w:val="28"/>
    </w:rPr>
  </w:style>
  <w:style w:type="paragraph" w:styleId="Nadpis3">
    <w:name w:val="heading 3"/>
    <w:basedOn w:val="Normln"/>
    <w:next w:val="Normln"/>
    <w:link w:val="Nadpis3Char"/>
    <w:uiPriority w:val="9"/>
    <w:semiHidden/>
    <w:unhideWhenUsed/>
    <w:qFormat/>
    <w:pPr>
      <w:keepNext/>
      <w:keepLines/>
      <w:numPr>
        <w:ilvl w:val="2"/>
        <w:numId w:val="6"/>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pPr>
      <w:keepNext/>
      <w:keepLines/>
      <w:numPr>
        <w:ilvl w:val="3"/>
        <w:numId w:val="6"/>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Nadpis6">
    <w:name w:val="heading 6"/>
    <w:basedOn w:val="Normln"/>
    <w:next w:val="Normln"/>
    <w:link w:val="Nadpis6Char"/>
    <w:uiPriority w:val="9"/>
    <w:semiHidden/>
    <w:unhideWhenUsed/>
    <w:qFormat/>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Nadpis7">
    <w:name w:val="heading 7"/>
    <w:basedOn w:val="Normln"/>
    <w:next w:val="Normln"/>
    <w:link w:val="Nadpis7Char"/>
    <w:uiPriority w:val="9"/>
    <w:semiHidden/>
    <w:unhideWhenUsed/>
    <w:qFormat/>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smosml">
    <w:name w:val="Nadpis - písmo (sml.)"/>
    <w:basedOn w:val="Zkladntextodsazen"/>
    <w:pPr>
      <w:autoSpaceDE w:val="0"/>
      <w:ind w:left="-11"/>
      <w:jc w:val="center"/>
    </w:pPr>
    <w:rPr>
      <w:rFonts w:ascii="Times New Roman" w:hAnsi="Times New Roman" w:cs="Times New Roman"/>
      <w:b/>
      <w:bCs/>
      <w:sz w:val="28"/>
      <w:szCs w:val="28"/>
    </w:rPr>
  </w:style>
  <w:style w:type="paragraph" w:styleId="Zpat">
    <w:name w:val="footer"/>
    <w:basedOn w:val="Normln"/>
    <w:pPr>
      <w:tabs>
        <w:tab w:val="center" w:pos="4536"/>
        <w:tab w:val="right" w:pos="9072"/>
      </w:tabs>
    </w:p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customStyle="1" w:styleId="StylNormlnmezerapedTun">
    <w:name w:val="Styl Normální mezera před + Tučné"/>
    <w:basedOn w:val="Normln"/>
    <w:link w:val="StylNormlnmezerapedTunChar"/>
    <w:pPr>
      <w:spacing w:before="240"/>
    </w:pPr>
    <w:rPr>
      <w:rFonts w:ascii="Verdana" w:hAnsi="Verdana" w:cs="Times New Roman"/>
      <w:b/>
      <w:bCs/>
      <w:sz w:val="18"/>
      <w:szCs w:val="20"/>
    </w:rPr>
  </w:style>
  <w:style w:type="character" w:customStyle="1" w:styleId="StylNormlnmezerapedTunChar">
    <w:name w:val="Styl Normální mezera před + Tučné Char"/>
    <w:link w:val="StylNormlnmezerapedTun"/>
    <w:rPr>
      <w:rFonts w:ascii="Verdana" w:hAnsi="Verdana"/>
      <w:b/>
      <w:bCs/>
      <w:sz w:val="18"/>
      <w:lang w:val="cs-CZ" w:eastAsia="cs-CZ" w:bidi="ar-SA"/>
    </w:rPr>
  </w:style>
  <w:style w:type="character" w:styleId="Hypertextovodkaz">
    <w:name w:val="Hyperlink"/>
    <w:rPr>
      <w:color w:val="0000FF"/>
      <w:u w:val="single"/>
    </w:rPr>
  </w:style>
  <w:style w:type="paragraph" w:customStyle="1" w:styleId="TABrucne10">
    <w:name w:val="TAB_rucne_10"/>
    <w:basedOn w:val="Normln"/>
    <w:pPr>
      <w:spacing w:before="40" w:after="20"/>
      <w:jc w:val="both"/>
    </w:pPr>
    <w:rPr>
      <w:rFonts w:cs="Times New Roman"/>
      <w:szCs w:val="20"/>
    </w:rPr>
  </w:style>
  <w:style w:type="character" w:customStyle="1" w:styleId="Smluvnstrany-nzevfirmy">
    <w:name w:val="Smluvní strany - název firmy"/>
    <w:rPr>
      <w:b/>
    </w:rPr>
  </w:style>
  <w:style w:type="character" w:customStyle="1" w:styleId="platne1">
    <w:name w:val="platne1"/>
    <w:basedOn w:val="Standardnpsmoodstavce"/>
  </w:style>
  <w:style w:type="paragraph" w:styleId="Zkladntextodsazen">
    <w:name w:val="Body Text Indent"/>
    <w:basedOn w:val="Normln"/>
    <w:pPr>
      <w:spacing w:after="120"/>
      <w:ind w:left="283"/>
    </w:p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styleId="Zhlav">
    <w:name w:val="header"/>
    <w:basedOn w:val="Normln"/>
    <w:pPr>
      <w:tabs>
        <w:tab w:val="center" w:pos="4536"/>
        <w:tab w:val="right" w:pos="9072"/>
      </w:tabs>
    </w:p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Pr>
      <w:rFonts w:asciiTheme="majorHAnsi" w:eastAsiaTheme="majorEastAsia" w:hAnsiTheme="majorHAnsi" w:cstheme="majorBidi"/>
      <w:color w:val="000000" w:themeColor="text1"/>
      <w:sz w:val="56"/>
      <w:szCs w:val="56"/>
    </w:rPr>
  </w:style>
  <w:style w:type="character" w:customStyle="1" w:styleId="Nadpis1Char">
    <w:name w:val="Nadpis 1 Char"/>
    <w:basedOn w:val="Standardnpsmoodstavce"/>
    <w:link w:val="Nadpis1"/>
    <w:uiPriority w:val="9"/>
    <w:rPr>
      <w:rFonts w:ascii="Verdana" w:eastAsiaTheme="majorEastAsia" w:hAnsi="Verdana" w:cstheme="majorBidi"/>
      <w:b/>
      <w:bCs/>
      <w:smallCaps/>
      <w:color w:val="000000" w:themeColor="text1"/>
      <w:spacing w:val="10"/>
      <w:sz w:val="24"/>
      <w:szCs w:val="36"/>
    </w:rPr>
  </w:style>
  <w:style w:type="paragraph" w:styleId="Odstavecseseznamem">
    <w:name w:val="List Paragraph"/>
    <w:basedOn w:val="Normln"/>
    <w:uiPriority w:val="34"/>
    <w:qFormat/>
    <w:pPr>
      <w:ind w:left="720"/>
      <w:contextualSpacing/>
    </w:pPr>
  </w:style>
  <w:style w:type="paragraph" w:customStyle="1" w:styleId="Nadpis4vlevo0">
    <w:name w:val="Nadpis 4 vlevo &quot;0"/>
    <w:basedOn w:val="Nadpis4"/>
    <w:pPr>
      <w:spacing w:before="0"/>
      <w:jc w:val="center"/>
    </w:pPr>
    <w:rPr>
      <w:rFonts w:ascii="Arial" w:hAnsi="Arial" w:cs="Arial"/>
      <w:color w:val="auto"/>
      <w:sz w:val="52"/>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000000" w:themeColor="text1"/>
    </w:rPr>
  </w:style>
  <w:style w:type="character" w:styleId="Sledovanodkaz">
    <w:name w:val="FollowedHyperlink"/>
    <w:rPr>
      <w:color w:val="800080"/>
      <w:u w:val="single"/>
    </w:rPr>
  </w:style>
  <w:style w:type="character" w:styleId="Zdraznn">
    <w:name w:val="Emphasis"/>
    <w:basedOn w:val="Standardnpsmoodstavce"/>
    <w:uiPriority w:val="20"/>
    <w:qFormat/>
    <w:rPr>
      <w:i/>
      <w:iCs/>
      <w:color w:val="auto"/>
    </w:rPr>
  </w:style>
  <w:style w:type="character" w:customStyle="1" w:styleId="TextkomenteChar">
    <w:name w:val="Text komentáře Char"/>
    <w:link w:val="Textkomente"/>
    <w:semiHidden/>
    <w:rPr>
      <w:rFonts w:ascii="Arial" w:hAnsi="Arial" w:cs="Arial"/>
      <w:color w:val="000000"/>
      <w:lang w:eastAsia="ar-SA"/>
    </w:rPr>
  </w:style>
  <w:style w:type="character" w:customStyle="1" w:styleId="fn">
    <w:name w:val="fn"/>
    <w:basedOn w:val="Standardnpsmoodstavce"/>
  </w:style>
  <w:style w:type="character" w:customStyle="1" w:styleId="Nadpis2Char">
    <w:name w:val="Nadpis 2 Char"/>
    <w:basedOn w:val="Standardnpsmoodstavce"/>
    <w:link w:val="Nadpis2"/>
    <w:uiPriority w:val="9"/>
    <w:rPr>
      <w:rFonts w:asciiTheme="majorHAnsi" w:eastAsiaTheme="majorEastAsia" w:hAnsiTheme="majorHAnsi" w:cstheme="majorBidi"/>
      <w:b/>
      <w:bCs/>
      <w:smallCaps/>
      <w:color w:val="000000" w:themeColor="text1"/>
      <w:spacing w:val="10"/>
      <w:sz w:val="20"/>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000000" w:themeColor="tex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17365D" w:themeColor="text2" w:themeShade="B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17365D" w:themeColor="text2" w:themeShade="B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pPr>
      <w:spacing w:after="200" w:line="240" w:lineRule="auto"/>
    </w:pPr>
    <w:rPr>
      <w:i/>
      <w:iCs/>
      <w:color w:val="1F497D" w:themeColor="text2"/>
      <w:sz w:val="18"/>
      <w:szCs w:val="18"/>
    </w:rPr>
  </w:style>
  <w:style w:type="paragraph" w:styleId="Podnadpis">
    <w:name w:val="Subtitle"/>
    <w:basedOn w:val="Normln"/>
    <w:next w:val="Normln"/>
    <w:link w:val="PodnadpisChar"/>
    <w:uiPriority w:val="11"/>
    <w:qFormat/>
    <w:pPr>
      <w:numPr>
        <w:ilvl w:val="1"/>
      </w:numPr>
    </w:pPr>
    <w:rPr>
      <w:color w:val="5A5A5A" w:themeColor="text1" w:themeTint="A5"/>
      <w:spacing w:val="10"/>
    </w:rPr>
  </w:style>
  <w:style w:type="character" w:customStyle="1" w:styleId="PodnadpisChar">
    <w:name w:val="Podnadpis Char"/>
    <w:basedOn w:val="Standardnpsmoodstavce"/>
    <w:link w:val="Podnadpis"/>
    <w:uiPriority w:val="11"/>
    <w:rPr>
      <w:color w:val="5A5A5A" w:themeColor="text1" w:themeTint="A5"/>
      <w:spacing w:val="10"/>
    </w:rPr>
  </w:style>
  <w:style w:type="character" w:styleId="Siln">
    <w:name w:val="Strong"/>
    <w:basedOn w:val="Standardnpsmoodstavce"/>
    <w:uiPriority w:val="22"/>
    <w:qFormat/>
    <w:rPr>
      <w:b/>
      <w:bCs/>
      <w:color w:val="000000" w:themeColor="text1"/>
    </w:rPr>
  </w:style>
  <w:style w:type="paragraph" w:styleId="Bezmezer">
    <w:name w:val="No Spacing"/>
    <w:uiPriority w:val="1"/>
    <w:qFormat/>
    <w:pPr>
      <w:spacing w:after="0" w:line="240" w:lineRule="auto"/>
    </w:pPr>
  </w:style>
  <w:style w:type="paragraph" w:styleId="Citt">
    <w:name w:val="Quote"/>
    <w:basedOn w:val="Normln"/>
    <w:next w:val="Normln"/>
    <w:link w:val="CittChar"/>
    <w:uiPriority w:val="29"/>
    <w:qFormat/>
    <w:pPr>
      <w:spacing w:before="160"/>
      <w:ind w:left="720" w:right="720"/>
    </w:pPr>
    <w:rPr>
      <w:i/>
      <w:iCs/>
      <w:color w:val="000000" w:themeColor="text1"/>
    </w:rPr>
  </w:style>
  <w:style w:type="character" w:customStyle="1" w:styleId="CittChar">
    <w:name w:val="Citát Char"/>
    <w:basedOn w:val="Standardnpsmoodstavce"/>
    <w:link w:val="Citt"/>
    <w:uiPriority w:val="29"/>
    <w:rPr>
      <w:i/>
      <w:iCs/>
      <w:color w:val="000000" w:themeColor="text1"/>
    </w:rPr>
  </w:style>
  <w:style w:type="paragraph" w:styleId="Vrazncitt">
    <w:name w:val="Intense Quote"/>
    <w:basedOn w:val="Normln"/>
    <w:next w:val="Normln"/>
    <w:link w:val="Vrazncit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Pr>
      <w:color w:val="000000" w:themeColor="text1"/>
      <w:shd w:val="clear" w:color="auto" w:fill="F2F2F2" w:themeFill="background1" w:themeFillShade="F2"/>
    </w:rPr>
  </w:style>
  <w:style w:type="character" w:styleId="Zdraznnjemn">
    <w:name w:val="Subtle Emphasis"/>
    <w:basedOn w:val="Standardnpsmoodstavce"/>
    <w:uiPriority w:val="19"/>
    <w:qFormat/>
    <w:rPr>
      <w:i/>
      <w:iCs/>
      <w:color w:val="404040" w:themeColor="text1" w:themeTint="BF"/>
    </w:rPr>
  </w:style>
  <w:style w:type="character" w:styleId="Zdraznnintenzivn">
    <w:name w:val="Intense Emphasis"/>
    <w:basedOn w:val="Standardnpsmoodstavce"/>
    <w:uiPriority w:val="21"/>
    <w:qFormat/>
    <w:rPr>
      <w:b/>
      <w:bCs/>
      <w:i/>
      <w:iCs/>
      <w:caps/>
    </w:rPr>
  </w:style>
  <w:style w:type="character" w:styleId="Odkazjemn">
    <w:name w:val="Subtle Reference"/>
    <w:basedOn w:val="Standardnpsmoodstavce"/>
    <w:uiPriority w:val="31"/>
    <w:qFormat/>
    <w:rPr>
      <w:smallCaps/>
      <w:color w:val="404040" w:themeColor="text1" w:themeTint="BF"/>
      <w:u w:val="single" w:color="7F7F7F" w:themeColor="text1" w:themeTint="80"/>
    </w:rPr>
  </w:style>
  <w:style w:type="character" w:styleId="Odkazintenzivn">
    <w:name w:val="Intense Reference"/>
    <w:basedOn w:val="Standardnpsmoodstavce"/>
    <w:uiPriority w:val="32"/>
    <w:qFormat/>
    <w:rPr>
      <w:b/>
      <w:bCs/>
      <w:smallCaps/>
      <w:u w:val="single"/>
    </w:rPr>
  </w:style>
  <w:style w:type="character" w:styleId="Nzevknihy">
    <w:name w:val="Book Title"/>
    <w:basedOn w:val="Standardnpsmoodstavce"/>
    <w:uiPriority w:val="33"/>
    <w:qFormat/>
    <w:rPr>
      <w:b w:val="0"/>
      <w:bCs w:val="0"/>
      <w:smallCaps/>
      <w:spacing w:val="5"/>
    </w:rPr>
  </w:style>
  <w:style w:type="paragraph" w:styleId="Nadpisobsahu">
    <w:name w:val="TOC Heading"/>
    <w:basedOn w:val="Nadpis1"/>
    <w:next w:val="Normln"/>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50711">
      <w:bodyDiv w:val="1"/>
      <w:marLeft w:val="0"/>
      <w:marRight w:val="0"/>
      <w:marTop w:val="0"/>
      <w:marBottom w:val="0"/>
      <w:divBdr>
        <w:top w:val="none" w:sz="0" w:space="0" w:color="auto"/>
        <w:left w:val="none" w:sz="0" w:space="0" w:color="auto"/>
        <w:bottom w:val="none" w:sz="0" w:space="0" w:color="auto"/>
        <w:right w:val="none" w:sz="0" w:space="0" w:color="auto"/>
      </w:divBdr>
    </w:div>
    <w:div w:id="409813906">
      <w:bodyDiv w:val="1"/>
      <w:marLeft w:val="0"/>
      <w:marRight w:val="0"/>
      <w:marTop w:val="0"/>
      <w:marBottom w:val="0"/>
      <w:divBdr>
        <w:top w:val="none" w:sz="0" w:space="0" w:color="auto"/>
        <w:left w:val="none" w:sz="0" w:space="0" w:color="auto"/>
        <w:bottom w:val="none" w:sz="0" w:space="0" w:color="auto"/>
        <w:right w:val="none" w:sz="0" w:space="0" w:color="auto"/>
      </w:divBdr>
    </w:div>
    <w:div w:id="1784883543">
      <w:bodyDiv w:val="1"/>
      <w:marLeft w:val="0"/>
      <w:marRight w:val="0"/>
      <w:marTop w:val="0"/>
      <w:marBottom w:val="0"/>
      <w:divBdr>
        <w:top w:val="none" w:sz="0" w:space="0" w:color="auto"/>
        <w:left w:val="none" w:sz="0" w:space="0" w:color="auto"/>
        <w:bottom w:val="none" w:sz="0" w:space="0" w:color="auto"/>
        <w:right w:val="none" w:sz="0" w:space="0" w:color="auto"/>
      </w:divBdr>
    </w:div>
    <w:div w:id="1922987769">
      <w:bodyDiv w:val="1"/>
      <w:marLeft w:val="0"/>
      <w:marRight w:val="0"/>
      <w:marTop w:val="0"/>
      <w:marBottom w:val="0"/>
      <w:divBdr>
        <w:top w:val="none" w:sz="0" w:space="0" w:color="auto"/>
        <w:left w:val="none" w:sz="0" w:space="0" w:color="auto"/>
        <w:bottom w:val="none" w:sz="0" w:space="0" w:color="auto"/>
        <w:right w:val="none" w:sz="0" w:space="0" w:color="auto"/>
      </w:divBdr>
    </w:div>
    <w:div w:id="19739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3196EDF9A1D74087B5C15E2E1711D7" ma:contentTypeVersion="3" ma:contentTypeDescription="Vytvoří nový dokument" ma:contentTypeScope="" ma:versionID="73395e187787ce2cf2d86b2205a5ab91">
  <xsd:schema xmlns:xsd="http://www.w3.org/2001/XMLSchema" xmlns:xs="http://www.w3.org/2001/XMLSchema" xmlns:p="http://schemas.microsoft.com/office/2006/metadata/properties" xmlns:ns2="http://schemas.microsoft.com/sharepoint/v3/fields" xmlns:ns3="92466cb8-cce8-4c7b-b155-1c27a01fd60a" targetNamespace="http://schemas.microsoft.com/office/2006/metadata/properties" ma:root="true" ma:fieldsID="74d5c2e7400c7d6dc99619cff81614b6" ns2:_="" ns3:_="">
    <xsd:import namespace="http://schemas.microsoft.com/sharepoint/v3/fields"/>
    <xsd:import namespace="92466cb8-cce8-4c7b-b155-1c27a01fd60a"/>
    <xsd:element name="properties">
      <xsd:complexType>
        <xsd:sequence>
          <xsd:element name="documentManagement">
            <xsd:complexType>
              <xsd:all>
                <xsd:element ref="ns2:_DCDateModified" minOccurs="0"/>
                <xsd:element ref="ns2: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 nillable="true" ma:displayName="Datum změny" ma:description="Datum, k němuž byl tento prostředek naposledy změněn" ma:format="DateTime" ma:internalName="_DCDateModified">
      <xsd:simpleType>
        <xsd:restriction base="dms:DateTime"/>
      </xsd:simpleType>
    </xsd:element>
    <xsd:element name="_Version" ma:index="3" nillable="true" ma:displayName="Verze"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66cb8-cce8-4c7b-b155-1c27a01fd60a" elementFormDefault="qualified">
    <xsd:import namespace="http://schemas.microsoft.com/office/2006/documentManagement/types"/>
    <xsd:import namespace="http://schemas.microsoft.com/office/infopath/2007/PartnerControls"/>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466cb8-cce8-4c7b-b155-1c27a01fd60a">DEFINITYINT-12-41239</_dlc_DocId>
    <_dlc_DocIdUrl xmlns="92466cb8-cce8-4c7b-b155-1c27a01fd60a">
      <Url>https://intranet.definity.cz/klienti/_layouts/DocIdRedir.aspx?ID=DEFINITYINT-12-41239</Url>
      <Description>DEFINITYINT-12-41239</Description>
    </_dlc_DocIdUrl>
    <_Version xmlns="http://schemas.microsoft.com/sharepoint/v3/fields" xsi:nil="true"/>
    <_DCDateModified xmlns="http://schemas.microsoft.com/sharepoint/v3/fields"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8B1927-B681-474D-849D-E7BBAE3CD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2466cb8-cce8-4c7b-b155-1c27a01fd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B094C-CFBF-49F0-BB9F-6A3E98048B68}">
  <ds:schemaRefs>
    <ds:schemaRef ds:uri="http://schemas.microsoft.com/sharepoint/v3/contenttype/forms"/>
  </ds:schemaRefs>
</ds:datastoreItem>
</file>

<file path=customXml/itemProps3.xml><?xml version="1.0" encoding="utf-8"?>
<ds:datastoreItem xmlns:ds="http://schemas.openxmlformats.org/officeDocument/2006/customXml" ds:itemID="{679D7DFF-687E-4B21-BA7B-652EDB723AEE}">
  <ds:schemaRefs>
    <ds:schemaRef ds:uri="http://schemas.microsoft.com/office/2006/metadata/properties"/>
    <ds:schemaRef ds:uri="http://schemas.microsoft.com/office/infopath/2007/PartnerControls"/>
    <ds:schemaRef ds:uri="92466cb8-cce8-4c7b-b155-1c27a01fd60a"/>
    <ds:schemaRef ds:uri="http://schemas.microsoft.com/sharepoint/v3/fields"/>
  </ds:schemaRefs>
</ds:datastoreItem>
</file>

<file path=customXml/itemProps4.xml><?xml version="1.0" encoding="utf-8"?>
<ds:datastoreItem xmlns:ds="http://schemas.openxmlformats.org/officeDocument/2006/customXml" ds:itemID="{8BD3A769-F5F1-4CD0-89E6-1827002B48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8</Pages>
  <Words>2528</Words>
  <Characters>14916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Generální poznámky</vt:lpstr>
    </vt:vector>
  </TitlesOfParts>
  <LinksUpToDate>false</LinksUpToDate>
  <CharactersWithSpaces>17410</CharactersWithSpaces>
  <SharedDoc>false</SharedDoc>
  <HLinks>
    <vt:vector size="12" baseType="variant">
      <vt:variant>
        <vt:i4>7798791</vt:i4>
      </vt:variant>
      <vt:variant>
        <vt:i4>3</vt:i4>
      </vt:variant>
      <vt:variant>
        <vt:i4>0</vt:i4>
      </vt:variant>
      <vt:variant>
        <vt:i4>5</vt:i4>
      </vt:variant>
      <vt:variant>
        <vt:lpwstr>mailto:petr.hulmak@definity.cz</vt:lpwstr>
      </vt:variant>
      <vt:variant>
        <vt:lpwstr/>
      </vt:variant>
      <vt:variant>
        <vt:i4>2293810</vt:i4>
      </vt:variant>
      <vt:variant>
        <vt:i4>0</vt:i4>
      </vt:variant>
      <vt:variant>
        <vt:i4>0</vt:i4>
      </vt:variant>
      <vt:variant>
        <vt:i4>5</vt:i4>
      </vt:variant>
      <vt:variant>
        <vt:lpwstr>http://sharepoint.definity.cz/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Generální poznámky</dc:title>
  <cp:revision>7</cp:revision>
  <cp:lastPrinted>2018-12-19T09:31:00Z</cp:lastPrinted>
  <dcterms:created xsi:type="dcterms:W3CDTF">2018-12-19T17:05:00Z</dcterms:created>
  <dcterms:modified xsi:type="dcterms:W3CDTF">2018-12-23T11:19:00Z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0x010100EB3196EDF9A1D74087B5C15E2E1711D7</vt:lpwstr>
  </property>
  <property fmtid="{D5CDD505-2E9C-101B-9397-08002B2CF9AE}" pid="3" name="_dlc_DocIdItemGuid">
    <vt:lpwstr>73f0fb15-3521-4162-919f-d36be79e3532</vt:lpwstr>
  </property>
  <property fmtid="{D5CDD505-2E9C-101B-9397-08002B2CF9AE}" pid="4" name="Order">
    <vt:r8>8000</vt:r8>
  </property>
</Properties>
</file>