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27C6" w14:textId="320AAA4A" w:rsidR="004F5983" w:rsidRPr="0026790A" w:rsidRDefault="0043669A" w:rsidP="008C5564">
      <w:pPr>
        <w:pStyle w:val="Nadpis2"/>
        <w:rPr>
          <w:rFonts w:ascii="Times New Roman" w:hAnsi="Times New Roman"/>
          <w:bCs w:val="0"/>
          <w:sz w:val="22"/>
          <w:szCs w:val="22"/>
          <w:u w:val="single"/>
        </w:rPr>
      </w:pPr>
      <w:r w:rsidRPr="0026790A">
        <w:rPr>
          <w:rFonts w:ascii="Times New Roman" w:hAnsi="Times New Roman"/>
          <w:bCs w:val="0"/>
          <w:sz w:val="22"/>
          <w:szCs w:val="22"/>
          <w:u w:val="single"/>
        </w:rPr>
        <w:t>Čestné prohlášení o splnění podmínek v souvislosti se situací na Ukrajině</w:t>
      </w:r>
    </w:p>
    <w:p w14:paraId="5B4C4C0B" w14:textId="77777777" w:rsidR="000D0B60" w:rsidRPr="0026790A" w:rsidRDefault="000D0B60" w:rsidP="000D0B60">
      <w:pPr>
        <w:pStyle w:val="Tlotextu"/>
        <w:spacing w:line="320" w:lineRule="atLeast"/>
        <w:jc w:val="center"/>
        <w:rPr>
          <w:rFonts w:ascii="Times New Roman" w:hAnsi="Times New Roman" w:cs="Times New Roman"/>
          <w:b/>
          <w:sz w:val="22"/>
          <w:szCs w:val="22"/>
        </w:rPr>
      </w:pPr>
      <w:r w:rsidRPr="0026790A">
        <w:rPr>
          <w:rFonts w:ascii="Times New Roman" w:hAnsi="Times New Roman" w:cs="Times New Roman"/>
          <w:b/>
          <w:sz w:val="22"/>
          <w:szCs w:val="22"/>
        </w:rPr>
        <w:t>ve vztahu k veřejné zakázce</w:t>
      </w:r>
    </w:p>
    <w:p w14:paraId="133127C9" w14:textId="70B6C0CB" w:rsidR="00C84649" w:rsidRPr="0026790A" w:rsidRDefault="000D0B60" w:rsidP="00255B1E">
      <w:pPr>
        <w:pStyle w:val="Tlotextu"/>
        <w:spacing w:line="320" w:lineRule="atLeast"/>
        <w:jc w:val="center"/>
        <w:rPr>
          <w:rFonts w:eastAsia="Tahoma"/>
          <w:sz w:val="22"/>
          <w:szCs w:val="22"/>
        </w:rPr>
      </w:pPr>
      <w:r w:rsidRPr="0026790A">
        <w:rPr>
          <w:rFonts w:ascii="Times New Roman" w:hAnsi="Times New Roman" w:cs="Times New Roman"/>
          <w:b/>
          <w:sz w:val="22"/>
          <w:szCs w:val="22"/>
        </w:rPr>
        <w:t>s</w:t>
      </w:r>
      <w:r w:rsidR="00255B1E">
        <w:rPr>
          <w:rFonts w:ascii="Times New Roman" w:hAnsi="Times New Roman" w:cs="Times New Roman"/>
          <w:b/>
          <w:sz w:val="22"/>
          <w:szCs w:val="22"/>
        </w:rPr>
        <w:t> </w:t>
      </w:r>
      <w:r w:rsidRPr="0026790A">
        <w:rPr>
          <w:rFonts w:ascii="Times New Roman" w:hAnsi="Times New Roman" w:cs="Times New Roman"/>
          <w:b/>
          <w:sz w:val="22"/>
          <w:szCs w:val="22"/>
        </w:rPr>
        <w:t>názvem</w:t>
      </w:r>
      <w:r w:rsidR="00255B1E">
        <w:rPr>
          <w:rFonts w:ascii="Times New Roman" w:hAnsi="Times New Roman" w:cs="Times New Roman"/>
          <w:b/>
          <w:sz w:val="22"/>
          <w:szCs w:val="22"/>
        </w:rPr>
        <w:t xml:space="preserve"> </w:t>
      </w:r>
      <w:r w:rsidR="00255B1E" w:rsidRPr="00065E12">
        <w:rPr>
          <w:rFonts w:ascii="Times New Roman" w:hAnsi="Times New Roman" w:cs="Times New Roman"/>
          <w:b/>
          <w:sz w:val="22"/>
          <w:szCs w:val="22"/>
        </w:rPr>
        <w:t>„Odkanalizování obce Rtyně nad Bílinou Etapa I. - 1. část“</w:t>
      </w:r>
    </w:p>
    <w:p w14:paraId="67C44AAF" w14:textId="2CF5601D" w:rsidR="00A71974" w:rsidRPr="0026790A" w:rsidRDefault="001428CA" w:rsidP="008C5564">
      <w:pPr>
        <w:spacing w:line="360" w:lineRule="auto"/>
        <w:jc w:val="both"/>
        <w:rPr>
          <w:sz w:val="22"/>
          <w:szCs w:val="22"/>
        </w:rPr>
      </w:pPr>
      <w:r w:rsidRPr="0026790A">
        <w:rPr>
          <w:rFonts w:eastAsia="Tahoma"/>
          <w:sz w:val="22"/>
          <w:szCs w:val="22"/>
        </w:rPr>
        <w:t>S</w:t>
      </w:r>
      <w:r w:rsidR="00632FBE" w:rsidRPr="0026790A">
        <w:rPr>
          <w:rFonts w:eastAsia="Tahoma"/>
          <w:sz w:val="22"/>
          <w:szCs w:val="22"/>
        </w:rPr>
        <w:t>polečnost</w:t>
      </w:r>
      <w:r w:rsidRPr="0026790A">
        <w:rPr>
          <w:rFonts w:eastAsia="Tahoma"/>
          <w:sz w:val="22"/>
          <w:szCs w:val="22"/>
        </w:rPr>
        <w:t xml:space="preserve"> ……………………..</w:t>
      </w:r>
      <w:r w:rsidR="00632FBE" w:rsidRPr="0026790A">
        <w:rPr>
          <w:rFonts w:eastAsia="Tahoma"/>
          <w:sz w:val="22"/>
          <w:szCs w:val="22"/>
        </w:rPr>
        <w:t xml:space="preserve">. se sídlem </w:t>
      </w:r>
      <w:r w:rsidRPr="0026790A">
        <w:rPr>
          <w:rFonts w:eastAsia="Tahoma"/>
          <w:sz w:val="22"/>
          <w:szCs w:val="22"/>
        </w:rPr>
        <w:t>…………………………..</w:t>
      </w:r>
      <w:r w:rsidR="00632FBE" w:rsidRPr="0026790A">
        <w:rPr>
          <w:rFonts w:eastAsia="Tahoma"/>
          <w:sz w:val="22"/>
          <w:szCs w:val="22"/>
        </w:rPr>
        <w:t>, IČ</w:t>
      </w:r>
      <w:r w:rsidR="00C559B3" w:rsidRPr="0026790A">
        <w:rPr>
          <w:rFonts w:eastAsia="Tahoma"/>
          <w:sz w:val="22"/>
          <w:szCs w:val="22"/>
        </w:rPr>
        <w:t>O</w:t>
      </w:r>
      <w:r w:rsidR="00632FBE" w:rsidRPr="0026790A">
        <w:rPr>
          <w:rFonts w:eastAsia="Tahoma"/>
          <w:sz w:val="22"/>
          <w:szCs w:val="22"/>
        </w:rPr>
        <w:t xml:space="preserve">: </w:t>
      </w:r>
      <w:r w:rsidRPr="0026790A">
        <w:rPr>
          <w:rFonts w:eastAsia="Tahoma"/>
          <w:sz w:val="22"/>
          <w:szCs w:val="22"/>
        </w:rPr>
        <w:t>…………….,</w:t>
      </w:r>
      <w:r w:rsidR="00907D22" w:rsidRPr="0026790A">
        <w:rPr>
          <w:rStyle w:val="Znakapoznpodarou"/>
          <w:rFonts w:eastAsia="Tahoma"/>
          <w:sz w:val="22"/>
          <w:szCs w:val="22"/>
        </w:rPr>
        <w:footnoteReference w:id="1"/>
      </w:r>
      <w:r w:rsidR="00C84649" w:rsidRPr="0026790A">
        <w:rPr>
          <w:rFonts w:eastAsia="Tahoma"/>
          <w:sz w:val="22"/>
          <w:szCs w:val="22"/>
        </w:rPr>
        <w:t xml:space="preserve"> jako osob</w:t>
      </w:r>
      <w:r w:rsidRPr="0026790A">
        <w:rPr>
          <w:rFonts w:eastAsia="Tahoma"/>
          <w:sz w:val="22"/>
          <w:szCs w:val="22"/>
        </w:rPr>
        <w:t>a/</w:t>
      </w:r>
      <w:r w:rsidR="00C84649" w:rsidRPr="0026790A">
        <w:rPr>
          <w:rFonts w:eastAsia="Tahoma"/>
          <w:sz w:val="22"/>
          <w:szCs w:val="22"/>
        </w:rPr>
        <w:t>y oprávněné</w:t>
      </w:r>
      <w:r w:rsidR="00907D22" w:rsidRPr="0026790A">
        <w:rPr>
          <w:rFonts w:eastAsia="Tahoma"/>
          <w:sz w:val="22"/>
          <w:szCs w:val="22"/>
        </w:rPr>
        <w:t>,</w:t>
      </w:r>
      <w:r w:rsidR="00C84649" w:rsidRPr="0026790A">
        <w:rPr>
          <w:rFonts w:eastAsia="Tahoma"/>
          <w:sz w:val="22"/>
          <w:szCs w:val="22"/>
        </w:rPr>
        <w:t xml:space="preserve"> prohlašuje</w:t>
      </w:r>
      <w:r w:rsidR="008C5564" w:rsidRPr="0026790A">
        <w:rPr>
          <w:sz w:val="22"/>
          <w:szCs w:val="22"/>
        </w:rPr>
        <w:t xml:space="preserve"> </w:t>
      </w:r>
    </w:p>
    <w:p w14:paraId="5A725111" w14:textId="6EBC4DE9" w:rsidR="00907D22" w:rsidRPr="0026790A" w:rsidRDefault="00907D22" w:rsidP="00907D22">
      <w:pPr>
        <w:pStyle w:val="Odstavecseseznamem"/>
        <w:numPr>
          <w:ilvl w:val="0"/>
          <w:numId w:val="5"/>
        </w:numPr>
        <w:spacing w:line="360" w:lineRule="auto"/>
        <w:jc w:val="both"/>
        <w:rPr>
          <w:sz w:val="22"/>
          <w:szCs w:val="22"/>
        </w:rPr>
      </w:pPr>
      <w:r w:rsidRPr="0026790A">
        <w:rPr>
          <w:rFonts w:eastAsia="Tahoma"/>
          <w:sz w:val="22"/>
          <w:szCs w:val="22"/>
        </w:rPr>
        <w:t>jako dodavatel, případně dodavatelé v jeho rámci sdružení za účelem účasti v zadávacím řízení, ani žádný z jeho poddodavatelů nebo jiných osob, jejichž způsobilost je využívána ve smyslu evropských směrnic o zadávání veřejných zakázek, nejsou osobami dle článku 5k nařízení Rady (EU) č. 833/2014 ze dne 31. července 2014 o omezujících opatřeních vzhledem k činnostem Ruska destabilizujícím situaci na Ukrajině, ve znění pozdějších předpisů, jimž se zakazuje zadat nebo dále plnit jakoukoli veřejnou zakázku nebo koncesní smlouvu spadající do oblasti působnosti směrnic o zadávání veřejných zakázek, jakož i čl. 10 odst. 1, 3, odst. 6 písm. a) až e), odst. 8, 9 a 10, článků 11, 12, 13 a 14 směrnice 2014/23/EU, článků 7 a 8, čl. 10 písm. b) až f) a písm. h) až j) směrnice 2014/24/EU, článku 18, čl. 21 písm. b) až e) a písm. g až i), článků 29 a 30 směrnice 2014/25/EU a čl. 13 písm. a) až d), f) až h) a j) směrnice 2009/81/ECa</w:t>
      </w:r>
      <w:r w:rsidRPr="0026790A">
        <w:rPr>
          <w:rStyle w:val="Znakapoznpodarou"/>
          <w:rFonts w:eastAsia="Tahoma"/>
          <w:sz w:val="22"/>
          <w:szCs w:val="22"/>
        </w:rPr>
        <w:footnoteReference w:id="2"/>
      </w:r>
    </w:p>
    <w:p w14:paraId="5434F4ED" w14:textId="6E198E90" w:rsidR="00907D22" w:rsidRPr="0026790A" w:rsidRDefault="00907D22" w:rsidP="00907D22">
      <w:pPr>
        <w:pStyle w:val="Odstavecseseznamem"/>
        <w:numPr>
          <w:ilvl w:val="0"/>
          <w:numId w:val="5"/>
        </w:numPr>
        <w:spacing w:line="360" w:lineRule="auto"/>
        <w:jc w:val="both"/>
        <w:rPr>
          <w:sz w:val="22"/>
          <w:szCs w:val="22"/>
        </w:rPr>
      </w:pPr>
      <w:r w:rsidRPr="0026790A">
        <w:rPr>
          <w:rFonts w:eastAsia="Tahoma"/>
          <w:sz w:val="22"/>
          <w:szCs w:val="22"/>
        </w:rPr>
        <w:t>jako dodavatel, případně dodavatelé v jeho rámci sdružení za účelem účasti v Zadávacím řízení, ani žádný z jeho poddodavatelů nebo jiných osob, jejichž způsobilost je využívána ve smyslu evropských směrnic o zadávání veřejných zakázek, nejsou osobami dle článku 2</w:t>
      </w:r>
      <w:r w:rsidR="000C5828" w:rsidRPr="0026790A">
        <w:rPr>
          <w:rStyle w:val="Znakapoznpodarou"/>
          <w:rFonts w:eastAsia="Tahoma"/>
          <w:sz w:val="22"/>
          <w:szCs w:val="22"/>
        </w:rPr>
        <w:footnoteReference w:id="3"/>
      </w:r>
      <w:r w:rsidRPr="0026790A">
        <w:rPr>
          <w:rFonts w:eastAsia="Tahoma"/>
          <w:sz w:val="22"/>
          <w:szCs w:val="22"/>
        </w:rPr>
        <w:t xml:space="preserve">  nařízení Rady (EU) č. 269/2014 ze dne 17. března 2014, o omezujících opatřeních vzhledem k činnostem narušujícím nebo ohrožujícím územní celistvost, svrchovanost a nezávislost </w:t>
      </w:r>
      <w:r w:rsidRPr="0026790A">
        <w:rPr>
          <w:rFonts w:eastAsia="Tahoma"/>
          <w:sz w:val="22"/>
          <w:szCs w:val="22"/>
        </w:rPr>
        <w:lastRenderedPageBreak/>
        <w:t>Ukrajiny, ve znění pozdějších předpisů, a dalších prováděcích předpisů k tomuto nařízení Rady (EU) č. 269/2014 (tzv. sankční seznamy).</w:t>
      </w:r>
      <w:r w:rsidR="000C5828" w:rsidRPr="0026790A">
        <w:rPr>
          <w:rStyle w:val="Znakapoznpodarou"/>
          <w:rFonts w:eastAsia="Tahoma"/>
          <w:sz w:val="22"/>
          <w:szCs w:val="22"/>
        </w:rPr>
        <w:footnoteReference w:id="4"/>
      </w:r>
      <w:r w:rsidRPr="0026790A">
        <w:rPr>
          <w:rFonts w:eastAsia="Tahoma"/>
          <w:sz w:val="22"/>
          <w:szCs w:val="22"/>
        </w:rPr>
        <w:t xml:space="preserve"> </w:t>
      </w:r>
    </w:p>
    <w:p w14:paraId="7F115425" w14:textId="77777777" w:rsidR="00C11CAA" w:rsidRPr="0026790A" w:rsidRDefault="00C11CAA" w:rsidP="00907D22">
      <w:pPr>
        <w:spacing w:line="360" w:lineRule="auto"/>
        <w:jc w:val="both"/>
        <w:rPr>
          <w:rFonts w:eastAsia="Tahoma"/>
          <w:sz w:val="22"/>
          <w:szCs w:val="22"/>
        </w:rPr>
      </w:pPr>
    </w:p>
    <w:p w14:paraId="6E769C21" w14:textId="40685F00" w:rsidR="00907D22" w:rsidRPr="0026790A" w:rsidRDefault="00907D22" w:rsidP="00907D22">
      <w:pPr>
        <w:spacing w:line="360" w:lineRule="auto"/>
        <w:jc w:val="both"/>
        <w:rPr>
          <w:rFonts w:eastAsia="Tahoma"/>
          <w:sz w:val="22"/>
          <w:szCs w:val="22"/>
        </w:rPr>
      </w:pPr>
      <w:r w:rsidRPr="0026790A">
        <w:rPr>
          <w:rFonts w:eastAsia="Tahoma"/>
          <w:sz w:val="22"/>
          <w:szCs w:val="22"/>
        </w:rPr>
        <w:t xml:space="preserve">Účastník dále čestně prohlašuje, že přestane-li on sám jakožto dodavatel, případně dodavatelé v jeho rámci sdružení za účelem účasti v Zadávacím řízení, nebo některý z jeho poddodavatelů nebo jiných osob, jejichž způsobilost je využívána ve smyslu evropských směrnic o zadávání veřejných zakázek, splňovat výše uvedené podmínky, k nimž se toto četné prohlášení vztahuje, a to kdykoliv až do okamžiku ukončení Zadávacího řízení, oznámí tuto skutečnost bez zbytečného odkladu, nejpozději však do </w:t>
      </w:r>
      <w:r w:rsidRPr="0026790A">
        <w:rPr>
          <w:rFonts w:eastAsia="Tahoma"/>
          <w:b/>
          <w:bCs/>
          <w:sz w:val="22"/>
          <w:szCs w:val="22"/>
        </w:rPr>
        <w:t>3 pracovních dnů</w:t>
      </w:r>
      <w:r w:rsidRPr="0026790A">
        <w:rPr>
          <w:rFonts w:eastAsia="Tahoma"/>
          <w:sz w:val="22"/>
          <w:szCs w:val="22"/>
        </w:rPr>
        <w:t xml:space="preserve"> ode dne, kdy přestal splňovat výše uvedené podmínky, k nimž se toto četné prohlášení vztahuje, zadavateli veřejné zakázky. </w:t>
      </w:r>
    </w:p>
    <w:p w14:paraId="46598305" w14:textId="77777777" w:rsidR="00907D22" w:rsidRPr="0026790A" w:rsidRDefault="00907D22" w:rsidP="00907D22">
      <w:pPr>
        <w:spacing w:line="360" w:lineRule="auto"/>
        <w:jc w:val="both"/>
        <w:rPr>
          <w:rFonts w:eastAsia="Tahoma"/>
          <w:sz w:val="22"/>
          <w:szCs w:val="22"/>
        </w:rPr>
      </w:pPr>
    </w:p>
    <w:p w14:paraId="025B53C0" w14:textId="77777777" w:rsidR="00907D22" w:rsidRPr="0026790A" w:rsidRDefault="00907D22" w:rsidP="00907D22">
      <w:pPr>
        <w:spacing w:line="360" w:lineRule="auto"/>
        <w:jc w:val="both"/>
        <w:rPr>
          <w:rFonts w:eastAsia="Tahoma"/>
          <w:sz w:val="22"/>
          <w:szCs w:val="22"/>
        </w:rPr>
      </w:pPr>
      <w:r w:rsidRPr="0026790A">
        <w:rPr>
          <w:rFonts w:eastAsia="Tahoma"/>
          <w:sz w:val="22"/>
          <w:szCs w:val="22"/>
        </w:rPr>
        <w:t xml:space="preserve">Účastník si je vědom všech právních důsledků, které pro něj mohou vyplývat z nepravdivosti zde uvedených údajů a skutečností. </w:t>
      </w:r>
    </w:p>
    <w:p w14:paraId="552016D8" w14:textId="77777777" w:rsidR="00907D22" w:rsidRPr="0026790A" w:rsidRDefault="00907D22" w:rsidP="00907D22">
      <w:pPr>
        <w:spacing w:line="360" w:lineRule="auto"/>
        <w:jc w:val="both"/>
        <w:rPr>
          <w:rFonts w:eastAsia="Tahoma"/>
          <w:sz w:val="22"/>
          <w:szCs w:val="22"/>
        </w:rPr>
      </w:pPr>
    </w:p>
    <w:p w14:paraId="25529BAD" w14:textId="77777777" w:rsidR="00907D22" w:rsidRPr="0026790A" w:rsidRDefault="00907D22" w:rsidP="00907D22">
      <w:pPr>
        <w:spacing w:line="360" w:lineRule="auto"/>
        <w:jc w:val="both"/>
        <w:rPr>
          <w:rFonts w:eastAsia="Tahoma"/>
          <w:sz w:val="22"/>
          <w:szCs w:val="22"/>
        </w:rPr>
      </w:pPr>
    </w:p>
    <w:p w14:paraId="133127D4" w14:textId="4B195159" w:rsidR="004F5983" w:rsidRPr="0026790A" w:rsidRDefault="00907D22" w:rsidP="00907D22">
      <w:pPr>
        <w:spacing w:line="360" w:lineRule="auto"/>
        <w:jc w:val="both"/>
        <w:rPr>
          <w:sz w:val="22"/>
          <w:szCs w:val="22"/>
        </w:rPr>
      </w:pPr>
      <w:r w:rsidRPr="0026790A">
        <w:rPr>
          <w:rFonts w:eastAsia="Tahoma"/>
          <w:sz w:val="22"/>
          <w:szCs w:val="22"/>
        </w:rPr>
        <w:t>V ………………….… dne ………………………</w:t>
      </w:r>
      <w:r w:rsidR="00C84649" w:rsidRPr="0026790A">
        <w:rPr>
          <w:rFonts w:eastAsia="Tahoma"/>
          <w:sz w:val="22"/>
          <w:szCs w:val="22"/>
        </w:rPr>
        <w:t xml:space="preserve"> </w:t>
      </w:r>
    </w:p>
    <w:p w14:paraId="133127D5" w14:textId="77777777" w:rsidR="004F5983" w:rsidRPr="0026790A" w:rsidRDefault="004F5983" w:rsidP="008C5564">
      <w:pPr>
        <w:spacing w:line="360" w:lineRule="auto"/>
        <w:jc w:val="both"/>
        <w:rPr>
          <w:sz w:val="22"/>
          <w:szCs w:val="22"/>
        </w:rPr>
      </w:pPr>
    </w:p>
    <w:p w14:paraId="133127D6" w14:textId="77777777" w:rsidR="004F5983" w:rsidRPr="0026790A" w:rsidRDefault="004F5983" w:rsidP="008C5564">
      <w:pPr>
        <w:spacing w:line="360" w:lineRule="auto"/>
        <w:jc w:val="both"/>
        <w:rPr>
          <w:sz w:val="22"/>
          <w:szCs w:val="22"/>
        </w:rPr>
      </w:pPr>
    </w:p>
    <w:p w14:paraId="133127D7" w14:textId="77777777" w:rsidR="004F5983" w:rsidRPr="0026790A" w:rsidRDefault="004F5983" w:rsidP="008C5564">
      <w:pPr>
        <w:spacing w:line="360" w:lineRule="auto"/>
        <w:jc w:val="both"/>
        <w:rPr>
          <w:sz w:val="22"/>
          <w:szCs w:val="22"/>
        </w:rPr>
      </w:pPr>
    </w:p>
    <w:p w14:paraId="133127D8" w14:textId="77777777" w:rsidR="004F5983" w:rsidRPr="0026790A" w:rsidRDefault="004F5983" w:rsidP="008C5564">
      <w:pPr>
        <w:spacing w:line="360" w:lineRule="auto"/>
        <w:jc w:val="both"/>
        <w:rPr>
          <w:sz w:val="22"/>
          <w:szCs w:val="22"/>
        </w:rPr>
      </w:pPr>
    </w:p>
    <w:p w14:paraId="133127D9" w14:textId="77777777" w:rsidR="004F5983" w:rsidRPr="0026790A" w:rsidRDefault="004F5983" w:rsidP="008C5564">
      <w:pPr>
        <w:spacing w:line="360" w:lineRule="auto"/>
        <w:jc w:val="right"/>
        <w:rPr>
          <w:sz w:val="22"/>
          <w:szCs w:val="22"/>
        </w:rPr>
      </w:pPr>
    </w:p>
    <w:p w14:paraId="133127DA" w14:textId="77777777" w:rsidR="001428CA" w:rsidRPr="0026790A" w:rsidRDefault="00C84649" w:rsidP="008C5564">
      <w:pPr>
        <w:spacing w:line="360" w:lineRule="auto"/>
        <w:ind w:left="3540" w:firstLine="708"/>
        <w:jc w:val="center"/>
        <w:rPr>
          <w:sz w:val="22"/>
          <w:szCs w:val="22"/>
        </w:rPr>
      </w:pPr>
      <w:r w:rsidRPr="0026790A">
        <w:rPr>
          <w:sz w:val="22"/>
          <w:szCs w:val="22"/>
        </w:rPr>
        <w:t xml:space="preserve">……………………………………… </w:t>
      </w:r>
    </w:p>
    <w:p w14:paraId="133127DB" w14:textId="77777777" w:rsidR="004F5983" w:rsidRPr="0026790A" w:rsidRDefault="001428CA" w:rsidP="008C5564">
      <w:pPr>
        <w:spacing w:line="360" w:lineRule="auto"/>
        <w:jc w:val="right"/>
        <w:rPr>
          <w:sz w:val="22"/>
          <w:szCs w:val="22"/>
        </w:rPr>
      </w:pPr>
      <w:r w:rsidRPr="0026790A">
        <w:rPr>
          <w:sz w:val="22"/>
          <w:szCs w:val="22"/>
        </w:rPr>
        <w:t>Podpis oprávněné osoby</w:t>
      </w:r>
      <w:r w:rsidR="00C84649" w:rsidRPr="0026790A">
        <w:rPr>
          <w:sz w:val="22"/>
          <w:szCs w:val="22"/>
        </w:rPr>
        <w:tab/>
      </w:r>
      <w:r w:rsidR="00C84649" w:rsidRPr="0026790A">
        <w:rPr>
          <w:sz w:val="22"/>
          <w:szCs w:val="22"/>
        </w:rPr>
        <w:tab/>
      </w:r>
    </w:p>
    <w:p w14:paraId="100500BB" w14:textId="77777777" w:rsidR="008130D8" w:rsidRPr="0026790A" w:rsidRDefault="008130D8">
      <w:pPr>
        <w:spacing w:line="360" w:lineRule="auto"/>
        <w:jc w:val="right"/>
        <w:rPr>
          <w:sz w:val="22"/>
          <w:szCs w:val="22"/>
        </w:rPr>
      </w:pPr>
    </w:p>
    <w:sectPr w:rsidR="008130D8" w:rsidRPr="0026790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D996" w14:textId="77777777" w:rsidR="00236B6E" w:rsidRDefault="00236B6E" w:rsidP="00721685">
      <w:r>
        <w:separator/>
      </w:r>
    </w:p>
  </w:endnote>
  <w:endnote w:type="continuationSeparator" w:id="0">
    <w:p w14:paraId="7EC3FA46" w14:textId="77777777" w:rsidR="00236B6E" w:rsidRDefault="00236B6E" w:rsidP="00721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892624"/>
      <w:docPartObj>
        <w:docPartGallery w:val="Page Numbers (Bottom of Page)"/>
        <w:docPartUnique/>
      </w:docPartObj>
    </w:sdtPr>
    <w:sdtContent>
      <w:p w14:paraId="03EB910A" w14:textId="55E478CD" w:rsidR="000C5828" w:rsidRDefault="000C5828">
        <w:pPr>
          <w:pStyle w:val="Zpat"/>
          <w:jc w:val="center"/>
        </w:pPr>
        <w:r>
          <w:fldChar w:fldCharType="begin"/>
        </w:r>
        <w:r>
          <w:instrText>PAGE   \* MERGEFORMAT</w:instrText>
        </w:r>
        <w:r>
          <w:fldChar w:fldCharType="separate"/>
        </w:r>
        <w:r w:rsidR="0026790A">
          <w:rPr>
            <w:noProof/>
          </w:rPr>
          <w:t>2</w:t>
        </w:r>
        <w:r>
          <w:fldChar w:fldCharType="end"/>
        </w:r>
      </w:p>
    </w:sdtContent>
  </w:sdt>
  <w:p w14:paraId="5FE11580" w14:textId="77777777" w:rsidR="000C5828" w:rsidRDefault="000C582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7A6CD" w14:textId="77777777" w:rsidR="00236B6E" w:rsidRDefault="00236B6E" w:rsidP="00721685">
      <w:r>
        <w:separator/>
      </w:r>
    </w:p>
  </w:footnote>
  <w:footnote w:type="continuationSeparator" w:id="0">
    <w:p w14:paraId="520DD9AB" w14:textId="77777777" w:rsidR="00236B6E" w:rsidRDefault="00236B6E" w:rsidP="00721685">
      <w:r>
        <w:continuationSeparator/>
      </w:r>
    </w:p>
  </w:footnote>
  <w:footnote w:id="1">
    <w:p w14:paraId="5C74F680" w14:textId="1093F9CF" w:rsidR="00907D22" w:rsidRDefault="00907D22" w:rsidP="000C5828">
      <w:pPr>
        <w:pStyle w:val="Textpoznpodarou"/>
        <w:jc w:val="both"/>
      </w:pPr>
      <w:r>
        <w:rPr>
          <w:rStyle w:val="Znakapoznpodarou"/>
        </w:rPr>
        <w:footnoteRef/>
      </w:r>
      <w:r>
        <w:t xml:space="preserve"> </w:t>
      </w:r>
      <w:r w:rsidRPr="00907D22">
        <w:t>Identifikační údaje doplní dodavatel dle skutečnosti, zda se jedná o fyzickou či právnickou osobu.</w:t>
      </w:r>
    </w:p>
  </w:footnote>
  <w:footnote w:id="2">
    <w:p w14:paraId="6170126A" w14:textId="77777777" w:rsidR="00907D22" w:rsidRDefault="00907D22" w:rsidP="000C5828">
      <w:pPr>
        <w:pStyle w:val="Textpoznpodarou"/>
        <w:jc w:val="both"/>
      </w:pPr>
      <w:r>
        <w:rPr>
          <w:rStyle w:val="Znakapoznpodarou"/>
        </w:rPr>
        <w:footnoteRef/>
      </w:r>
      <w:r>
        <w:t xml:space="preserve"> </w:t>
      </w:r>
      <w:r w:rsidRPr="00907D22">
        <w:t xml:space="preserve">Dle článku 5k nařízení Rady (EU) č. 833/2014 ze dne 31. července 2014 o omezujících opatřeních vzhledem k činnostem Ruska destabilizujícím situaci na Ukrajině, ve znění pozdějších předpisů, se zakazuje zadat nebo dále plnit jakoukoli veřejnou zakázku nebo koncesní smlouvu spadající do oblasti působnosti směrnic o zadávání veřejných zakázek, jakož i čl. 10 odst. 1, 3, odst. 6 písm. a) až e), odst. 8, 9 a 10, článků 11, 12, 13 a 14 směrnice 2014/23/EU, článků 7 a 8, čl. 10 písm. b) až f) a písm. h) až j) směrnice 2014/24/EU, článku 18, čl. 21 písm. b) až e) a písm. g až i), článků 29 a 30 směrnice 2014/25/EU a čl. 13 písm. a) až d), f) až h) a j) směrnice 2009/81/EC: </w:t>
      </w:r>
    </w:p>
    <w:p w14:paraId="59F54325" w14:textId="311DDB3A" w:rsidR="00907D22" w:rsidRDefault="00907D22" w:rsidP="000C5828">
      <w:pPr>
        <w:pStyle w:val="Textpoznpodarou"/>
        <w:jc w:val="both"/>
      </w:pPr>
      <w:r w:rsidRPr="00907D22">
        <w:t>a.</w:t>
      </w:r>
      <w:r w:rsidRPr="00907D22">
        <w:tab/>
        <w:t xml:space="preserve">jakémukoli ruskému státnímu příslušníkovi, fyzické či právnické osobě nebo subjektu či orgánu se sídlem v Rusku, </w:t>
      </w:r>
    </w:p>
    <w:p w14:paraId="684F8CBF" w14:textId="77777777" w:rsidR="00907D22" w:rsidRDefault="00907D22" w:rsidP="000C5828">
      <w:pPr>
        <w:pStyle w:val="Textpoznpodarou"/>
        <w:jc w:val="both"/>
      </w:pPr>
      <w:r w:rsidRPr="00907D22">
        <w:t>b.</w:t>
      </w:r>
      <w:r w:rsidRPr="00907D22">
        <w:tab/>
        <w:t xml:space="preserve">právnické osobě, subjektu nebo orgánu, které jsou z více než 50 % přímo či nepřímo vlastněny některým ze subjektů uvedených v písmeni a) tohoto odstavce, nebo </w:t>
      </w:r>
    </w:p>
    <w:p w14:paraId="206E3EB5" w14:textId="77777777" w:rsidR="00C11CAA" w:rsidRDefault="00907D22" w:rsidP="000C5828">
      <w:pPr>
        <w:pStyle w:val="Textpoznpodarou"/>
        <w:jc w:val="both"/>
      </w:pPr>
      <w:r w:rsidRPr="00907D22">
        <w:t>c.</w:t>
      </w:r>
      <w:r w:rsidRPr="00907D22">
        <w:tab/>
        <w:t xml:space="preserve">fyzické nebo právnické osobě, subjektu nebo orgánu, které jednají jménem nebo na pokyn některého ze subjektů uvedených v písmeni a) nebo b) tohoto odstavce, </w:t>
      </w:r>
    </w:p>
    <w:p w14:paraId="4905C61A" w14:textId="13FE5E24" w:rsidR="00907D22" w:rsidRDefault="00907D22" w:rsidP="000C5828">
      <w:pPr>
        <w:pStyle w:val="Textpoznpodarou"/>
        <w:jc w:val="both"/>
      </w:pPr>
      <w:r w:rsidRPr="00907D22">
        <w:t>včetně subdodavatelů, dodavatelů nebo subjektů, jejichž způsobilost je využívána ve smyslu směrnic o zadávání veřejných zakázek, pokud představují více než 10 % hodnoty zakázky, nebo společně s nimi.</w:t>
      </w:r>
    </w:p>
  </w:footnote>
  <w:footnote w:id="3">
    <w:p w14:paraId="2908E69E" w14:textId="6DFC3340" w:rsidR="000C5828" w:rsidRDefault="000C5828" w:rsidP="000C5828">
      <w:pPr>
        <w:pStyle w:val="Textpoznpodarou"/>
        <w:jc w:val="both"/>
      </w:pPr>
      <w:r>
        <w:rPr>
          <w:rStyle w:val="Znakapoznpodarou"/>
        </w:rPr>
        <w:footnoteRef/>
      </w:r>
      <w:r>
        <w:t xml:space="preserve"> </w:t>
      </w:r>
      <w:r w:rsidRPr="000C5828">
        <w:t>Dle článku 2 nařízení Rady (EU) č. 269/2014 ze dne 17. března 2014, o omezujících opatřeních vzhledem k činnostem narušujícím nebo ohrožujícím územní celistvost, svrchovanost a nezávislost Ukrajiny, ve znění pozdějších předpisů, nesmějí být žádné finanční prostředky ani hospodářské zdroje přímo ani nepřímo zpřístupněny fyzickým nebo právnickým osobám, subjektům či orgánům nebo fyzickým nebo právnickým osobám, subjektům či orgánům s nimi spojeným uvedeným v příloze I Nařízení nebo v jejich prospěch.</w:t>
      </w:r>
    </w:p>
  </w:footnote>
  <w:footnote w:id="4">
    <w:p w14:paraId="657F1801" w14:textId="69429059" w:rsidR="000C5828" w:rsidRDefault="000C5828" w:rsidP="000C5828">
      <w:pPr>
        <w:pStyle w:val="Textpoznpodarou"/>
        <w:jc w:val="both"/>
      </w:pPr>
      <w:r>
        <w:rPr>
          <w:rStyle w:val="Znakapoznpodarou"/>
        </w:rPr>
        <w:footnoteRef/>
      </w:r>
      <w:r>
        <w:t xml:space="preserve"> </w:t>
      </w:r>
      <w:r w:rsidRPr="000C5828">
        <w:t>Zejm</w:t>
      </w:r>
      <w:r>
        <w:t>.</w:t>
      </w:r>
      <w:r w:rsidRPr="000C5828">
        <w:t xml:space="preserve"> </w:t>
      </w:r>
      <w:r>
        <w:t>p</w:t>
      </w:r>
      <w:r w:rsidRPr="000C5828">
        <w:t>rováděcí nařízení Rady (EU) 2022/581 ze dne 8. dubna 2022, kterým se provádí nařízení (EU) č. 269/2014 o omezujících opatřeních vzhledem k činnostem narušujícím nebo ohrožujícím územní celistvost, svrchovanost a nezávislost Ukrajiny a prováděcí nařízení Rady (EU) 2022/658 ze dne 21. dubna 2022, kterým se provádí nařízení (EU) č. 269/2014 o omezujících opatřeních vzhledem k činnostem narušujícím nebo ohrožujícím územní celistvost, svrchovanost a nezávislost Ukrajiny.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7CF0B84"/>
    <w:multiLevelType w:val="hybridMultilevel"/>
    <w:tmpl w:val="F8685812"/>
    <w:lvl w:ilvl="0" w:tplc="04050017">
      <w:start w:val="1"/>
      <w:numFmt w:val="lowerLetter"/>
      <w:lvlText w:val="%1)"/>
      <w:lvlJc w:val="left"/>
      <w:pPr>
        <w:ind w:left="644" w:hanging="360"/>
      </w:pPr>
      <w:rPr>
        <w:rFonts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15:restartNumberingAfterBreak="0">
    <w:nsid w:val="221E7F10"/>
    <w:multiLevelType w:val="hybridMultilevel"/>
    <w:tmpl w:val="01D2392E"/>
    <w:lvl w:ilvl="0" w:tplc="38D6B8C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E7C6686"/>
    <w:multiLevelType w:val="hybridMultilevel"/>
    <w:tmpl w:val="529CA70C"/>
    <w:lvl w:ilvl="0" w:tplc="145A3DE8">
      <w:start w:val="1"/>
      <w:numFmt w:val="lowerLetter"/>
      <w:lvlText w:val="%1)"/>
      <w:lvlJc w:val="left"/>
      <w:pPr>
        <w:ind w:left="720" w:hanging="360"/>
      </w:pPr>
      <w:rPr>
        <w:rFonts w:eastAsia="Tahom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2A05977"/>
    <w:multiLevelType w:val="hybridMultilevel"/>
    <w:tmpl w:val="99166400"/>
    <w:lvl w:ilvl="0" w:tplc="04050019">
      <w:start w:val="1"/>
      <w:numFmt w:val="lowerLetter"/>
      <w:lvlText w:val="%1."/>
      <w:lvlJc w:val="left"/>
      <w:pPr>
        <w:ind w:left="644" w:hanging="360"/>
      </w:pPr>
      <w:rPr>
        <w:rFonts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019696647">
    <w:abstractNumId w:val="0"/>
  </w:num>
  <w:num w:numId="2" w16cid:durableId="1677222695">
    <w:abstractNumId w:val="4"/>
  </w:num>
  <w:num w:numId="3" w16cid:durableId="1867330317">
    <w:abstractNumId w:val="1"/>
  </w:num>
  <w:num w:numId="4" w16cid:durableId="637757797">
    <w:abstractNumId w:val="2"/>
  </w:num>
  <w:num w:numId="5" w16cid:durableId="1580628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A7A"/>
    <w:rsid w:val="000C2FC5"/>
    <w:rsid w:val="000C5828"/>
    <w:rsid w:val="000C70D7"/>
    <w:rsid w:val="000D0B60"/>
    <w:rsid w:val="000F1300"/>
    <w:rsid w:val="001428CA"/>
    <w:rsid w:val="001428D7"/>
    <w:rsid w:val="00193C69"/>
    <w:rsid w:val="00236B6E"/>
    <w:rsid w:val="00255B1E"/>
    <w:rsid w:val="0026790A"/>
    <w:rsid w:val="002A0771"/>
    <w:rsid w:val="00335720"/>
    <w:rsid w:val="003E1AC3"/>
    <w:rsid w:val="004121B6"/>
    <w:rsid w:val="004123C6"/>
    <w:rsid w:val="0043669A"/>
    <w:rsid w:val="00444778"/>
    <w:rsid w:val="004F5983"/>
    <w:rsid w:val="00510441"/>
    <w:rsid w:val="005F6086"/>
    <w:rsid w:val="00622DDA"/>
    <w:rsid w:val="00632FBE"/>
    <w:rsid w:val="00721685"/>
    <w:rsid w:val="00775BF9"/>
    <w:rsid w:val="007E7731"/>
    <w:rsid w:val="008130D8"/>
    <w:rsid w:val="008C5564"/>
    <w:rsid w:val="00907D22"/>
    <w:rsid w:val="00915C03"/>
    <w:rsid w:val="009849DE"/>
    <w:rsid w:val="00993057"/>
    <w:rsid w:val="00A71974"/>
    <w:rsid w:val="00A815F6"/>
    <w:rsid w:val="00B73E3C"/>
    <w:rsid w:val="00BE7663"/>
    <w:rsid w:val="00BE7F6B"/>
    <w:rsid w:val="00BF7C24"/>
    <w:rsid w:val="00C11CAA"/>
    <w:rsid w:val="00C22A7A"/>
    <w:rsid w:val="00C559B3"/>
    <w:rsid w:val="00C72FCE"/>
    <w:rsid w:val="00C84649"/>
    <w:rsid w:val="00E206E7"/>
    <w:rsid w:val="00E40729"/>
    <w:rsid w:val="00EA21C4"/>
    <w:rsid w:val="00EA3F13"/>
    <w:rsid w:val="00EC7C3B"/>
    <w:rsid w:val="00EF297C"/>
    <w:rsid w:val="00F559D5"/>
    <w:rsid w:val="00FF23A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31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overflowPunct w:val="0"/>
      <w:autoSpaceDE w:val="0"/>
      <w:textAlignment w:val="baseline"/>
    </w:pPr>
    <w:rPr>
      <w:lang w:eastAsia="ar-SA"/>
    </w:rPr>
  </w:style>
  <w:style w:type="paragraph" w:styleId="Nadpis2">
    <w:name w:val="heading 2"/>
    <w:basedOn w:val="Normln"/>
    <w:next w:val="Normln"/>
    <w:qFormat/>
    <w:pPr>
      <w:keepNext/>
      <w:numPr>
        <w:ilvl w:val="1"/>
        <w:numId w:val="1"/>
      </w:numPr>
      <w:spacing w:line="360" w:lineRule="auto"/>
      <w:jc w:val="center"/>
      <w:outlineLvl w:val="1"/>
    </w:pPr>
    <w:rPr>
      <w:rFonts w:ascii="Bookman Old Style" w:hAnsi="Bookman Old Style"/>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z0">
    <w:name w:val="WW8Num1z0"/>
    <w:rPr>
      <w:rFonts w:ascii="Symbol" w:hAnsi="Symbol"/>
      <w:sz w:val="20"/>
    </w:rPr>
  </w:style>
  <w:style w:type="character" w:customStyle="1" w:styleId="WW8Num2z0">
    <w:name w:val="WW8Num2z0"/>
    <w:rPr>
      <w:rFonts w:ascii="Symbol" w:hAnsi="Symbol"/>
      <w:sz w:val="20"/>
    </w:rPr>
  </w:style>
  <w:style w:type="character" w:customStyle="1" w:styleId="Standardnpsmoodstavce1">
    <w:name w:val="Standardní písmo odstavce1"/>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styleId="Normlnweb">
    <w:name w:val="Normal (Web)"/>
    <w:basedOn w:val="Normln"/>
    <w:pPr>
      <w:overflowPunct/>
      <w:autoSpaceDE/>
      <w:spacing w:before="280" w:after="280"/>
      <w:textAlignment w:val="auto"/>
    </w:pPr>
    <w:rPr>
      <w:sz w:val="24"/>
      <w:szCs w:val="24"/>
    </w:rPr>
  </w:style>
  <w:style w:type="paragraph" w:styleId="Textbubliny">
    <w:name w:val="Balloon Text"/>
    <w:basedOn w:val="Normln"/>
    <w:rPr>
      <w:rFonts w:ascii="Tahoma" w:hAnsi="Tahoma" w:cs="Tahoma"/>
      <w:sz w:val="16"/>
      <w:szCs w:val="16"/>
    </w:rPr>
  </w:style>
  <w:style w:type="character" w:customStyle="1" w:styleId="nowrap">
    <w:name w:val="nowrap"/>
    <w:rsid w:val="00632FBE"/>
  </w:style>
  <w:style w:type="paragraph" w:styleId="Zhlav">
    <w:name w:val="header"/>
    <w:basedOn w:val="Normln"/>
    <w:link w:val="ZhlavChar"/>
    <w:uiPriority w:val="99"/>
    <w:unhideWhenUsed/>
    <w:rsid w:val="00721685"/>
    <w:pPr>
      <w:tabs>
        <w:tab w:val="center" w:pos="4536"/>
        <w:tab w:val="right" w:pos="9072"/>
      </w:tabs>
    </w:pPr>
  </w:style>
  <w:style w:type="character" w:customStyle="1" w:styleId="ZhlavChar">
    <w:name w:val="Záhlaví Char"/>
    <w:link w:val="Zhlav"/>
    <w:uiPriority w:val="99"/>
    <w:rsid w:val="00721685"/>
    <w:rPr>
      <w:lang w:eastAsia="ar-SA"/>
    </w:rPr>
  </w:style>
  <w:style w:type="paragraph" w:styleId="Zpat">
    <w:name w:val="footer"/>
    <w:basedOn w:val="Normln"/>
    <w:link w:val="ZpatChar"/>
    <w:uiPriority w:val="99"/>
    <w:unhideWhenUsed/>
    <w:rsid w:val="00721685"/>
    <w:pPr>
      <w:tabs>
        <w:tab w:val="center" w:pos="4536"/>
        <w:tab w:val="right" w:pos="9072"/>
      </w:tabs>
    </w:pPr>
  </w:style>
  <w:style w:type="character" w:customStyle="1" w:styleId="ZpatChar">
    <w:name w:val="Zápatí Char"/>
    <w:link w:val="Zpat"/>
    <w:uiPriority w:val="99"/>
    <w:rsid w:val="00721685"/>
    <w:rPr>
      <w:lang w:eastAsia="ar-SA"/>
    </w:rPr>
  </w:style>
  <w:style w:type="paragraph" w:customStyle="1" w:styleId="Tlotextu">
    <w:name w:val="Tělo textu"/>
    <w:basedOn w:val="Normln"/>
    <w:rsid w:val="000D0B60"/>
    <w:pPr>
      <w:widowControl w:val="0"/>
      <w:autoSpaceDE/>
      <w:spacing w:after="120" w:line="100" w:lineRule="atLeast"/>
      <w:jc w:val="both"/>
      <w:textAlignment w:val="auto"/>
    </w:pPr>
    <w:rPr>
      <w:rFonts w:ascii="Calibri" w:eastAsia="SimSun" w:hAnsi="Calibri" w:cs="Calibri"/>
      <w:color w:val="000000"/>
      <w:sz w:val="24"/>
      <w:szCs w:val="24"/>
    </w:rPr>
  </w:style>
  <w:style w:type="paragraph" w:styleId="Odstavecseseznamem">
    <w:name w:val="List Paragraph"/>
    <w:basedOn w:val="Normln"/>
    <w:uiPriority w:val="34"/>
    <w:qFormat/>
    <w:rsid w:val="00A71974"/>
    <w:pPr>
      <w:ind w:left="720"/>
      <w:contextualSpacing/>
    </w:pPr>
  </w:style>
  <w:style w:type="paragraph" w:styleId="Textpoznpodarou">
    <w:name w:val="footnote text"/>
    <w:basedOn w:val="Normln"/>
    <w:link w:val="TextpoznpodarouChar"/>
    <w:uiPriority w:val="99"/>
    <w:semiHidden/>
    <w:unhideWhenUsed/>
    <w:rsid w:val="00907D22"/>
  </w:style>
  <w:style w:type="character" w:customStyle="1" w:styleId="TextpoznpodarouChar">
    <w:name w:val="Text pozn. pod čarou Char"/>
    <w:basedOn w:val="Standardnpsmoodstavce"/>
    <w:link w:val="Textpoznpodarou"/>
    <w:uiPriority w:val="99"/>
    <w:semiHidden/>
    <w:rsid w:val="00907D22"/>
    <w:rPr>
      <w:lang w:eastAsia="ar-SA"/>
    </w:rPr>
  </w:style>
  <w:style w:type="character" w:styleId="Znakapoznpodarou">
    <w:name w:val="footnote reference"/>
    <w:basedOn w:val="Standardnpsmoodstavce"/>
    <w:uiPriority w:val="99"/>
    <w:semiHidden/>
    <w:unhideWhenUsed/>
    <w:rsid w:val="00907D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CE4F0-92A3-4EA8-B2D7-CBBF6858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2239</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2022-08-18T07:30:00Z</dcterms:created>
  <dcterms:modified xsi:type="dcterms:W3CDTF">2026-08-24T17:10:00Z</dcterms:modified>
</cp:coreProperties>
</file>