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14F5" w14:textId="43FCDD9D" w:rsidR="005E34E4" w:rsidRDefault="005E34E4" w:rsidP="005E34E4">
      <w:pPr>
        <w:tabs>
          <w:tab w:val="left" w:pos="1359"/>
        </w:tabs>
        <w:jc w:val="right"/>
      </w:pPr>
      <w:r>
        <w:t xml:space="preserve">Příloha: Znění žádosti </w:t>
      </w:r>
      <w:r w:rsidR="006E007E">
        <w:t>o</w:t>
      </w:r>
      <w:r w:rsidR="003E4305">
        <w:t xml:space="preserve"> vysvětlení</w:t>
      </w:r>
    </w:p>
    <w:p w14:paraId="1E18D27C" w14:textId="394F991E" w:rsidR="005E34E4" w:rsidRDefault="005E34E4" w:rsidP="005E34E4">
      <w:pPr>
        <w:tabs>
          <w:tab w:val="left" w:pos="1359"/>
        </w:tabs>
      </w:pPr>
    </w:p>
    <w:p w14:paraId="3DB1E4F9" w14:textId="352AB644" w:rsidR="005E34E4" w:rsidRDefault="005E34E4" w:rsidP="005E34E4">
      <w:pPr>
        <w:tabs>
          <w:tab w:val="left" w:pos="1359"/>
        </w:tabs>
        <w:rPr>
          <w:b/>
          <w:bCs/>
        </w:rPr>
      </w:pPr>
      <w:r w:rsidRPr="005E34E4">
        <w:rPr>
          <w:b/>
          <w:bCs/>
        </w:rPr>
        <w:t xml:space="preserve">Anonymizované znění žádosti o </w:t>
      </w:r>
      <w:r w:rsidR="00A33273">
        <w:rPr>
          <w:b/>
          <w:bCs/>
        </w:rPr>
        <w:t>vysvětlení</w:t>
      </w:r>
      <w:r w:rsidR="00884BCA">
        <w:rPr>
          <w:b/>
          <w:bCs/>
        </w:rPr>
        <w:t>:</w:t>
      </w:r>
    </w:p>
    <w:p w14:paraId="63A67CCF" w14:textId="050EF562" w:rsidR="005E34E4" w:rsidRDefault="005E34E4" w:rsidP="005E34E4">
      <w:pPr>
        <w:tabs>
          <w:tab w:val="left" w:pos="1359"/>
        </w:tabs>
        <w:jc w:val="both"/>
        <w:rPr>
          <w:b/>
          <w:bCs/>
        </w:rPr>
      </w:pPr>
    </w:p>
    <w:p w14:paraId="4D752F34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„Dobrý den,</w:t>
      </w:r>
    </w:p>
    <w:p w14:paraId="23A0C2D2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prosíme o upřesnění a vysvětlení k VZ.</w:t>
      </w:r>
    </w:p>
    <w:p w14:paraId="695EBF77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1. Na straně 4 odstavec 6 uvádíte,</w:t>
      </w:r>
    </w:p>
    <w:p w14:paraId="72E41583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U kritéria „Jednotková cena za každou započatou hodinu práce“ má nejvhodnější nabídka minimální hodnotu kritéria. Nejvhodnější nabídka získá 100 bodů a každá další hodnocená nabídka získá bodovou hodnotu, která vznikne násobkem 100 a poměru hodnoty nejvhodnější nabídky k hodnocené nabídce.</w:t>
      </w:r>
    </w:p>
    <w:p w14:paraId="331A4843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</w:p>
    <w:p w14:paraId="12530DFB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Tato věta dle našeho názoru nedává smysl, prosíme o kontrolu.</w:t>
      </w:r>
    </w:p>
    <w:p w14:paraId="174C0F48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</w:p>
    <w:p w14:paraId="5BF3005E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2. Na straně 6 odstavec 8</w:t>
      </w:r>
    </w:p>
    <w:p w14:paraId="1461ED5E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Zadavatel předpokládá pravidelnou osobní schůzku s členem realizačního týmu na adrese zadavatele: detašované pracoviště oddělení marketingu se sídlem: Nová Karolina Park, 28. října 3348/65, 702 00 Ostrava nebo v místě sídla zadavatele. Osobní schůzku zadavatel předpokládá jednou týdně v pracovní den o rozsahu maximálně 5 hodin a jejím obsahem bude zadání práce. O dni a termínu schůzky bude zadavatel informovat minimálně 3 pracovní dny předem. Zejména v úvodu spolupráce je nutné s touto potřebou počítat. Veškeré náklady spojené s touto povinností musí být přitom zahrnuty v nabídkové ceně.</w:t>
      </w:r>
    </w:p>
    <w:p w14:paraId="0BDBF31D" w14:textId="77777777" w:rsidR="00884BCA" w:rsidRPr="00884BCA" w:rsidRDefault="00884BCA" w:rsidP="00884BCA">
      <w:pPr>
        <w:tabs>
          <w:tab w:val="left" w:pos="1359"/>
        </w:tabs>
        <w:jc w:val="both"/>
        <w:rPr>
          <w:i/>
          <w:iCs/>
        </w:rPr>
      </w:pPr>
    </w:p>
    <w:p w14:paraId="20A0A293" w14:textId="6F5BF09D" w:rsidR="0067601D" w:rsidRDefault="00884BCA" w:rsidP="00884BCA">
      <w:pPr>
        <w:tabs>
          <w:tab w:val="left" w:pos="1359"/>
        </w:tabs>
        <w:jc w:val="both"/>
        <w:rPr>
          <w:i/>
          <w:iCs/>
        </w:rPr>
      </w:pPr>
      <w:r w:rsidRPr="00884BCA">
        <w:rPr>
          <w:i/>
          <w:iCs/>
        </w:rPr>
        <w:t>Dle našeho názoru je tato podmínka VZ diskriminační pro účastníky mimo Ostravu a Prahu. pravidelné schůzky jde realizovat z velké části online formou.“</w:t>
      </w:r>
      <w:r>
        <w:rPr>
          <w:i/>
          <w:iCs/>
        </w:rPr>
        <w:t xml:space="preserve"> </w:t>
      </w:r>
    </w:p>
    <w:p w14:paraId="267B232F" w14:textId="77777777" w:rsidR="00884BCA" w:rsidRDefault="00884BCA" w:rsidP="00884BCA">
      <w:pPr>
        <w:tabs>
          <w:tab w:val="left" w:pos="1359"/>
        </w:tabs>
        <w:jc w:val="both"/>
        <w:rPr>
          <w:i/>
          <w:iCs/>
        </w:rPr>
      </w:pPr>
    </w:p>
    <w:p w14:paraId="0A1BB1DC" w14:textId="77777777" w:rsidR="00884BCA" w:rsidRDefault="00884BCA" w:rsidP="00884BCA">
      <w:pPr>
        <w:tabs>
          <w:tab w:val="left" w:pos="1359"/>
        </w:tabs>
        <w:rPr>
          <w:b/>
          <w:bCs/>
        </w:rPr>
      </w:pPr>
    </w:p>
    <w:p w14:paraId="070DF91E" w14:textId="34DD8286" w:rsidR="00884BCA" w:rsidRPr="00043F4F" w:rsidRDefault="00884BCA" w:rsidP="00884BCA">
      <w:pPr>
        <w:jc w:val="both"/>
        <w:rPr>
          <w:rFonts w:cs="Arial"/>
          <w:b/>
        </w:rPr>
      </w:pPr>
      <w:r w:rsidRPr="00043F4F">
        <w:rPr>
          <w:rFonts w:cs="Arial"/>
          <w:b/>
        </w:rPr>
        <w:t>Odpověď na žádost o vysvětlení:</w:t>
      </w:r>
    </w:p>
    <w:p w14:paraId="722710EB" w14:textId="213EF371" w:rsidR="00884BCA" w:rsidRDefault="00884BCA" w:rsidP="00884BCA">
      <w:pPr>
        <w:tabs>
          <w:tab w:val="left" w:pos="1359"/>
        </w:tabs>
        <w:rPr>
          <w:b/>
          <w:bCs/>
        </w:rPr>
      </w:pPr>
    </w:p>
    <w:p w14:paraId="3DE40AC4" w14:textId="16AE0624" w:rsidR="00F76A01" w:rsidRDefault="00AB0FE0" w:rsidP="00A80338">
      <w:pPr>
        <w:pStyle w:val="Odstavecseseznamem"/>
        <w:numPr>
          <w:ilvl w:val="0"/>
          <w:numId w:val="15"/>
        </w:numPr>
        <w:tabs>
          <w:tab w:val="left" w:pos="1359"/>
        </w:tabs>
        <w:jc w:val="both"/>
      </w:pPr>
      <w:r>
        <w:t xml:space="preserve">Zadavatel zkontroloval popis hodnocení a ten je v pořádku. Z uvedeného popisu vyplývá, že </w:t>
      </w:r>
      <w:r w:rsidR="009A0FF6">
        <w:t xml:space="preserve">čím je cena nižší, tím je pro zadavatele výhodnější. </w:t>
      </w:r>
    </w:p>
    <w:p w14:paraId="40BF59C9" w14:textId="77777777" w:rsidR="009A0FF6" w:rsidRDefault="009A0FF6" w:rsidP="009A0FF6">
      <w:pPr>
        <w:pStyle w:val="Odstavecseseznamem"/>
      </w:pPr>
    </w:p>
    <w:p w14:paraId="63389019" w14:textId="07E4434A" w:rsidR="009A0FF6" w:rsidRDefault="009A0FF6" w:rsidP="002A5B12">
      <w:pPr>
        <w:pStyle w:val="Odstavecseseznamem"/>
        <w:jc w:val="both"/>
      </w:pPr>
      <w:r>
        <w:t>Pro číselně vyjádřitelné kritérium, tedy pro nabídkovou cenu, bude bodová hodnota následujících nabídek vypočtena na základě tohoto vzorce:</w:t>
      </w:r>
    </w:p>
    <w:p w14:paraId="2E22E6D7" w14:textId="77777777" w:rsidR="009A0FF6" w:rsidRDefault="009A0FF6" w:rsidP="009A0FF6">
      <w:pPr>
        <w:pStyle w:val="Odstavecseseznamem"/>
        <w:rPr>
          <w:lang w:eastAsia="cs-CZ"/>
        </w:rPr>
      </w:pPr>
    </w:p>
    <w:p w14:paraId="0BFD0DB7" w14:textId="3DE40B48" w:rsidR="009A0FF6" w:rsidRDefault="009A0FF6" w:rsidP="009A0FF6">
      <w:pPr>
        <w:pStyle w:val="Odstavecseseznamem"/>
      </w:pPr>
      <w:r>
        <w:t xml:space="preserve">nejvhodnější </w:t>
      </w:r>
      <w:proofErr w:type="gramStart"/>
      <w:r>
        <w:t>nabídka :</w:t>
      </w:r>
      <w:proofErr w:type="gramEnd"/>
      <w:r>
        <w:t xml:space="preserve"> hodnocená nabídka x 100</w:t>
      </w:r>
    </w:p>
    <w:p w14:paraId="17A70001" w14:textId="77777777" w:rsidR="009A0FF6" w:rsidRDefault="009A0FF6" w:rsidP="009A0FF6">
      <w:pPr>
        <w:pStyle w:val="Odstavecseseznamem"/>
        <w:tabs>
          <w:tab w:val="left" w:pos="1359"/>
        </w:tabs>
        <w:jc w:val="both"/>
      </w:pPr>
    </w:p>
    <w:p w14:paraId="3F749266" w14:textId="352F3086" w:rsidR="002A5B12" w:rsidRDefault="002A5B12" w:rsidP="009A0FF6">
      <w:pPr>
        <w:pStyle w:val="Odstavecseseznamem"/>
        <w:tabs>
          <w:tab w:val="left" w:pos="1359"/>
        </w:tabs>
        <w:jc w:val="both"/>
      </w:pPr>
      <w:r>
        <w:t xml:space="preserve">Následně </w:t>
      </w:r>
      <w:r w:rsidRPr="00FD7AD4">
        <w:rPr>
          <w:rFonts w:cs="Arial"/>
        </w:rPr>
        <w:t xml:space="preserve">jednotlivá bodová ohodnocení nabídek dle kritérií budou </w:t>
      </w:r>
      <w:r>
        <w:rPr>
          <w:rFonts w:cs="Arial"/>
        </w:rPr>
        <w:t xml:space="preserve">ještě </w:t>
      </w:r>
      <w:r w:rsidRPr="00FD7AD4">
        <w:rPr>
          <w:rFonts w:cs="Arial"/>
        </w:rPr>
        <w:t>vynásobena příslušnou vahou daného kritéria</w:t>
      </w:r>
      <w:r>
        <w:rPr>
          <w:rFonts w:cs="Arial"/>
        </w:rPr>
        <w:t>.</w:t>
      </w:r>
    </w:p>
    <w:p w14:paraId="6F8AF878" w14:textId="77777777" w:rsidR="002A5B12" w:rsidRDefault="002A5B12" w:rsidP="009A0FF6">
      <w:pPr>
        <w:pStyle w:val="Odstavecseseznamem"/>
        <w:tabs>
          <w:tab w:val="left" w:pos="1359"/>
        </w:tabs>
        <w:jc w:val="both"/>
      </w:pPr>
    </w:p>
    <w:p w14:paraId="100964D0" w14:textId="5122C4C8" w:rsidR="00A80338" w:rsidRDefault="00A80338" w:rsidP="00A80338">
      <w:pPr>
        <w:pStyle w:val="Odstavecseseznamem"/>
        <w:numPr>
          <w:ilvl w:val="0"/>
          <w:numId w:val="15"/>
        </w:numPr>
        <w:tabs>
          <w:tab w:val="left" w:pos="1359"/>
        </w:tabs>
        <w:jc w:val="both"/>
      </w:pPr>
      <w:r>
        <w:t>Zadavatel trvá na stanovených podmínkách interního výběrového řízení, přičemž nesouhlasí s tvrzením dodavatele, že by šlo o diskriminační podmínku. Zadavatel v podmínkách nestanovil, že účastnit se můžou pouze dodavatelé z Prahy či z Ostravy, naopak výzva je na profilu zadavatele uveřejněna pro kteréhokoliv potenciálního dodavatele s jakýmkoliv sídlem či místem podnikání. Na osobní schůzku, která se může konat v Ostravě nebo v Praze (dle pokynu zadavatele) tak může přijet kdokoliv odkudkoliv.</w:t>
      </w:r>
    </w:p>
    <w:p w14:paraId="6DA8A5CB" w14:textId="77777777" w:rsidR="00A80338" w:rsidRDefault="00A80338" w:rsidP="00A80338">
      <w:pPr>
        <w:tabs>
          <w:tab w:val="left" w:pos="1359"/>
        </w:tabs>
        <w:jc w:val="both"/>
      </w:pPr>
    </w:p>
    <w:p w14:paraId="29A53DE0" w14:textId="6C6864CD" w:rsidR="00480422" w:rsidRDefault="00A80338" w:rsidP="00480422">
      <w:pPr>
        <w:pStyle w:val="Odstavecseseznamem"/>
        <w:tabs>
          <w:tab w:val="left" w:pos="1359"/>
        </w:tabs>
        <w:jc w:val="both"/>
      </w:pPr>
      <w:r>
        <w:t xml:space="preserve">Zadavatel samozřejmě předpokládá, </w:t>
      </w:r>
      <w:r w:rsidR="00480422">
        <w:t xml:space="preserve">že </w:t>
      </w:r>
      <w:r>
        <w:t>většina práce bude probíhat online formou</w:t>
      </w:r>
      <w:r w:rsidR="00480422">
        <w:t>,</w:t>
      </w:r>
      <w:r>
        <w:t xml:space="preserve"> a</w:t>
      </w:r>
      <w:r w:rsidR="00480422">
        <w:t> </w:t>
      </w:r>
      <w:r>
        <w:t xml:space="preserve">právě proto stanovil </w:t>
      </w:r>
      <w:r w:rsidR="00480422">
        <w:t xml:space="preserve">požadavek na osobní schůzku pouze v nezbytné míře, kdy zároveň z návrhu smlouvy vyplývá, že se jedná o možnost zadavatele o osobní schůzku požádat, je tedy možné, že některý týden schůzka nebude nutná. </w:t>
      </w:r>
    </w:p>
    <w:p w14:paraId="11802054" w14:textId="77777777" w:rsidR="00480422" w:rsidRDefault="00480422" w:rsidP="00480422">
      <w:pPr>
        <w:pStyle w:val="Odstavecseseznamem"/>
        <w:tabs>
          <w:tab w:val="left" w:pos="1359"/>
        </w:tabs>
        <w:jc w:val="both"/>
      </w:pPr>
    </w:p>
    <w:p w14:paraId="03404BE0" w14:textId="1CCF209C" w:rsidR="00A80338" w:rsidRPr="00A80338" w:rsidRDefault="00480422" w:rsidP="00480422">
      <w:pPr>
        <w:pStyle w:val="Odstavecseseznamem"/>
        <w:tabs>
          <w:tab w:val="left" w:pos="1359"/>
        </w:tabs>
        <w:jc w:val="both"/>
      </w:pPr>
      <w:r>
        <w:t xml:space="preserve">Zadavatel věří, že i přes většinovou spolupráci na dálku, je </w:t>
      </w:r>
      <w:r w:rsidR="00A80338" w:rsidRPr="00A80338">
        <w:t>nejefektivnější a</w:t>
      </w:r>
      <w:r w:rsidR="00F76A01">
        <w:t> </w:t>
      </w:r>
      <w:r w:rsidR="00A80338" w:rsidRPr="00A80338">
        <w:t>nejproduktivnější form</w:t>
      </w:r>
      <w:r w:rsidR="00F76A01">
        <w:t>ou</w:t>
      </w:r>
      <w:r w:rsidR="00A80338" w:rsidRPr="00A80338">
        <w:t xml:space="preserve"> definice potřeb, nastavení spolupráce a zadávání práce form</w:t>
      </w:r>
      <w:r w:rsidR="00F76A01">
        <w:t>a</w:t>
      </w:r>
      <w:r w:rsidR="00A80338" w:rsidRPr="00A80338">
        <w:t xml:space="preserve"> osobní schůzky, kdy reakční a osobní komfort účastníků umožňuje nejpřesnější dohodu a napomáhá ideálnímu budoucímu výsledku. Je třeba nastavit rámec a</w:t>
      </w:r>
      <w:r w:rsidR="00F76A01">
        <w:t> </w:t>
      </w:r>
      <w:r w:rsidR="00A80338" w:rsidRPr="00A80338">
        <w:t xml:space="preserve">pravidla spolupráce a vybudovat systém, který bude vyhovovat zadavateli a bude srozumitelný a akceptovatelný </w:t>
      </w:r>
      <w:r w:rsidR="000B325B">
        <w:t xml:space="preserve">i </w:t>
      </w:r>
      <w:r w:rsidR="00A80338" w:rsidRPr="00A80338">
        <w:t>pro dodavatele. V rámci hospodárnosti, efektivnosti a účelnosti činností a vytížení zaměstnanců ZP MV ČR trváme na možnosti mít osobní schůzky jako podmínku výzvy a o jejich potřebnosti či nepotřebnosti rozhodovat s tím, že není v našem zájmů počet osobních schůzek nesmyslně předimenzovat</w:t>
      </w:r>
      <w:r w:rsidR="000B325B">
        <w:t>,</w:t>
      </w:r>
      <w:r w:rsidR="00A80338" w:rsidRPr="00A80338">
        <w:t xml:space="preserve"> či je udržovat jen pro forma.</w:t>
      </w:r>
    </w:p>
    <w:p w14:paraId="1F96AAE7" w14:textId="77777777" w:rsidR="00884BCA" w:rsidRDefault="00884BCA" w:rsidP="00884BCA">
      <w:pPr>
        <w:tabs>
          <w:tab w:val="left" w:pos="1359"/>
        </w:tabs>
        <w:jc w:val="both"/>
      </w:pPr>
    </w:p>
    <w:sectPr w:rsidR="00884B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4F02" w14:textId="77777777" w:rsidR="00A274AC" w:rsidRDefault="00A274AC" w:rsidP="004C6577">
      <w:r>
        <w:separator/>
      </w:r>
    </w:p>
  </w:endnote>
  <w:endnote w:type="continuationSeparator" w:id="0">
    <w:p w14:paraId="2076B026" w14:textId="77777777" w:rsidR="00A274AC" w:rsidRDefault="00A274AC" w:rsidP="004C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370"/>
      <w:tblW w:w="9324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373"/>
    </w:tblGrid>
    <w:tr w:rsidR="004C6577" w14:paraId="140F5352" w14:textId="77777777" w:rsidTr="00DE4EAD">
      <w:trPr>
        <w:trHeight w:val="849"/>
      </w:trPr>
      <w:tc>
        <w:tcPr>
          <w:tcW w:w="1004" w:type="dxa"/>
          <w:vMerge w:val="restart"/>
          <w:tcBorders>
            <w:top w:val="single" w:sz="4" w:space="0" w:color="000000"/>
            <w:left w:val="nil"/>
            <w:bottom w:val="nil"/>
            <w:right w:val="nil"/>
          </w:tcBorders>
        </w:tcPr>
        <w:p w14:paraId="31F8A90A" w14:textId="77777777" w:rsidR="004C6577" w:rsidRDefault="004C6577" w:rsidP="00DE4EAD">
          <w:pPr>
            <w:pStyle w:val="Zpat"/>
            <w:rPr>
              <w:rFonts w:cs="Arial"/>
              <w:sz w:val="4"/>
              <w:szCs w:val="4"/>
            </w:rPr>
          </w:pPr>
        </w:p>
        <w:p w14:paraId="2B79BE79" w14:textId="77777777" w:rsidR="004C6577" w:rsidRDefault="004C6577" w:rsidP="00DE4EAD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cs-CZ"/>
            </w:rPr>
            <w:drawing>
              <wp:inline distT="0" distB="0" distL="0" distR="0" wp14:anchorId="5DF02D74" wp14:editId="620CA370">
                <wp:extent cx="499110" cy="483870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  <w:left w:val="nil"/>
            <w:bottom w:val="nil"/>
            <w:right w:val="nil"/>
          </w:tcBorders>
        </w:tcPr>
        <w:p w14:paraId="788CF9A0" w14:textId="77777777" w:rsidR="004C6577" w:rsidRDefault="004C6577" w:rsidP="00DE4EAD">
          <w:pPr>
            <w:pStyle w:val="Zpat"/>
            <w:rPr>
              <w:rFonts w:cs="Arial"/>
              <w:sz w:val="4"/>
              <w:szCs w:val="4"/>
            </w:rPr>
          </w:pPr>
        </w:p>
        <w:p w14:paraId="53516EE0" w14:textId="77777777" w:rsidR="004C6577" w:rsidRDefault="004C6577" w:rsidP="00DE4EAD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cs-CZ"/>
            </w:rPr>
            <w:drawing>
              <wp:inline distT="0" distB="0" distL="0" distR="0" wp14:anchorId="19E6F9E6" wp14:editId="4D0DA9D8">
                <wp:extent cx="483870" cy="483870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8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sz w:val="16"/>
              <w:szCs w:val="16"/>
            </w:rPr>
            <w:t xml:space="preserve"> ISO 9001</w:t>
          </w:r>
        </w:p>
      </w:tc>
      <w:tc>
        <w:tcPr>
          <w:tcW w:w="737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76177C09" w14:textId="77777777" w:rsidR="004C6577" w:rsidRDefault="004C6577" w:rsidP="00DE4EAD">
          <w:pPr>
            <w:pStyle w:val="Zpat"/>
            <w:rPr>
              <w:rFonts w:cs="Arial"/>
              <w:sz w:val="6"/>
              <w:szCs w:val="6"/>
            </w:rPr>
          </w:pPr>
        </w:p>
        <w:p w14:paraId="7DFE5E5A" w14:textId="77777777" w:rsidR="004C6577" w:rsidRDefault="004C6577" w:rsidP="00DE4EAD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Zdravotní pojišťovna ministerstva vnitra České republiky,</w:t>
          </w:r>
        </w:p>
        <w:p w14:paraId="227690EB" w14:textId="77777777" w:rsidR="004C6577" w:rsidRDefault="004C6577" w:rsidP="00DE4EAD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se sídlem: Vinohradská 2577/178, 130 00 Praha 3, IČ 47114304,</w:t>
          </w:r>
        </w:p>
        <w:p w14:paraId="39A24257" w14:textId="77777777" w:rsidR="004C6577" w:rsidRDefault="004C6577" w:rsidP="00DE4EAD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zapsána v obchodním rejstříku, vedeném Městským soudem v Praze oddíl A, vložka 7216</w:t>
          </w:r>
        </w:p>
        <w:p w14:paraId="20D7DB93" w14:textId="77777777" w:rsidR="004C6577" w:rsidRDefault="004C6577" w:rsidP="00DE4EAD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Kód pojišťovny 211, infolinka: 844 211 211, e-mail: info@zpmvcr.cz, www.zpmvcr.cz</w:t>
          </w:r>
        </w:p>
      </w:tc>
    </w:tr>
    <w:tr w:rsidR="004C6577" w14:paraId="2F5326E2" w14:textId="77777777" w:rsidTr="00DE4EAD">
      <w:trPr>
        <w:trHeight w:val="56"/>
      </w:trPr>
      <w:tc>
        <w:tcPr>
          <w:tcW w:w="1004" w:type="dxa"/>
          <w:vMerge/>
          <w:tcBorders>
            <w:top w:val="single" w:sz="4" w:space="0" w:color="000000"/>
            <w:left w:val="nil"/>
            <w:bottom w:val="nil"/>
            <w:right w:val="nil"/>
          </w:tcBorders>
          <w:vAlign w:val="center"/>
          <w:hideMark/>
        </w:tcPr>
        <w:p w14:paraId="2AFC3E1E" w14:textId="77777777" w:rsidR="004C6577" w:rsidRDefault="004C6577" w:rsidP="00DE4EAD">
          <w:pPr>
            <w:suppressAutoHyphens w:val="0"/>
            <w:rPr>
              <w:rFonts w:cs="Arial"/>
              <w:sz w:val="16"/>
              <w:szCs w:val="16"/>
            </w:rPr>
          </w:pPr>
        </w:p>
      </w:tc>
      <w:tc>
        <w:tcPr>
          <w:tcW w:w="947" w:type="dxa"/>
          <w:vMerge/>
          <w:tcBorders>
            <w:top w:val="single" w:sz="4" w:space="0" w:color="000000"/>
            <w:left w:val="nil"/>
            <w:bottom w:val="nil"/>
            <w:right w:val="nil"/>
          </w:tcBorders>
          <w:vAlign w:val="center"/>
          <w:hideMark/>
        </w:tcPr>
        <w:p w14:paraId="29E7C9C2" w14:textId="77777777" w:rsidR="004C6577" w:rsidRDefault="004C6577" w:rsidP="00DE4EAD">
          <w:pPr>
            <w:suppressAutoHyphens w:val="0"/>
            <w:rPr>
              <w:rFonts w:cs="Arial"/>
              <w:sz w:val="16"/>
              <w:szCs w:val="16"/>
            </w:rPr>
          </w:pP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hideMark/>
        </w:tcPr>
        <w:p w14:paraId="3C33EE8B" w14:textId="73110BE8" w:rsidR="004C6577" w:rsidRDefault="004C6577" w:rsidP="005E1862">
          <w:pPr>
            <w:pStyle w:val="Zpat"/>
            <w:jc w:val="center"/>
            <w:rPr>
              <w:rFonts w:cs="Arial"/>
              <w:sz w:val="16"/>
              <w:szCs w:val="16"/>
            </w:rPr>
          </w:pPr>
        </w:p>
      </w:tc>
    </w:tr>
  </w:tbl>
  <w:p w14:paraId="24078485" w14:textId="77777777" w:rsidR="004C6577" w:rsidRDefault="004C6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FCAA" w14:textId="77777777" w:rsidR="00A274AC" w:rsidRDefault="00A274AC" w:rsidP="004C6577">
      <w:r>
        <w:separator/>
      </w:r>
    </w:p>
  </w:footnote>
  <w:footnote w:type="continuationSeparator" w:id="0">
    <w:p w14:paraId="6BA94E26" w14:textId="77777777" w:rsidR="00A274AC" w:rsidRDefault="00A274AC" w:rsidP="004C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1" w15:restartNumberingAfterBreak="0">
    <w:nsid w:val="06201A37"/>
    <w:multiLevelType w:val="hybridMultilevel"/>
    <w:tmpl w:val="5ADC2818"/>
    <w:lvl w:ilvl="0" w:tplc="9370D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E2C53"/>
    <w:multiLevelType w:val="hybridMultilevel"/>
    <w:tmpl w:val="5DE8272A"/>
    <w:lvl w:ilvl="0" w:tplc="2BA003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21BF"/>
    <w:multiLevelType w:val="hybridMultilevel"/>
    <w:tmpl w:val="5DE8272A"/>
    <w:lvl w:ilvl="0" w:tplc="2BA003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0B17"/>
    <w:multiLevelType w:val="hybridMultilevel"/>
    <w:tmpl w:val="635A1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A6106"/>
    <w:multiLevelType w:val="hybridMultilevel"/>
    <w:tmpl w:val="13867B46"/>
    <w:lvl w:ilvl="0" w:tplc="D3807D6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323A2"/>
    <w:multiLevelType w:val="hybridMultilevel"/>
    <w:tmpl w:val="98AC83B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7" w15:restartNumberingAfterBreak="0">
    <w:nsid w:val="39954E5C"/>
    <w:multiLevelType w:val="hybridMultilevel"/>
    <w:tmpl w:val="CEA87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5CC4E00"/>
    <w:multiLevelType w:val="multilevel"/>
    <w:tmpl w:val="E6AA9FD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B807C98"/>
    <w:multiLevelType w:val="hybridMultilevel"/>
    <w:tmpl w:val="5D482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15EFD"/>
    <w:multiLevelType w:val="hybridMultilevel"/>
    <w:tmpl w:val="CDE8B74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351C43"/>
    <w:multiLevelType w:val="hybridMultilevel"/>
    <w:tmpl w:val="CF160852"/>
    <w:lvl w:ilvl="0" w:tplc="4C0E3BDA">
      <w:start w:val="1"/>
      <w:numFmt w:val="bullet"/>
      <w:lvlText w:val="-"/>
      <w:lvlJc w:val="left"/>
      <w:pPr>
        <w:ind w:left="1428" w:hanging="360"/>
      </w:pPr>
      <w:rPr>
        <w:rFonts w:ascii="9999999" w:hAnsi="9999999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5662A71"/>
    <w:multiLevelType w:val="hybridMultilevel"/>
    <w:tmpl w:val="E2AC7818"/>
    <w:lvl w:ilvl="0" w:tplc="59D0179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997692"/>
    <w:multiLevelType w:val="hybridMultilevel"/>
    <w:tmpl w:val="2E1C753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068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189828">
    <w:abstractNumId w:val="0"/>
  </w:num>
  <w:num w:numId="3" w16cid:durableId="31630364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185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3812376">
    <w:abstractNumId w:val="8"/>
  </w:num>
  <w:num w:numId="6" w16cid:durableId="447629318">
    <w:abstractNumId w:val="7"/>
  </w:num>
  <w:num w:numId="7" w16cid:durableId="861482096">
    <w:abstractNumId w:val="13"/>
  </w:num>
  <w:num w:numId="8" w16cid:durableId="962543381">
    <w:abstractNumId w:val="11"/>
  </w:num>
  <w:num w:numId="9" w16cid:durableId="336074893">
    <w:abstractNumId w:val="2"/>
  </w:num>
  <w:num w:numId="10" w16cid:durableId="1168255562">
    <w:abstractNumId w:val="3"/>
  </w:num>
  <w:num w:numId="11" w16cid:durableId="1571505710">
    <w:abstractNumId w:val="12"/>
  </w:num>
  <w:num w:numId="12" w16cid:durableId="487403654">
    <w:abstractNumId w:val="1"/>
  </w:num>
  <w:num w:numId="13" w16cid:durableId="900409691">
    <w:abstractNumId w:val="5"/>
  </w:num>
  <w:num w:numId="14" w16cid:durableId="1963723720">
    <w:abstractNumId w:val="4"/>
  </w:num>
  <w:num w:numId="15" w16cid:durableId="1447001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77"/>
    <w:rsid w:val="00017B57"/>
    <w:rsid w:val="000370BA"/>
    <w:rsid w:val="00046212"/>
    <w:rsid w:val="000765B1"/>
    <w:rsid w:val="00083A53"/>
    <w:rsid w:val="000B325B"/>
    <w:rsid w:val="00122742"/>
    <w:rsid w:val="00131A5A"/>
    <w:rsid w:val="00145448"/>
    <w:rsid w:val="001465A9"/>
    <w:rsid w:val="00157999"/>
    <w:rsid w:val="00165B68"/>
    <w:rsid w:val="00166D61"/>
    <w:rsid w:val="001B69C8"/>
    <w:rsid w:val="001E26FA"/>
    <w:rsid w:val="00220477"/>
    <w:rsid w:val="00230C71"/>
    <w:rsid w:val="00232704"/>
    <w:rsid w:val="00236E39"/>
    <w:rsid w:val="00263E0C"/>
    <w:rsid w:val="002771F2"/>
    <w:rsid w:val="00291177"/>
    <w:rsid w:val="002A5B12"/>
    <w:rsid w:val="002C63E6"/>
    <w:rsid w:val="002F29DA"/>
    <w:rsid w:val="003127E5"/>
    <w:rsid w:val="00327D8A"/>
    <w:rsid w:val="003360FF"/>
    <w:rsid w:val="00361A91"/>
    <w:rsid w:val="00370FBC"/>
    <w:rsid w:val="00381DA5"/>
    <w:rsid w:val="003B739A"/>
    <w:rsid w:val="003E1FAA"/>
    <w:rsid w:val="003E4305"/>
    <w:rsid w:val="003F540E"/>
    <w:rsid w:val="00403EB4"/>
    <w:rsid w:val="00412D8F"/>
    <w:rsid w:val="0046382A"/>
    <w:rsid w:val="00480422"/>
    <w:rsid w:val="004C61BF"/>
    <w:rsid w:val="004C6577"/>
    <w:rsid w:val="004F0970"/>
    <w:rsid w:val="00546BC5"/>
    <w:rsid w:val="00556249"/>
    <w:rsid w:val="00575F03"/>
    <w:rsid w:val="005B4A99"/>
    <w:rsid w:val="005C5652"/>
    <w:rsid w:val="005D0BC6"/>
    <w:rsid w:val="005E1862"/>
    <w:rsid w:val="005E34E4"/>
    <w:rsid w:val="005F0F8C"/>
    <w:rsid w:val="005F249D"/>
    <w:rsid w:val="0062130A"/>
    <w:rsid w:val="00657DF0"/>
    <w:rsid w:val="00666F21"/>
    <w:rsid w:val="0067601D"/>
    <w:rsid w:val="006A50D9"/>
    <w:rsid w:val="006A5752"/>
    <w:rsid w:val="006A6E0A"/>
    <w:rsid w:val="006A7F79"/>
    <w:rsid w:val="006E007E"/>
    <w:rsid w:val="006E6B49"/>
    <w:rsid w:val="006F1053"/>
    <w:rsid w:val="006F2183"/>
    <w:rsid w:val="00716BE6"/>
    <w:rsid w:val="0075624E"/>
    <w:rsid w:val="007E05A4"/>
    <w:rsid w:val="007E269B"/>
    <w:rsid w:val="008030A6"/>
    <w:rsid w:val="0080448E"/>
    <w:rsid w:val="00846773"/>
    <w:rsid w:val="00884BCA"/>
    <w:rsid w:val="00894689"/>
    <w:rsid w:val="008B6DC6"/>
    <w:rsid w:val="008C57FD"/>
    <w:rsid w:val="008D5F4E"/>
    <w:rsid w:val="008E086F"/>
    <w:rsid w:val="009340BF"/>
    <w:rsid w:val="0094576D"/>
    <w:rsid w:val="00963862"/>
    <w:rsid w:val="009A0FF6"/>
    <w:rsid w:val="009A55C2"/>
    <w:rsid w:val="009C06F7"/>
    <w:rsid w:val="009D09C5"/>
    <w:rsid w:val="009D6988"/>
    <w:rsid w:val="009F3BCE"/>
    <w:rsid w:val="009F7A0A"/>
    <w:rsid w:val="00A0631A"/>
    <w:rsid w:val="00A274AC"/>
    <w:rsid w:val="00A30CF6"/>
    <w:rsid w:val="00A32852"/>
    <w:rsid w:val="00A33273"/>
    <w:rsid w:val="00A36FEE"/>
    <w:rsid w:val="00A42D91"/>
    <w:rsid w:val="00A71BA3"/>
    <w:rsid w:val="00A80338"/>
    <w:rsid w:val="00AA602F"/>
    <w:rsid w:val="00AB0FE0"/>
    <w:rsid w:val="00AB4A7C"/>
    <w:rsid w:val="00AB560F"/>
    <w:rsid w:val="00AF3679"/>
    <w:rsid w:val="00B20280"/>
    <w:rsid w:val="00B22AC1"/>
    <w:rsid w:val="00B23D99"/>
    <w:rsid w:val="00B42C24"/>
    <w:rsid w:val="00B54284"/>
    <w:rsid w:val="00B60049"/>
    <w:rsid w:val="00B61675"/>
    <w:rsid w:val="00B93679"/>
    <w:rsid w:val="00BD111F"/>
    <w:rsid w:val="00BD5FB8"/>
    <w:rsid w:val="00BE02C5"/>
    <w:rsid w:val="00BE2FA6"/>
    <w:rsid w:val="00BE6E9C"/>
    <w:rsid w:val="00BF7CF6"/>
    <w:rsid w:val="00C5567E"/>
    <w:rsid w:val="00C62DFB"/>
    <w:rsid w:val="00CA4A15"/>
    <w:rsid w:val="00CB27BD"/>
    <w:rsid w:val="00CB5D85"/>
    <w:rsid w:val="00CB7388"/>
    <w:rsid w:val="00CC496B"/>
    <w:rsid w:val="00D03782"/>
    <w:rsid w:val="00D152E8"/>
    <w:rsid w:val="00D16205"/>
    <w:rsid w:val="00D17C9B"/>
    <w:rsid w:val="00D30C94"/>
    <w:rsid w:val="00D56E81"/>
    <w:rsid w:val="00D7568F"/>
    <w:rsid w:val="00D86E11"/>
    <w:rsid w:val="00DB4813"/>
    <w:rsid w:val="00DE0D03"/>
    <w:rsid w:val="00DE69B1"/>
    <w:rsid w:val="00E035AA"/>
    <w:rsid w:val="00E174C7"/>
    <w:rsid w:val="00E36EA3"/>
    <w:rsid w:val="00E50E90"/>
    <w:rsid w:val="00EA7155"/>
    <w:rsid w:val="00ED3F9B"/>
    <w:rsid w:val="00EE6569"/>
    <w:rsid w:val="00F101F2"/>
    <w:rsid w:val="00F10357"/>
    <w:rsid w:val="00F76A01"/>
    <w:rsid w:val="00FA60AB"/>
    <w:rsid w:val="00FA6B49"/>
    <w:rsid w:val="00FC3E61"/>
    <w:rsid w:val="00FC4F5E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626B"/>
  <w15:docId w15:val="{5BF0BC40-C316-4BF8-818E-B4554746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69B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65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6577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unhideWhenUsed/>
    <w:rsid w:val="004C65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6577"/>
    <w:rPr>
      <w:rFonts w:ascii="Arial" w:eastAsia="Times New Roman" w:hAnsi="Arial" w:cs="Times New Roman"/>
      <w:szCs w:val="20"/>
      <w:lang w:eastAsia="ar-SA"/>
    </w:rPr>
  </w:style>
  <w:style w:type="paragraph" w:styleId="Bezmezer">
    <w:name w:val="No Spacing"/>
    <w:uiPriority w:val="1"/>
    <w:qFormat/>
    <w:rsid w:val="004C6577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4C6577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C657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5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57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CB7388"/>
    <w:rPr>
      <w:rFonts w:ascii="Arial" w:eastAsia="Calibri" w:hAnsi="Arial" w:cs="Times New Roman"/>
    </w:rPr>
  </w:style>
  <w:style w:type="character" w:styleId="Siln">
    <w:name w:val="Strong"/>
    <w:basedOn w:val="Standardnpsmoodstavce"/>
    <w:uiPriority w:val="22"/>
    <w:qFormat/>
    <w:rsid w:val="00A36FEE"/>
    <w:rPr>
      <w:b/>
      <w:bCs/>
    </w:rPr>
  </w:style>
  <w:style w:type="paragraph" w:customStyle="1" w:styleId="Default">
    <w:name w:val="Default"/>
    <w:rsid w:val="008946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03EB4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Hlobilova</dc:creator>
  <cp:lastModifiedBy>Kristýna Štorková</cp:lastModifiedBy>
  <cp:revision>10</cp:revision>
  <cp:lastPrinted>2023-06-19T08:21:00Z</cp:lastPrinted>
  <dcterms:created xsi:type="dcterms:W3CDTF">2025-11-12T12:53:00Z</dcterms:created>
  <dcterms:modified xsi:type="dcterms:W3CDTF">2025-12-08T17:39:00Z</dcterms:modified>
</cp:coreProperties>
</file>