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A834" w14:textId="77777777"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14:paraId="0333D079" w14:textId="77777777" w:rsidR="00244FB3" w:rsidRPr="00244FB3" w:rsidRDefault="00244FB3">
      <w:pPr>
        <w:rPr>
          <w:rFonts w:ascii="Arial" w:hAnsi="Arial" w:cs="Arial"/>
          <w:b/>
          <w:sz w:val="28"/>
          <w:szCs w:val="28"/>
        </w:rPr>
      </w:pPr>
      <w:r w:rsidRPr="00244FB3">
        <w:rPr>
          <w:rFonts w:ascii="Arial" w:hAnsi="Arial" w:cs="Arial"/>
          <w:b/>
          <w:sz w:val="28"/>
          <w:szCs w:val="28"/>
        </w:rPr>
        <w:t>Identifikace veřejné zakázky</w:t>
      </w:r>
    </w:p>
    <w:p w14:paraId="75D175EA" w14:textId="77777777" w:rsidR="009C40FF" w:rsidRPr="00407915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 xml:space="preserve">Název: </w:t>
      </w:r>
      <w:r w:rsidRPr="00244FB3">
        <w:rPr>
          <w:rFonts w:ascii="Arial" w:hAnsi="Arial" w:cs="Arial"/>
        </w:rPr>
        <w:tab/>
      </w:r>
      <w:r w:rsidRPr="00244FB3">
        <w:rPr>
          <w:rFonts w:ascii="Arial" w:hAnsi="Arial" w:cs="Arial"/>
        </w:rPr>
        <w:tab/>
      </w:r>
      <w:r w:rsidRPr="00244FB3">
        <w:rPr>
          <w:rFonts w:ascii="Arial" w:hAnsi="Arial" w:cs="Arial"/>
        </w:rPr>
        <w:tab/>
      </w:r>
      <w:r w:rsidR="003A3C74" w:rsidRPr="003A3C74">
        <w:rPr>
          <w:rFonts w:ascii="Arial" w:hAnsi="Arial" w:cs="Arial"/>
          <w:b/>
        </w:rPr>
        <w:t>Odvoz suti – Jičín, lokalita Kasárna</w:t>
      </w:r>
    </w:p>
    <w:p w14:paraId="7FA5888B" w14:textId="77777777"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Druh veřejné zakázky:</w:t>
      </w:r>
      <w:r w:rsidRPr="00244FB3">
        <w:rPr>
          <w:rFonts w:ascii="Arial" w:hAnsi="Arial" w:cs="Arial"/>
        </w:rPr>
        <w:tab/>
      </w:r>
      <w:r w:rsidR="007F07D0">
        <w:rPr>
          <w:rFonts w:ascii="Arial" w:hAnsi="Arial" w:cs="Arial"/>
        </w:rPr>
        <w:t>Stavební práce</w:t>
      </w:r>
    </w:p>
    <w:p w14:paraId="0C743B0E" w14:textId="77777777"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Režim veřejné zakázky:</w:t>
      </w:r>
      <w:r w:rsidRPr="00244FB3">
        <w:rPr>
          <w:rFonts w:ascii="Arial" w:hAnsi="Arial" w:cs="Arial"/>
        </w:rPr>
        <w:tab/>
        <w:t>Veřejná zakázka malého rozsahu</w:t>
      </w:r>
    </w:p>
    <w:p w14:paraId="620A339E" w14:textId="77777777" w:rsidR="00244FB3" w:rsidRDefault="00244FB3" w:rsidP="00302F8B">
      <w:pPr>
        <w:ind w:left="2835" w:hanging="2835"/>
        <w:rPr>
          <w:rFonts w:ascii="Arial" w:hAnsi="Arial" w:cs="Arial"/>
        </w:rPr>
      </w:pPr>
      <w:r w:rsidRPr="00244FB3">
        <w:rPr>
          <w:rFonts w:ascii="Arial" w:hAnsi="Arial" w:cs="Arial"/>
        </w:rPr>
        <w:t>Adresa veřejné zakázky:</w:t>
      </w:r>
      <w:r w:rsidRPr="00244FB3">
        <w:rPr>
          <w:rFonts w:ascii="Arial" w:hAnsi="Arial" w:cs="Arial"/>
        </w:rPr>
        <w:tab/>
      </w:r>
      <w:hyperlink r:id="rId7" w:history="1">
        <w:r w:rsidRPr="00244FB3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  <w:r w:rsidRPr="00244FB3">
        <w:rPr>
          <w:rFonts w:ascii="Arial" w:hAnsi="Arial" w:cs="Arial"/>
        </w:rPr>
        <w:t xml:space="preserve"> </w:t>
      </w:r>
    </w:p>
    <w:p w14:paraId="3C6B22B2" w14:textId="77777777" w:rsidR="00244FB3" w:rsidRDefault="00244FB3">
      <w:pPr>
        <w:rPr>
          <w:rFonts w:ascii="Arial" w:hAnsi="Arial" w:cs="Arial"/>
        </w:rPr>
      </w:pPr>
    </w:p>
    <w:p w14:paraId="751EC886" w14:textId="77777777" w:rsidR="000620C3" w:rsidRDefault="000620C3">
      <w:pPr>
        <w:rPr>
          <w:rFonts w:ascii="Arial" w:hAnsi="Arial" w:cs="Arial"/>
          <w:b/>
          <w:sz w:val="28"/>
          <w:szCs w:val="28"/>
        </w:rPr>
      </w:pPr>
      <w:r w:rsidRPr="000620C3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14:paraId="3620E4FA" w14:textId="77777777" w:rsidTr="00302F8B">
        <w:tc>
          <w:tcPr>
            <w:tcW w:w="3823" w:type="dxa"/>
          </w:tcPr>
          <w:p w14:paraId="38FFAFEC" w14:textId="77777777" w:rsidR="00302F8B" w:rsidRP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02F8B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440CB24C" w14:textId="77777777" w:rsidR="00302F8B" w:rsidRPr="00302F8B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14:paraId="54964227" w14:textId="77777777" w:rsidTr="00302F8B">
        <w:tc>
          <w:tcPr>
            <w:tcW w:w="3823" w:type="dxa"/>
          </w:tcPr>
          <w:p w14:paraId="26FD1CB8" w14:textId="77777777"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574386C6" w14:textId="77777777"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14:paraId="36294D61" w14:textId="77777777" w:rsidTr="00302F8B">
        <w:tc>
          <w:tcPr>
            <w:tcW w:w="3823" w:type="dxa"/>
          </w:tcPr>
          <w:p w14:paraId="2374C569" w14:textId="77777777"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51C60E8E" w14:textId="77777777"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14:paraId="29774424" w14:textId="77777777" w:rsidTr="00302F8B">
        <w:tc>
          <w:tcPr>
            <w:tcW w:w="3823" w:type="dxa"/>
          </w:tcPr>
          <w:p w14:paraId="698A5C60" w14:textId="77777777"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7C06BC6B" w14:textId="77777777"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14:paraId="67895909" w14:textId="77777777" w:rsidTr="00302F8B">
        <w:tc>
          <w:tcPr>
            <w:tcW w:w="3823" w:type="dxa"/>
          </w:tcPr>
          <w:p w14:paraId="5F7DE8E0" w14:textId="77777777"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7C5BC45F" w14:textId="77777777"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14:paraId="12D3D0FE" w14:textId="77777777" w:rsidTr="00302F8B">
        <w:tc>
          <w:tcPr>
            <w:tcW w:w="3823" w:type="dxa"/>
          </w:tcPr>
          <w:p w14:paraId="1B299719" w14:textId="77777777"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259651FB" w14:textId="77777777"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14:paraId="31AFCC37" w14:textId="77777777" w:rsidTr="00302F8B">
        <w:tc>
          <w:tcPr>
            <w:tcW w:w="3823" w:type="dxa"/>
          </w:tcPr>
          <w:p w14:paraId="63056CB3" w14:textId="77777777"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6227F35B" w14:textId="77777777"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03A31DF" w14:textId="77777777" w:rsidR="00302F8B" w:rsidRDefault="00302F8B">
      <w:pPr>
        <w:rPr>
          <w:rFonts w:ascii="Arial" w:hAnsi="Arial" w:cs="Arial"/>
        </w:rPr>
      </w:pPr>
    </w:p>
    <w:p w14:paraId="13981454" w14:textId="77777777" w:rsidR="00407915" w:rsidRDefault="00302F8B" w:rsidP="0040791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07915">
        <w:rPr>
          <w:rFonts w:ascii="Arial" w:hAnsi="Arial" w:cs="Arial"/>
        </w:rPr>
        <w:t>Pole, u kterých se předpokládá doplnění informací účastníkem, jsou žlutě vyznačena</w:t>
      </w:r>
      <w:r w:rsidR="000D563B" w:rsidRPr="00407915">
        <w:rPr>
          <w:rFonts w:ascii="Arial" w:hAnsi="Arial" w:cs="Arial"/>
        </w:rPr>
        <w:t>.</w:t>
      </w:r>
      <w:r w:rsidRPr="00407915">
        <w:rPr>
          <w:rFonts w:ascii="Arial" w:hAnsi="Arial" w:cs="Arial"/>
        </w:rPr>
        <w:t xml:space="preserve"> </w:t>
      </w:r>
    </w:p>
    <w:p w14:paraId="4C508599" w14:textId="77777777" w:rsidR="00407915" w:rsidRPr="001F15F6" w:rsidRDefault="00302F8B" w:rsidP="0040791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407915">
        <w:rPr>
          <w:rFonts w:ascii="Arial" w:hAnsi="Arial" w:cs="Arial"/>
          <w:b/>
          <w:bCs/>
        </w:rPr>
        <w:t xml:space="preserve">Účastník v nabídce předloží </w:t>
      </w:r>
      <w:r w:rsidR="002A3807" w:rsidRPr="00407915">
        <w:rPr>
          <w:rFonts w:ascii="Arial" w:hAnsi="Arial" w:cs="Arial"/>
          <w:b/>
          <w:bCs/>
        </w:rPr>
        <w:t xml:space="preserve">pouze </w:t>
      </w:r>
      <w:r w:rsidRPr="001F15F6">
        <w:rPr>
          <w:rFonts w:ascii="Arial" w:hAnsi="Arial" w:cs="Arial"/>
          <w:b/>
          <w:bCs/>
          <w:u w:val="single"/>
        </w:rPr>
        <w:t xml:space="preserve">tento vyplněný </w:t>
      </w:r>
      <w:r w:rsidR="00425CC7" w:rsidRPr="001F15F6">
        <w:rPr>
          <w:rFonts w:ascii="Arial" w:hAnsi="Arial" w:cs="Arial"/>
          <w:b/>
          <w:bCs/>
          <w:u w:val="single"/>
        </w:rPr>
        <w:t>formulář</w:t>
      </w:r>
      <w:r w:rsidR="00F11C9E" w:rsidRPr="001F15F6">
        <w:rPr>
          <w:rFonts w:ascii="Arial" w:hAnsi="Arial" w:cs="Arial"/>
          <w:b/>
          <w:bCs/>
          <w:u w:val="single"/>
        </w:rPr>
        <w:t xml:space="preserve"> </w:t>
      </w:r>
      <w:r w:rsidR="00F11C9E" w:rsidRPr="00407915">
        <w:rPr>
          <w:rFonts w:ascii="Arial" w:hAnsi="Arial" w:cs="Arial"/>
          <w:b/>
          <w:bCs/>
        </w:rPr>
        <w:t xml:space="preserve">a </w:t>
      </w:r>
      <w:r w:rsidR="00407915" w:rsidRPr="001F15F6">
        <w:rPr>
          <w:rFonts w:ascii="Arial" w:hAnsi="Arial" w:cs="Arial"/>
          <w:b/>
          <w:u w:val="single"/>
        </w:rPr>
        <w:t xml:space="preserve">oprávnění </w:t>
      </w:r>
      <w:r w:rsidR="00407915" w:rsidRPr="001F15F6">
        <w:rPr>
          <w:rFonts w:ascii="Arial" w:hAnsi="Arial" w:cs="Arial"/>
          <w:b/>
          <w:bCs/>
          <w:u w:val="single"/>
        </w:rPr>
        <w:t>dle § 14 odst. 1 zákona 185/2001 Sb., o odpadech</w:t>
      </w:r>
      <w:r w:rsidR="005A11C0" w:rsidRPr="001F15F6">
        <w:rPr>
          <w:rFonts w:ascii="Arial" w:hAnsi="Arial" w:cs="Arial"/>
          <w:b/>
          <w:bCs/>
          <w:u w:val="single"/>
        </w:rPr>
        <w:t>.</w:t>
      </w:r>
    </w:p>
    <w:p w14:paraId="4822296E" w14:textId="77777777" w:rsidR="002A3807" w:rsidRPr="00302F8B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</w:p>
    <w:p w14:paraId="619C3B8C" w14:textId="77777777" w:rsidR="00302F8B" w:rsidRPr="00302F8B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02F8B">
        <w:rPr>
          <w:rFonts w:ascii="Arial" w:hAnsi="Arial" w:cs="Arial"/>
          <w:b/>
          <w:sz w:val="28"/>
          <w:szCs w:val="28"/>
        </w:rPr>
        <w:t>ÚVODNÍ PROHLÁŠENÍ ÚČASTNÍKA</w:t>
      </w:r>
    </w:p>
    <w:p w14:paraId="41A55ADA" w14:textId="77777777" w:rsidR="00302F8B" w:rsidRPr="00186B58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7F9B33BC" w14:textId="77777777" w:rsidR="00302F8B" w:rsidRPr="00186B58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 čestně prohlašuje, že</w:t>
      </w:r>
    </w:p>
    <w:p w14:paraId="001CABA3" w14:textId="77777777" w:rsidR="00302F8B" w:rsidRPr="00186B58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14:paraId="66F134E6" w14:textId="77777777" w:rsidR="00E43D37" w:rsidRPr="00186B58" w:rsidRDefault="00E43D37" w:rsidP="00E43D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přijímá elektronický nástroj E-ZAKAZKY jako</w:t>
      </w:r>
      <w:r>
        <w:rPr>
          <w:rFonts w:ascii="Arial" w:hAnsi="Arial" w:cs="Arial"/>
          <w:color w:val="000000"/>
        </w:rPr>
        <w:t xml:space="preserve"> jeden z prostředků</w:t>
      </w:r>
      <w:r w:rsidRPr="00186B58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14:paraId="4E874D99" w14:textId="77777777" w:rsidR="00E43D37" w:rsidRPr="00186B58" w:rsidRDefault="00E43D37" w:rsidP="00E43D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 si vědom toho, že pokud se rozhodne použít pro podání nabídky elektronický nástroj E-ZAKAZKY, registrace do tohoto elektronického nástroje potrvá až 3 pracovní dny,</w:t>
      </w:r>
    </w:p>
    <w:p w14:paraId="37B8B9FA" w14:textId="77777777" w:rsidR="00E43D37" w:rsidRPr="00186B58" w:rsidRDefault="00E43D37" w:rsidP="00E43D3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86B58">
        <w:rPr>
          <w:rFonts w:ascii="Arial" w:hAnsi="Arial" w:cs="Arial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44C38C07" w14:textId="77777777"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14:paraId="1CDFCB13" w14:textId="77777777" w:rsidR="00302F8B" w:rsidRPr="00860B96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14:paraId="507E6C45" w14:textId="77777777"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B96">
        <w:rPr>
          <w:rFonts w:ascii="Arial" w:hAnsi="Arial" w:cs="Arial"/>
        </w:rPr>
        <w:t>Účastník čestně prohlašuje, že</w:t>
      </w:r>
    </w:p>
    <w:p w14:paraId="1D0C8123" w14:textId="77777777" w:rsidR="00860B96" w:rsidRPr="00860B96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60B96">
        <w:rPr>
          <w:rFonts w:ascii="Arial" w:hAnsi="Arial" w:cs="Arial"/>
        </w:rPr>
        <w:t>splňuje veškeré požadavky zadavatele na předmět veřejné zakázky, a že</w:t>
      </w:r>
    </w:p>
    <w:p w14:paraId="03C2EF0A" w14:textId="77777777" w:rsidR="00860B96" w:rsidRP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14:paraId="68590582" w14:textId="77777777"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A3532E1" w14:textId="77777777" w:rsidR="00302F8B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ÚDAJE PRO HODNOCENÍ</w:t>
      </w:r>
    </w:p>
    <w:p w14:paraId="25EDB5BC" w14:textId="77777777" w:rsidR="003A3C74" w:rsidRPr="00DE102A" w:rsidRDefault="003A3C74" w:rsidP="003A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E102A">
        <w:rPr>
          <w:rFonts w:ascii="Arial" w:hAnsi="Arial" w:cs="Arial"/>
          <w:b/>
          <w:bCs/>
        </w:rPr>
        <w:t xml:space="preserve">Podané nabídky budou hodnoceny dle jejich ekonomické výhodnosti, a to v kritériu: celkové odvezené množství materiálu v t (zaokrouhlení na 2 desetinná místa) zahrnující VEŠKERÉ náklady tj. vč. </w:t>
      </w:r>
      <w:r w:rsidR="001752BC">
        <w:rPr>
          <w:rFonts w:ascii="Arial" w:hAnsi="Arial" w:cs="Arial"/>
          <w:b/>
          <w:bCs/>
        </w:rPr>
        <w:t xml:space="preserve">nakládky, </w:t>
      </w:r>
      <w:r w:rsidRPr="00DE102A">
        <w:rPr>
          <w:rFonts w:ascii="Arial" w:hAnsi="Arial" w:cs="Arial"/>
          <w:b/>
          <w:bCs/>
        </w:rPr>
        <w:t xml:space="preserve">dopravy, poplatku za uložení apod. Nabídky budou seřazeny od </w:t>
      </w:r>
      <w:r w:rsidR="004A7DCA" w:rsidRPr="00DE102A">
        <w:rPr>
          <w:rFonts w:ascii="Arial" w:hAnsi="Arial" w:cs="Arial"/>
          <w:b/>
          <w:bCs/>
        </w:rPr>
        <w:t xml:space="preserve">největšího </w:t>
      </w:r>
      <w:r w:rsidRPr="00DE102A">
        <w:rPr>
          <w:rFonts w:ascii="Arial" w:hAnsi="Arial" w:cs="Arial"/>
          <w:b/>
          <w:bCs/>
        </w:rPr>
        <w:t xml:space="preserve">množství </w:t>
      </w:r>
      <w:r w:rsidR="004A7DCA" w:rsidRPr="00DE102A">
        <w:rPr>
          <w:rFonts w:ascii="Arial" w:hAnsi="Arial" w:cs="Arial"/>
          <w:b/>
          <w:bCs/>
        </w:rPr>
        <w:t xml:space="preserve">odvozeného </w:t>
      </w:r>
      <w:r w:rsidRPr="00DE102A">
        <w:rPr>
          <w:rFonts w:ascii="Arial" w:hAnsi="Arial" w:cs="Arial"/>
          <w:b/>
          <w:bCs/>
        </w:rPr>
        <w:t xml:space="preserve">materiálu až po </w:t>
      </w:r>
      <w:r w:rsidR="004A7DCA" w:rsidRPr="00DE102A">
        <w:rPr>
          <w:rFonts w:ascii="Arial" w:hAnsi="Arial" w:cs="Arial"/>
          <w:b/>
          <w:bCs/>
        </w:rPr>
        <w:t>nejmenší</w:t>
      </w:r>
      <w:r w:rsidRPr="00DE102A">
        <w:rPr>
          <w:rFonts w:ascii="Arial" w:hAnsi="Arial" w:cs="Arial"/>
          <w:b/>
          <w:bCs/>
        </w:rPr>
        <w:t xml:space="preserve"> množství </w:t>
      </w:r>
      <w:r w:rsidR="004A7DCA" w:rsidRPr="00DE102A">
        <w:rPr>
          <w:rFonts w:ascii="Arial" w:hAnsi="Arial" w:cs="Arial"/>
          <w:b/>
          <w:bCs/>
        </w:rPr>
        <w:t>odv</w:t>
      </w:r>
      <w:r w:rsidR="00690D45" w:rsidRPr="00DE102A">
        <w:rPr>
          <w:rFonts w:ascii="Arial" w:hAnsi="Arial" w:cs="Arial"/>
          <w:b/>
          <w:bCs/>
        </w:rPr>
        <w:t>oze</w:t>
      </w:r>
      <w:r w:rsidR="004A7DCA" w:rsidRPr="00DE102A">
        <w:rPr>
          <w:rFonts w:ascii="Arial" w:hAnsi="Arial" w:cs="Arial"/>
          <w:b/>
          <w:bCs/>
        </w:rPr>
        <w:t xml:space="preserve">ného </w:t>
      </w:r>
      <w:r w:rsidRPr="00DE102A">
        <w:rPr>
          <w:rFonts w:ascii="Arial" w:hAnsi="Arial" w:cs="Arial"/>
          <w:b/>
          <w:bCs/>
        </w:rPr>
        <w:t>materiálu (v tunách, zaokrouhleno na 2 desetinná místa)</w:t>
      </w:r>
      <w:r w:rsidR="004A7DCA" w:rsidRPr="00DE102A">
        <w:rPr>
          <w:rFonts w:ascii="Arial" w:hAnsi="Arial" w:cs="Arial"/>
          <w:b/>
          <w:bCs/>
        </w:rPr>
        <w:t xml:space="preserve"> za stanovenou cenu</w:t>
      </w:r>
      <w:r w:rsidRPr="00DE102A">
        <w:rPr>
          <w:rFonts w:ascii="Arial" w:hAnsi="Arial" w:cs="Arial"/>
          <w:b/>
          <w:bCs/>
        </w:rPr>
        <w:t>.</w:t>
      </w:r>
    </w:p>
    <w:p w14:paraId="2B61B887" w14:textId="77777777" w:rsidR="00407915" w:rsidRDefault="00407915" w:rsidP="00A13A22">
      <w:pPr>
        <w:spacing w:after="0"/>
        <w:rPr>
          <w:rFonts w:ascii="Arial" w:hAnsi="Arial" w:cs="Arial"/>
          <w:lang w:eastAsia="x-none"/>
        </w:rPr>
      </w:pPr>
    </w:p>
    <w:p w14:paraId="5EF0D49B" w14:textId="77777777" w:rsidR="00A13A22" w:rsidRDefault="00A13A22" w:rsidP="00A13A22">
      <w:pPr>
        <w:spacing w:after="0"/>
        <w:rPr>
          <w:rFonts w:ascii="Arial" w:hAnsi="Arial" w:cs="Arial"/>
          <w:lang w:eastAsia="x-none"/>
        </w:rPr>
      </w:pPr>
      <w:r w:rsidRPr="00A13A22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14:paraId="581915AD" w14:textId="77777777" w:rsidR="0056301D" w:rsidRDefault="0056301D" w:rsidP="00A13A22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B00BF0" w14:paraId="13A2EA52" w14:textId="77777777" w:rsidTr="00B00BF0">
        <w:tc>
          <w:tcPr>
            <w:tcW w:w="9062" w:type="dxa"/>
            <w:gridSpan w:val="5"/>
            <w:shd w:val="clear" w:color="auto" w:fill="D9E2F3" w:themeFill="accent1" w:themeFillTint="33"/>
          </w:tcPr>
          <w:p w14:paraId="55615FBE" w14:textId="77777777" w:rsidR="00B00BF0" w:rsidRDefault="00B00BF0" w:rsidP="004A7DCA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  <w:lang w:eastAsia="x-none"/>
              </w:rPr>
              <w:t>Kritérium</w:t>
            </w:r>
            <w:r w:rsidR="003A3C74">
              <w:rPr>
                <w:rFonts w:ascii="Arial" w:hAnsi="Arial" w:cs="Arial"/>
                <w:b/>
                <w:lang w:eastAsia="x-none"/>
              </w:rPr>
              <w:t xml:space="preserve">: celkové odvozené množství materiálu v tunách při pevně stanovené celkové ceně </w:t>
            </w:r>
            <w:proofErr w:type="gramStart"/>
            <w:r w:rsidR="004A7DCA">
              <w:rPr>
                <w:rFonts w:ascii="Arial" w:hAnsi="Arial" w:cs="Arial"/>
                <w:b/>
                <w:lang w:eastAsia="x-none"/>
              </w:rPr>
              <w:t>550.000</w:t>
            </w:r>
            <w:r w:rsidR="003A3C74">
              <w:rPr>
                <w:rFonts w:ascii="Arial" w:hAnsi="Arial" w:cs="Arial"/>
                <w:b/>
                <w:lang w:eastAsia="x-none"/>
              </w:rPr>
              <w:t>,-</w:t>
            </w:r>
            <w:proofErr w:type="gramEnd"/>
            <w:r w:rsidR="003A3C74">
              <w:rPr>
                <w:rFonts w:ascii="Arial" w:hAnsi="Arial" w:cs="Arial"/>
                <w:b/>
                <w:lang w:eastAsia="x-none"/>
              </w:rPr>
              <w:t xml:space="preserve"> Kč bez DPH</w:t>
            </w:r>
          </w:p>
        </w:tc>
      </w:tr>
      <w:tr w:rsidR="0056301D" w14:paraId="1FFC3EAE" w14:textId="77777777" w:rsidTr="0056301D">
        <w:tc>
          <w:tcPr>
            <w:tcW w:w="3397" w:type="dxa"/>
          </w:tcPr>
          <w:p w14:paraId="6C040DA6" w14:textId="77777777"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</w:tcPr>
          <w:p w14:paraId="728C8C8B" w14:textId="77777777" w:rsidR="0056301D" w:rsidRDefault="0056301D" w:rsidP="0056301D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>Váha</w:t>
            </w:r>
          </w:p>
        </w:tc>
        <w:tc>
          <w:tcPr>
            <w:tcW w:w="4672" w:type="dxa"/>
            <w:gridSpan w:val="3"/>
          </w:tcPr>
          <w:p w14:paraId="14F8986D" w14:textId="77777777" w:rsidR="0056301D" w:rsidRDefault="0056301D" w:rsidP="0056301D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 xml:space="preserve">Nabídka </w:t>
            </w:r>
            <w:r w:rsidR="00407915">
              <w:rPr>
                <w:rFonts w:ascii="Arial" w:hAnsi="Arial" w:cs="Arial"/>
                <w:b/>
              </w:rPr>
              <w:t>účastníka</w:t>
            </w:r>
            <w:r w:rsidR="00DE102A">
              <w:rPr>
                <w:rFonts w:ascii="Arial" w:hAnsi="Arial" w:cs="Arial"/>
                <w:b/>
              </w:rPr>
              <w:t xml:space="preserve"> – bude hodnoceno</w:t>
            </w:r>
          </w:p>
        </w:tc>
      </w:tr>
      <w:tr w:rsidR="003A3C74" w14:paraId="509BCE28" w14:textId="77777777" w:rsidTr="003A3C74">
        <w:trPr>
          <w:trHeight w:val="1072"/>
        </w:trPr>
        <w:tc>
          <w:tcPr>
            <w:tcW w:w="3397" w:type="dxa"/>
          </w:tcPr>
          <w:p w14:paraId="2AFD4BB7" w14:textId="77777777" w:rsidR="00690D45" w:rsidRPr="003A3C74" w:rsidRDefault="003A3C74" w:rsidP="005B1171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Celkové množství materiálu v</w:t>
            </w:r>
            <w:r w:rsidR="00DE102A">
              <w:rPr>
                <w:rFonts w:ascii="Arial" w:hAnsi="Arial" w:cs="Arial"/>
                <w:b/>
                <w:bCs/>
              </w:rPr>
              <w:t> </w:t>
            </w:r>
            <w:r w:rsidRPr="00DE102A">
              <w:rPr>
                <w:rFonts w:ascii="Arial" w:hAnsi="Arial" w:cs="Arial"/>
                <w:b/>
                <w:bCs/>
              </w:rPr>
              <w:t>tunách</w:t>
            </w:r>
            <w:r w:rsidR="00DE102A" w:rsidRPr="00DE102A">
              <w:rPr>
                <w:rFonts w:ascii="Arial" w:hAnsi="Arial" w:cs="Arial"/>
                <w:b/>
                <w:bCs/>
              </w:rPr>
              <w:t xml:space="preserve"> zahrnující VEŠKERÉ náklady tj. vč. dopravy, poplatku za uložení apod.</w:t>
            </w:r>
            <w:r>
              <w:rPr>
                <w:rFonts w:ascii="Arial" w:hAnsi="Arial" w:cs="Arial"/>
                <w:b/>
                <w:bCs/>
              </w:rPr>
              <w:t xml:space="preserve"> (zaokrouhleno na 2 desetinná místa)</w:t>
            </w:r>
          </w:p>
        </w:tc>
        <w:tc>
          <w:tcPr>
            <w:tcW w:w="993" w:type="dxa"/>
          </w:tcPr>
          <w:p w14:paraId="524E6F4A" w14:textId="77777777" w:rsidR="003A3C74" w:rsidRPr="00690D45" w:rsidRDefault="003A3C74" w:rsidP="00690D45">
            <w:pPr>
              <w:pStyle w:val="Odstavecseseznamem"/>
              <w:numPr>
                <w:ilvl w:val="0"/>
                <w:numId w:val="17"/>
              </w:num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672" w:type="dxa"/>
            <w:gridSpan w:val="3"/>
            <w:shd w:val="clear" w:color="auto" w:fill="FFFF00"/>
          </w:tcPr>
          <w:p w14:paraId="2610527C" w14:textId="77777777" w:rsidR="003A3C74" w:rsidRDefault="003A3C74" w:rsidP="005B1171">
            <w:pPr>
              <w:spacing w:before="240" w:after="240"/>
              <w:rPr>
                <w:rFonts w:ascii="Arial" w:hAnsi="Arial" w:cs="Arial"/>
                <w:b/>
                <w:lang w:eastAsia="x-none"/>
              </w:rPr>
            </w:pPr>
          </w:p>
          <w:p w14:paraId="5B392866" w14:textId="77777777" w:rsidR="003A3C74" w:rsidRDefault="003A3C74" w:rsidP="005B1171">
            <w:pPr>
              <w:spacing w:before="240" w:after="240"/>
              <w:rPr>
                <w:rFonts w:ascii="Arial" w:hAnsi="Arial" w:cs="Arial"/>
                <w:b/>
                <w:lang w:eastAsia="x-none"/>
              </w:rPr>
            </w:pPr>
          </w:p>
          <w:p w14:paraId="3ACFCA97" w14:textId="77777777" w:rsidR="003A3C74" w:rsidRDefault="003A3C74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690D45" w:rsidRPr="003D2DB4" w14:paraId="4395FFD8" w14:textId="77777777" w:rsidTr="00352CEC">
        <w:tc>
          <w:tcPr>
            <w:tcW w:w="9062" w:type="dxa"/>
            <w:gridSpan w:val="5"/>
            <w:shd w:val="clear" w:color="auto" w:fill="D9E2F3" w:themeFill="accent1" w:themeFillTint="33"/>
          </w:tcPr>
          <w:p w14:paraId="0440C36E" w14:textId="77777777" w:rsidR="00690D45" w:rsidRPr="00DE102A" w:rsidRDefault="00690D45" w:rsidP="00352CEC">
            <w:pPr>
              <w:spacing w:before="60" w:after="60"/>
              <w:rPr>
                <w:rFonts w:ascii="Arial" w:hAnsi="Arial" w:cs="Arial"/>
                <w:highlight w:val="yellow"/>
                <w:lang w:eastAsia="x-none"/>
              </w:rPr>
            </w:pPr>
            <w:r w:rsidRPr="00FE3C73">
              <w:rPr>
                <w:rFonts w:ascii="Arial" w:hAnsi="Arial" w:cs="Arial"/>
                <w:b/>
                <w:lang w:eastAsia="x-none"/>
              </w:rPr>
              <w:t>Cena za jednu tunu odvozeného materiálu</w:t>
            </w:r>
          </w:p>
        </w:tc>
      </w:tr>
      <w:tr w:rsidR="00690D45" w:rsidRPr="003D2DB4" w14:paraId="691F7788" w14:textId="77777777" w:rsidTr="00352CEC">
        <w:tc>
          <w:tcPr>
            <w:tcW w:w="3397" w:type="dxa"/>
            <w:vMerge w:val="restart"/>
          </w:tcPr>
          <w:p w14:paraId="6C84D3BD" w14:textId="77777777" w:rsidR="00690D45" w:rsidRPr="00DE102A" w:rsidRDefault="00690D45" w:rsidP="00352CEC">
            <w:pPr>
              <w:rPr>
                <w:rFonts w:ascii="Arial" w:hAnsi="Arial" w:cs="Arial"/>
                <w:highlight w:val="yellow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14:paraId="3EBBE46F" w14:textId="77777777" w:rsidR="00690D45" w:rsidRPr="00DE102A" w:rsidRDefault="00690D45" w:rsidP="00352CEC">
            <w:pPr>
              <w:spacing w:before="240"/>
              <w:jc w:val="center"/>
              <w:rPr>
                <w:rFonts w:ascii="Arial" w:hAnsi="Arial" w:cs="Arial"/>
                <w:highlight w:val="yellow"/>
                <w:lang w:eastAsia="x-none"/>
              </w:rPr>
            </w:pPr>
          </w:p>
        </w:tc>
        <w:tc>
          <w:tcPr>
            <w:tcW w:w="4672" w:type="dxa"/>
            <w:gridSpan w:val="3"/>
          </w:tcPr>
          <w:p w14:paraId="49374A05" w14:textId="77777777" w:rsidR="00690D45" w:rsidRPr="00FE3C73" w:rsidRDefault="00690D45" w:rsidP="00352CEC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FE3C73">
              <w:rPr>
                <w:rFonts w:ascii="Arial" w:hAnsi="Arial" w:cs="Arial"/>
                <w:b/>
              </w:rPr>
              <w:t>Nabídka účastníka</w:t>
            </w:r>
          </w:p>
        </w:tc>
      </w:tr>
      <w:tr w:rsidR="00690D45" w:rsidRPr="003D2DB4" w14:paraId="26105D74" w14:textId="77777777" w:rsidTr="00352CEC">
        <w:tc>
          <w:tcPr>
            <w:tcW w:w="3397" w:type="dxa"/>
            <w:vMerge/>
          </w:tcPr>
          <w:p w14:paraId="773994D0" w14:textId="77777777" w:rsidR="00690D45" w:rsidRPr="00DE102A" w:rsidRDefault="00690D45" w:rsidP="00352CEC">
            <w:pPr>
              <w:rPr>
                <w:rFonts w:ascii="Arial" w:hAnsi="Arial" w:cs="Arial"/>
                <w:highlight w:val="yellow"/>
                <w:lang w:eastAsia="x-none"/>
              </w:rPr>
            </w:pPr>
          </w:p>
        </w:tc>
        <w:tc>
          <w:tcPr>
            <w:tcW w:w="993" w:type="dxa"/>
            <w:vMerge/>
          </w:tcPr>
          <w:p w14:paraId="770EEBCA" w14:textId="77777777" w:rsidR="00690D45" w:rsidRPr="00DE102A" w:rsidRDefault="00690D45" w:rsidP="00352CEC">
            <w:pPr>
              <w:rPr>
                <w:rFonts w:ascii="Arial" w:hAnsi="Arial" w:cs="Arial"/>
                <w:highlight w:val="yellow"/>
                <w:lang w:eastAsia="x-none"/>
              </w:rPr>
            </w:pPr>
          </w:p>
        </w:tc>
        <w:tc>
          <w:tcPr>
            <w:tcW w:w="1557" w:type="dxa"/>
          </w:tcPr>
          <w:p w14:paraId="1278AAE2" w14:textId="77777777" w:rsidR="00690D45" w:rsidRPr="00FE3C73" w:rsidRDefault="00690D45" w:rsidP="00352CEC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FE3C73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7" w:type="dxa"/>
          </w:tcPr>
          <w:p w14:paraId="3A405560" w14:textId="77777777" w:rsidR="00690D45" w:rsidRPr="00FE3C73" w:rsidRDefault="00690D45" w:rsidP="00352CEC">
            <w:pPr>
              <w:jc w:val="center"/>
              <w:rPr>
                <w:rFonts w:ascii="Arial" w:hAnsi="Arial" w:cs="Arial"/>
                <w:lang w:eastAsia="x-none"/>
              </w:rPr>
            </w:pPr>
            <w:r w:rsidRPr="00FE3C73"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</w:tcPr>
          <w:p w14:paraId="51182355" w14:textId="77777777" w:rsidR="00690D45" w:rsidRPr="00FE3C73" w:rsidRDefault="00690D45" w:rsidP="00352CEC">
            <w:pPr>
              <w:jc w:val="center"/>
              <w:rPr>
                <w:rFonts w:ascii="Arial" w:hAnsi="Arial" w:cs="Arial"/>
                <w:lang w:eastAsia="x-none"/>
              </w:rPr>
            </w:pPr>
            <w:r w:rsidRPr="00FE3C73"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690D45" w:rsidRPr="003D2DB4" w14:paraId="1A2DBFA7" w14:textId="77777777" w:rsidTr="00352CEC">
        <w:tc>
          <w:tcPr>
            <w:tcW w:w="3397" w:type="dxa"/>
          </w:tcPr>
          <w:p w14:paraId="5CDE025B" w14:textId="77777777" w:rsidR="00690D45" w:rsidRPr="00FE3C73" w:rsidRDefault="00690D45" w:rsidP="00352CEC">
            <w:pPr>
              <w:spacing w:before="240" w:after="240"/>
              <w:rPr>
                <w:rFonts w:ascii="Arial" w:hAnsi="Arial" w:cs="Arial"/>
              </w:rPr>
            </w:pPr>
            <w:r w:rsidRPr="00FE3C73">
              <w:rPr>
                <w:rFonts w:ascii="Arial" w:hAnsi="Arial" w:cs="Arial"/>
              </w:rPr>
              <w:t>Cena za 1 tunu odvezeného materiálu zahrnují</w:t>
            </w:r>
            <w:r w:rsidR="00DE102A" w:rsidRPr="00FE3C73">
              <w:rPr>
                <w:rFonts w:ascii="Arial" w:hAnsi="Arial" w:cs="Arial"/>
              </w:rPr>
              <w:t xml:space="preserve">cí VEŠKERÉ náklady tj. vč. </w:t>
            </w:r>
            <w:r w:rsidR="001752BC" w:rsidRPr="00FE3C73">
              <w:rPr>
                <w:rFonts w:ascii="Arial" w:hAnsi="Arial" w:cs="Arial"/>
              </w:rPr>
              <w:t xml:space="preserve">nakládky, </w:t>
            </w:r>
            <w:r w:rsidR="00DE102A" w:rsidRPr="00FE3C73">
              <w:rPr>
                <w:rFonts w:ascii="Arial" w:hAnsi="Arial" w:cs="Arial"/>
              </w:rPr>
              <w:t>dopravy, poplatku za uložení apod.</w:t>
            </w:r>
          </w:p>
        </w:tc>
        <w:tc>
          <w:tcPr>
            <w:tcW w:w="993" w:type="dxa"/>
          </w:tcPr>
          <w:p w14:paraId="4C0D4762" w14:textId="77777777" w:rsidR="00690D45" w:rsidRPr="00DE102A" w:rsidRDefault="00690D45" w:rsidP="00352CEC">
            <w:pPr>
              <w:spacing w:before="240" w:after="240"/>
              <w:jc w:val="center"/>
              <w:rPr>
                <w:rFonts w:ascii="Arial" w:hAnsi="Arial" w:cs="Arial"/>
                <w:highlight w:val="yellow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14:paraId="34784AC7" w14:textId="77777777" w:rsidR="00690D45" w:rsidRPr="00DE102A" w:rsidRDefault="00690D45" w:rsidP="00352CEC">
            <w:pPr>
              <w:spacing w:before="240" w:after="240"/>
              <w:jc w:val="center"/>
              <w:rPr>
                <w:rFonts w:ascii="Arial" w:hAnsi="Arial" w:cs="Arial"/>
                <w:b/>
                <w:highlight w:val="yellow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14:paraId="05D97569" w14:textId="77777777" w:rsidR="00690D45" w:rsidRPr="00DE102A" w:rsidRDefault="00690D45" w:rsidP="00352CEC">
            <w:pPr>
              <w:spacing w:before="240" w:after="240"/>
              <w:jc w:val="center"/>
              <w:rPr>
                <w:rFonts w:ascii="Arial" w:hAnsi="Arial" w:cs="Arial"/>
                <w:highlight w:val="yellow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14:paraId="0279EAB4" w14:textId="77777777" w:rsidR="00690D45" w:rsidRPr="00DE102A" w:rsidRDefault="00690D45" w:rsidP="00352CEC">
            <w:pPr>
              <w:spacing w:before="240" w:after="240"/>
              <w:jc w:val="center"/>
              <w:rPr>
                <w:rFonts w:ascii="Arial" w:hAnsi="Arial" w:cs="Arial"/>
                <w:highlight w:val="yellow"/>
                <w:lang w:eastAsia="x-none"/>
              </w:rPr>
            </w:pPr>
          </w:p>
        </w:tc>
      </w:tr>
    </w:tbl>
    <w:p w14:paraId="681E2F5A" w14:textId="77777777" w:rsidR="00690D45" w:rsidRDefault="00690D45" w:rsidP="00690D45">
      <w:pPr>
        <w:spacing w:before="240"/>
        <w:ind w:left="360"/>
        <w:rPr>
          <w:rFonts w:ascii="Arial" w:hAnsi="Arial" w:cs="Arial"/>
          <w:b/>
          <w:sz w:val="28"/>
          <w:szCs w:val="28"/>
        </w:rPr>
      </w:pPr>
    </w:p>
    <w:p w14:paraId="690B7DB0" w14:textId="77777777" w:rsidR="00DE102A" w:rsidRPr="00DE102A" w:rsidRDefault="00DE102A" w:rsidP="00DE102A">
      <w:pPr>
        <w:pStyle w:val="Odstavecseseznamem"/>
        <w:numPr>
          <w:ilvl w:val="0"/>
          <w:numId w:val="1"/>
        </w:numPr>
        <w:spacing w:before="240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TECHNICKÉ PODMÍNKY</w:t>
      </w:r>
    </w:p>
    <w:p w14:paraId="78E1BBA6" w14:textId="77777777" w:rsidR="00DE102A" w:rsidRPr="00FE3C73" w:rsidRDefault="001752BC" w:rsidP="00DE102A">
      <w:pPr>
        <w:spacing w:before="240"/>
        <w:rPr>
          <w:rFonts w:ascii="Arial" w:hAnsi="Arial" w:cs="Arial"/>
          <w:bCs/>
        </w:rPr>
      </w:pPr>
      <w:r w:rsidRPr="00FE3C73">
        <w:rPr>
          <w:rFonts w:ascii="Arial" w:hAnsi="Arial" w:cs="Arial"/>
          <w:bCs/>
        </w:rPr>
        <w:t>RZ</w:t>
      </w:r>
      <w:r w:rsidR="00DE102A" w:rsidRPr="00FE3C73">
        <w:rPr>
          <w:rFonts w:ascii="Arial" w:hAnsi="Arial" w:cs="Arial"/>
          <w:bCs/>
        </w:rPr>
        <w:t xml:space="preserve"> a typ auta, které budou odvážet suť: </w:t>
      </w:r>
      <w:r w:rsidR="00DE102A" w:rsidRPr="00FE3C73">
        <w:rPr>
          <w:rFonts w:ascii="Arial" w:hAnsi="Arial" w:cs="Arial"/>
          <w:bCs/>
        </w:rPr>
        <w:tab/>
        <w:t>……………………………</w:t>
      </w:r>
      <w:r w:rsidR="00B13463" w:rsidRPr="00FE3C73">
        <w:rPr>
          <w:rFonts w:ascii="Arial" w:hAnsi="Arial" w:cs="Arial"/>
          <w:bCs/>
        </w:rPr>
        <w:t>……………………</w:t>
      </w:r>
    </w:p>
    <w:p w14:paraId="06E8D308" w14:textId="77777777" w:rsidR="00DE102A" w:rsidRPr="00FE3C73" w:rsidRDefault="00B13463" w:rsidP="00B13463">
      <w:pPr>
        <w:spacing w:before="240"/>
        <w:ind w:left="4248"/>
        <w:rPr>
          <w:rFonts w:ascii="Arial" w:hAnsi="Arial" w:cs="Arial"/>
          <w:bCs/>
        </w:rPr>
      </w:pPr>
      <w:r w:rsidRPr="00FE3C73">
        <w:rPr>
          <w:rFonts w:ascii="Arial" w:hAnsi="Arial" w:cs="Arial"/>
          <w:bCs/>
        </w:rPr>
        <w:t>…………………………………………………</w:t>
      </w:r>
      <w:r w:rsidR="00DE102A" w:rsidRPr="00FE3C73">
        <w:rPr>
          <w:rFonts w:ascii="Arial" w:hAnsi="Arial" w:cs="Arial"/>
          <w:b/>
          <w:sz w:val="28"/>
          <w:szCs w:val="28"/>
        </w:rPr>
        <w:tab/>
      </w:r>
      <w:r w:rsidR="00DE102A" w:rsidRPr="00FE3C73">
        <w:rPr>
          <w:rFonts w:ascii="Arial" w:hAnsi="Arial" w:cs="Arial"/>
          <w:b/>
          <w:sz w:val="28"/>
          <w:szCs w:val="28"/>
        </w:rPr>
        <w:tab/>
      </w:r>
      <w:r w:rsidR="00DE102A" w:rsidRPr="00FE3C73">
        <w:rPr>
          <w:rFonts w:ascii="Arial" w:hAnsi="Arial" w:cs="Arial"/>
          <w:b/>
          <w:sz w:val="28"/>
          <w:szCs w:val="28"/>
        </w:rPr>
        <w:tab/>
        <w:t xml:space="preserve"> </w:t>
      </w:r>
      <w:r w:rsidRPr="00FE3C73">
        <w:rPr>
          <w:rFonts w:ascii="Arial" w:hAnsi="Arial" w:cs="Arial"/>
          <w:bCs/>
        </w:rPr>
        <w:t>…………………………………………………</w:t>
      </w:r>
    </w:p>
    <w:p w14:paraId="4D135995" w14:textId="77777777" w:rsidR="00FE3C73" w:rsidRDefault="00FE3C73" w:rsidP="00C173DF">
      <w:pPr>
        <w:spacing w:before="240"/>
        <w:rPr>
          <w:rFonts w:ascii="Arial" w:hAnsi="Arial" w:cs="Arial"/>
          <w:bCs/>
        </w:rPr>
      </w:pPr>
    </w:p>
    <w:p w14:paraId="65C65C28" w14:textId="668DF10B" w:rsidR="00FE3C73" w:rsidRDefault="00B06382" w:rsidP="00C173DF">
      <w:pPr>
        <w:spacing w:before="240"/>
        <w:rPr>
          <w:rFonts w:ascii="Arial" w:hAnsi="Arial" w:cs="Arial"/>
          <w:bCs/>
        </w:rPr>
      </w:pPr>
      <w:r w:rsidRPr="00FE3C73">
        <w:rPr>
          <w:rFonts w:ascii="Arial" w:hAnsi="Arial" w:cs="Arial"/>
          <w:bCs/>
        </w:rPr>
        <w:t xml:space="preserve">Kam bude </w:t>
      </w:r>
      <w:r w:rsidR="004C6ECB" w:rsidRPr="00FE3C73">
        <w:rPr>
          <w:rFonts w:ascii="Arial" w:hAnsi="Arial" w:cs="Arial"/>
          <w:bCs/>
        </w:rPr>
        <w:t>materiál (</w:t>
      </w:r>
      <w:r w:rsidRPr="00FE3C73">
        <w:rPr>
          <w:rFonts w:ascii="Arial" w:hAnsi="Arial" w:cs="Arial"/>
          <w:bCs/>
        </w:rPr>
        <w:t>suť</w:t>
      </w:r>
      <w:r w:rsidR="004C6ECB" w:rsidRPr="00FE3C73">
        <w:rPr>
          <w:rFonts w:ascii="Arial" w:hAnsi="Arial" w:cs="Arial"/>
          <w:bCs/>
        </w:rPr>
        <w:t>)</w:t>
      </w:r>
      <w:r w:rsidRPr="00FE3C73">
        <w:rPr>
          <w:rFonts w:ascii="Arial" w:hAnsi="Arial" w:cs="Arial"/>
          <w:bCs/>
        </w:rPr>
        <w:t xml:space="preserve"> odvážena resp., jak bude se sutí dále nakládáno uveďte místo nebo způsob dalšího </w:t>
      </w:r>
      <w:proofErr w:type="gramStart"/>
      <w:r w:rsidRPr="00FE3C73">
        <w:rPr>
          <w:rFonts w:ascii="Arial" w:hAnsi="Arial" w:cs="Arial"/>
          <w:bCs/>
        </w:rPr>
        <w:t>zpracování</w:t>
      </w:r>
      <w:proofErr w:type="gramEnd"/>
      <w:r w:rsidRPr="00FE3C73">
        <w:rPr>
          <w:rFonts w:ascii="Arial" w:hAnsi="Arial" w:cs="Arial"/>
          <w:bCs/>
        </w:rPr>
        <w:t xml:space="preserve"> resp. použití suti:</w:t>
      </w:r>
    </w:p>
    <w:p w14:paraId="3EC3A48C" w14:textId="7A6091CD" w:rsidR="00B06382" w:rsidRDefault="00B06382" w:rsidP="00C173DF">
      <w:pPr>
        <w:spacing w:before="240"/>
        <w:rPr>
          <w:rFonts w:ascii="Arial" w:hAnsi="Arial" w:cs="Arial"/>
          <w:bCs/>
        </w:rPr>
      </w:pPr>
      <w:r w:rsidRPr="00FE3C73">
        <w:rPr>
          <w:rFonts w:ascii="Arial" w:hAnsi="Arial" w:cs="Arial"/>
          <w:bCs/>
        </w:rPr>
        <w:t>………………………………………………………………………………………………………….</w:t>
      </w:r>
    </w:p>
    <w:p w14:paraId="048B1414" w14:textId="77777777" w:rsidR="00FE3C73" w:rsidRDefault="00FE3C73" w:rsidP="00FE3C73">
      <w:pPr>
        <w:spacing w:before="240"/>
        <w:rPr>
          <w:rFonts w:ascii="Arial" w:hAnsi="Arial" w:cs="Arial"/>
          <w:bCs/>
        </w:rPr>
      </w:pPr>
      <w:r w:rsidRPr="00FE3C73">
        <w:rPr>
          <w:rFonts w:ascii="Arial" w:hAnsi="Arial" w:cs="Arial"/>
          <w:bCs/>
        </w:rPr>
        <w:t>………………………………………………………………………………………………………….</w:t>
      </w:r>
    </w:p>
    <w:p w14:paraId="728C6673" w14:textId="77777777" w:rsidR="00B13463" w:rsidRPr="00B13463" w:rsidRDefault="00B13463" w:rsidP="00B13463">
      <w:pPr>
        <w:spacing w:before="240"/>
        <w:rPr>
          <w:rFonts w:ascii="Arial" w:hAnsi="Arial" w:cs="Arial"/>
          <w:bCs/>
        </w:rPr>
      </w:pPr>
    </w:p>
    <w:p w14:paraId="0F433095" w14:textId="77777777" w:rsidR="00860B96" w:rsidRPr="00690D45" w:rsidRDefault="00DE102A" w:rsidP="00690D45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="00690D45">
        <w:rPr>
          <w:rFonts w:ascii="Arial" w:hAnsi="Arial" w:cs="Arial"/>
          <w:b/>
          <w:sz w:val="28"/>
          <w:szCs w:val="28"/>
        </w:rPr>
        <w:t xml:space="preserve"> </w:t>
      </w:r>
      <w:r w:rsidR="008B3D54" w:rsidRPr="00690D45">
        <w:rPr>
          <w:rFonts w:ascii="Arial" w:hAnsi="Arial" w:cs="Arial"/>
          <w:b/>
          <w:sz w:val="28"/>
          <w:szCs w:val="28"/>
        </w:rPr>
        <w:t>KVALIFIKACE</w:t>
      </w:r>
    </w:p>
    <w:p w14:paraId="1FAB7FB3" w14:textId="77777777" w:rsidR="008B3D54" w:rsidRDefault="00DE102A" w:rsidP="008B3D54">
      <w:pPr>
        <w:spacing w:before="12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25B87">
        <w:rPr>
          <w:rFonts w:ascii="Arial" w:hAnsi="Arial" w:cs="Arial"/>
          <w:b/>
        </w:rPr>
        <w:t xml:space="preserve">.1 </w:t>
      </w:r>
      <w:r w:rsidR="008B3D54">
        <w:rPr>
          <w:rFonts w:ascii="Arial" w:hAnsi="Arial" w:cs="Arial"/>
          <w:b/>
        </w:rPr>
        <w:t>Základní způsobilost</w:t>
      </w:r>
    </w:p>
    <w:p w14:paraId="114EB904" w14:textId="77777777" w:rsidR="008B3D54" w:rsidRPr="008B3D5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Tímto za účastníka i za statutární orgán nebo všechny členy statutárního orgánu čestně prohlašuji, že:</w:t>
      </w:r>
    </w:p>
    <w:p w14:paraId="141C90C5" w14:textId="77777777" w:rsidR="008B3D54" w:rsidRPr="008B3D5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B3D54">
        <w:rPr>
          <w:rFonts w:ascii="Arial" w:hAnsi="Arial" w:cs="Arial"/>
        </w:rPr>
        <w:t>splňuji tyto kvalifikační předpoklady, neboť jsem uchazečem, který:</w:t>
      </w:r>
    </w:p>
    <w:p w14:paraId="26EA7F87" w14:textId="77777777"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>
        <w:rPr>
          <w:rFonts w:ascii="Arial" w:hAnsi="Arial" w:cs="Arial"/>
        </w:rPr>
        <w:t> </w:t>
      </w:r>
      <w:r w:rsidRPr="008B3D54">
        <w:rPr>
          <w:rFonts w:ascii="Arial" w:hAnsi="Arial" w:cs="Arial"/>
        </w:rPr>
        <w:t>zákonu</w:t>
      </w:r>
      <w:r w:rsidR="00125B87">
        <w:rPr>
          <w:rFonts w:ascii="Arial" w:hAnsi="Arial" w:cs="Arial"/>
        </w:rPr>
        <w:t xml:space="preserve"> č. 134/2016 Sb. o zadávání veřejných zakázek</w:t>
      </w:r>
      <w:r w:rsidRPr="008B3D5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0D2B2D19" w14:textId="77777777" w:rsidR="008B3D54" w:rsidRPr="00C016B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v evidenci daní zachycen splatný daňový nedoplatek,</w:t>
      </w:r>
    </w:p>
    <w:p w14:paraId="4C6DBD65" w14:textId="77777777"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2907B711" w14:textId="77777777"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2806C5D1" w14:textId="77777777"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lastRenderedPageBreak/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26DFB712" w14:textId="77777777" w:rsidR="000A6504" w:rsidRDefault="000A6504" w:rsidP="000A6504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</w:rPr>
      </w:pPr>
    </w:p>
    <w:p w14:paraId="6F7F06B3" w14:textId="77777777" w:rsidR="000A6504" w:rsidRPr="000A6504" w:rsidRDefault="00DE102A" w:rsidP="000A6504">
      <w:pPr>
        <w:spacing w:before="24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A6504">
        <w:rPr>
          <w:rFonts w:ascii="Arial" w:hAnsi="Arial" w:cs="Arial"/>
          <w:b/>
        </w:rPr>
        <w:t xml:space="preserve">.2 </w:t>
      </w:r>
      <w:r w:rsidR="000A6504" w:rsidRPr="000A6504">
        <w:rPr>
          <w:rFonts w:ascii="Arial" w:hAnsi="Arial" w:cs="Arial"/>
          <w:b/>
        </w:rPr>
        <w:t>Profesní způsobilost</w:t>
      </w:r>
    </w:p>
    <w:p w14:paraId="77310712" w14:textId="77777777" w:rsidR="000A6504" w:rsidRPr="0065742C" w:rsidRDefault="000A6504" w:rsidP="000A6504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</w:rPr>
      </w:pPr>
      <w:r w:rsidRPr="0065742C">
        <w:rPr>
          <w:rFonts w:ascii="Arial" w:hAnsi="Arial" w:cs="Arial"/>
          <w:color w:val="000000"/>
        </w:rPr>
        <w:t xml:space="preserve">Účastník čestně prohlašuje, že disponuje: </w:t>
      </w:r>
    </w:p>
    <w:p w14:paraId="2EE93C18" w14:textId="77777777" w:rsidR="000A6504" w:rsidRPr="00787692" w:rsidRDefault="000A6504" w:rsidP="000A6504">
      <w:pPr>
        <w:numPr>
          <w:ilvl w:val="0"/>
          <w:numId w:val="15"/>
        </w:numPr>
        <w:shd w:val="clear" w:color="auto" w:fill="FFFFFF"/>
        <w:suppressAutoHyphens/>
        <w:spacing w:before="120" w:after="0" w:line="240" w:lineRule="auto"/>
        <w:ind w:left="284" w:hanging="284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7B527D">
        <w:rPr>
          <w:rFonts w:ascii="Arial" w:hAnsi="Arial" w:cs="Arial"/>
          <w:color w:val="000000"/>
          <w:lang w:val="x-none"/>
        </w:rPr>
        <w:t>doklad</w:t>
      </w:r>
      <w:r w:rsidRPr="007B527D">
        <w:rPr>
          <w:rFonts w:ascii="Arial" w:hAnsi="Arial" w:cs="Arial"/>
          <w:color w:val="000000"/>
        </w:rPr>
        <w:t>em</w:t>
      </w:r>
      <w:r w:rsidRPr="007B527D">
        <w:rPr>
          <w:rFonts w:ascii="Arial" w:hAnsi="Arial" w:cs="Arial"/>
          <w:color w:val="000000"/>
          <w:lang w:val="x-none"/>
        </w:rPr>
        <w:t xml:space="preserve"> o oprávnění k podnikání podle zvláštních právních předpisů v rozsahu odpovídajícím předmětu veřejné zakázky, zejména doklad prokazující příslušné živnostenské oprávnění či licenci, kdy oprávnění musí pokrývat celý předmět veřejné zakázky</w:t>
      </w:r>
      <w:r w:rsidRPr="007B527D">
        <w:rPr>
          <w:rFonts w:ascii="Arial" w:hAnsi="Arial" w:cs="Arial"/>
          <w:color w:val="000000"/>
        </w:rPr>
        <w:t xml:space="preserve"> – předmět </w:t>
      </w:r>
      <w:r w:rsidRPr="00787692">
        <w:rPr>
          <w:rFonts w:ascii="Arial" w:hAnsi="Arial" w:cs="Arial"/>
          <w:color w:val="000000"/>
        </w:rPr>
        <w:t xml:space="preserve">podnikání: </w:t>
      </w:r>
      <w:r w:rsidR="00FE384B" w:rsidRPr="006D3BD0">
        <w:rPr>
          <w:rFonts w:ascii="Arial" w:hAnsi="Arial" w:cs="Arial"/>
          <w:b/>
          <w:bCs/>
          <w:color w:val="000000"/>
        </w:rPr>
        <w:t>Nakládání s odpady (vyjma nebezpečných)</w:t>
      </w:r>
    </w:p>
    <w:p w14:paraId="44B3369E" w14:textId="77777777" w:rsidR="001F15F6" w:rsidRDefault="001F15F6" w:rsidP="000A6504">
      <w:pPr>
        <w:autoSpaceDE w:val="0"/>
        <w:autoSpaceDN w:val="0"/>
        <w:adjustRightInd w:val="0"/>
        <w:spacing w:before="240" w:after="0" w:line="264" w:lineRule="auto"/>
        <w:jc w:val="both"/>
        <w:rPr>
          <w:rFonts w:ascii="Arial" w:hAnsi="Arial" w:cs="Arial"/>
        </w:rPr>
      </w:pPr>
    </w:p>
    <w:p w14:paraId="01DBC3D8" w14:textId="77777777" w:rsidR="003516D0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14:paraId="66F4D65C" w14:textId="77777777" w:rsidR="00A50E73" w:rsidRDefault="00A50E73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14:paraId="59D07DA9" w14:textId="77777777" w:rsidR="00370A9F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Osoba oprávněná jednat za dodavatele:</w:t>
      </w:r>
      <w:r w:rsidR="00370A9F">
        <w:rPr>
          <w:rFonts w:ascii="Arial" w:hAnsi="Arial" w:cs="Arial"/>
        </w:rPr>
        <w:tab/>
      </w:r>
      <w:r w:rsidR="00370A9F" w:rsidRPr="00370A9F">
        <w:rPr>
          <w:rFonts w:ascii="Arial" w:hAnsi="Arial" w:cs="Arial"/>
          <w:highlight w:val="yellow"/>
        </w:rPr>
        <w:t>…………………………………</w:t>
      </w:r>
      <w:r>
        <w:rPr>
          <w:rFonts w:ascii="Arial" w:hAnsi="Arial" w:cs="Arial"/>
          <w:highlight w:val="yellow"/>
        </w:rPr>
        <w:t>…………</w:t>
      </w:r>
      <w:r w:rsidR="00370A9F" w:rsidRPr="00370A9F">
        <w:rPr>
          <w:rFonts w:ascii="Arial" w:hAnsi="Arial" w:cs="Arial"/>
          <w:highlight w:val="yellow"/>
        </w:rPr>
        <w:t>…</w:t>
      </w:r>
    </w:p>
    <w:p w14:paraId="2E719F00" w14:textId="77777777" w:rsidR="00370A9F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(jméno, funkce)</w:t>
      </w:r>
    </w:p>
    <w:p w14:paraId="57ED9E56" w14:textId="77777777"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14:paraId="51E03331" w14:textId="77777777" w:rsidR="00EB410E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14:paraId="2118B27F" w14:textId="77777777"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Podpis:</w:t>
      </w:r>
      <w:r>
        <w:rPr>
          <w:rFonts w:ascii="Arial" w:hAnsi="Arial" w:cs="Arial"/>
        </w:rPr>
        <w:tab/>
        <w:t>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B8487DB" w14:textId="77777777" w:rsidR="00434DE6" w:rsidRDefault="00434DE6" w:rsidP="00434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sectPr w:rsidR="00434DE6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A824" w14:textId="77777777" w:rsidR="00F22EAC" w:rsidRDefault="00F22EAC" w:rsidP="0065742C">
      <w:pPr>
        <w:spacing w:after="0" w:line="240" w:lineRule="auto"/>
      </w:pPr>
      <w:r>
        <w:separator/>
      </w:r>
    </w:p>
  </w:endnote>
  <w:endnote w:type="continuationSeparator" w:id="0">
    <w:p w14:paraId="35F82F99" w14:textId="77777777" w:rsidR="00F22EAC" w:rsidRDefault="00F22EAC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387443"/>
      <w:docPartObj>
        <w:docPartGallery w:val="Page Numbers (Bottom of Page)"/>
        <w:docPartUnique/>
      </w:docPartObj>
    </w:sdtPr>
    <w:sdtEndPr/>
    <w:sdtContent>
      <w:p w14:paraId="08CC374F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C2">
          <w:rPr>
            <w:noProof/>
          </w:rPr>
          <w:t>4</w:t>
        </w:r>
        <w:r>
          <w:fldChar w:fldCharType="end"/>
        </w:r>
      </w:p>
    </w:sdtContent>
  </w:sdt>
  <w:p w14:paraId="1D728B8C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80C55" w14:textId="77777777" w:rsidR="00F22EAC" w:rsidRDefault="00F22EAC" w:rsidP="0065742C">
      <w:pPr>
        <w:spacing w:after="0" w:line="240" w:lineRule="auto"/>
      </w:pPr>
      <w:r>
        <w:separator/>
      </w:r>
    </w:p>
  </w:footnote>
  <w:footnote w:type="continuationSeparator" w:id="0">
    <w:p w14:paraId="2DD0C399" w14:textId="77777777" w:rsidR="00F22EAC" w:rsidRDefault="00F22EAC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A3E7" w14:textId="77777777" w:rsidR="0065742C" w:rsidRDefault="0065742C">
    <w:pPr>
      <w:pStyle w:val="Zhlav"/>
    </w:pPr>
    <w:r>
      <w:t xml:space="preserve">Příloha č. </w:t>
    </w:r>
    <w:r w:rsidR="0040791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DE09A4"/>
    <w:multiLevelType w:val="hybridMultilevel"/>
    <w:tmpl w:val="C4768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133682"/>
    <w:multiLevelType w:val="multilevel"/>
    <w:tmpl w:val="95126B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8D5A01"/>
    <w:multiLevelType w:val="hybridMultilevel"/>
    <w:tmpl w:val="5824D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40399"/>
    <w:multiLevelType w:val="hybridMultilevel"/>
    <w:tmpl w:val="B2F03C46"/>
    <w:lvl w:ilvl="0" w:tplc="53DC77A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B3"/>
    <w:rsid w:val="00005CD9"/>
    <w:rsid w:val="00053FD8"/>
    <w:rsid w:val="000620C3"/>
    <w:rsid w:val="000A6504"/>
    <w:rsid w:val="000B5823"/>
    <w:rsid w:val="000D563B"/>
    <w:rsid w:val="00125B87"/>
    <w:rsid w:val="001752BC"/>
    <w:rsid w:val="001843A1"/>
    <w:rsid w:val="00186B58"/>
    <w:rsid w:val="001D1F42"/>
    <w:rsid w:val="001F15F6"/>
    <w:rsid w:val="00204A24"/>
    <w:rsid w:val="00244FB3"/>
    <w:rsid w:val="002A3807"/>
    <w:rsid w:val="002C26D2"/>
    <w:rsid w:val="002D5D7E"/>
    <w:rsid w:val="002F0911"/>
    <w:rsid w:val="00302F8B"/>
    <w:rsid w:val="0035040F"/>
    <w:rsid w:val="003516D0"/>
    <w:rsid w:val="00355437"/>
    <w:rsid w:val="00370A9F"/>
    <w:rsid w:val="003A3C74"/>
    <w:rsid w:val="003C4993"/>
    <w:rsid w:val="00407915"/>
    <w:rsid w:val="004158F5"/>
    <w:rsid w:val="00420424"/>
    <w:rsid w:val="00425CC7"/>
    <w:rsid w:val="00427BBC"/>
    <w:rsid w:val="00434DE6"/>
    <w:rsid w:val="004A07C2"/>
    <w:rsid w:val="004A7DCA"/>
    <w:rsid w:val="004C6ECB"/>
    <w:rsid w:val="00535759"/>
    <w:rsid w:val="0056301D"/>
    <w:rsid w:val="005A11C0"/>
    <w:rsid w:val="005B1171"/>
    <w:rsid w:val="00622051"/>
    <w:rsid w:val="00655DEB"/>
    <w:rsid w:val="0065742C"/>
    <w:rsid w:val="00664B4C"/>
    <w:rsid w:val="00672823"/>
    <w:rsid w:val="00690D45"/>
    <w:rsid w:val="006D3BD0"/>
    <w:rsid w:val="00780CD1"/>
    <w:rsid w:val="00787692"/>
    <w:rsid w:val="007B527D"/>
    <w:rsid w:val="007E017B"/>
    <w:rsid w:val="007F07D0"/>
    <w:rsid w:val="00860B96"/>
    <w:rsid w:val="008B3D54"/>
    <w:rsid w:val="008B57B8"/>
    <w:rsid w:val="00923A14"/>
    <w:rsid w:val="00932378"/>
    <w:rsid w:val="009C40FF"/>
    <w:rsid w:val="009C5AB0"/>
    <w:rsid w:val="00A13A22"/>
    <w:rsid w:val="00A27626"/>
    <w:rsid w:val="00A50E73"/>
    <w:rsid w:val="00B00BF0"/>
    <w:rsid w:val="00B04DE8"/>
    <w:rsid w:val="00B06382"/>
    <w:rsid w:val="00B13463"/>
    <w:rsid w:val="00B13660"/>
    <w:rsid w:val="00B62776"/>
    <w:rsid w:val="00C016B1"/>
    <w:rsid w:val="00C173DF"/>
    <w:rsid w:val="00C355AE"/>
    <w:rsid w:val="00CF6718"/>
    <w:rsid w:val="00D12A03"/>
    <w:rsid w:val="00D1526B"/>
    <w:rsid w:val="00D45A3A"/>
    <w:rsid w:val="00D9115A"/>
    <w:rsid w:val="00DC7C2C"/>
    <w:rsid w:val="00DE102A"/>
    <w:rsid w:val="00E43D37"/>
    <w:rsid w:val="00E57A99"/>
    <w:rsid w:val="00EA4373"/>
    <w:rsid w:val="00EB410E"/>
    <w:rsid w:val="00EE5ADC"/>
    <w:rsid w:val="00F11C9E"/>
    <w:rsid w:val="00F22EAC"/>
    <w:rsid w:val="00F7781C"/>
    <w:rsid w:val="00F85762"/>
    <w:rsid w:val="00FB7F25"/>
    <w:rsid w:val="00FE0A25"/>
    <w:rsid w:val="00FE384B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A5CC"/>
  <w15:docId w15:val="{98F18015-3017-40B4-8BE2-042ABDEE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7F07D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0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A07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7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7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7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Hollerová Lenka</cp:lastModifiedBy>
  <cp:revision>3</cp:revision>
  <dcterms:created xsi:type="dcterms:W3CDTF">2020-11-18T14:09:00Z</dcterms:created>
  <dcterms:modified xsi:type="dcterms:W3CDTF">2020-11-18T14:17:00Z</dcterms:modified>
</cp:coreProperties>
</file>