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85BC" w14:textId="7CB4006F" w:rsidR="00ED7A21" w:rsidRPr="005A1AB1" w:rsidRDefault="00ED7A21" w:rsidP="00ED7A21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5A1AB1">
        <w:rPr>
          <w:rFonts w:cs="Times New Roman"/>
          <w:b/>
          <w:sz w:val="22"/>
        </w:rPr>
        <w:t xml:space="preserve">Příloha č. </w:t>
      </w:r>
      <w:r w:rsidR="005E0971">
        <w:rPr>
          <w:rFonts w:cs="Times New Roman"/>
          <w:b/>
          <w:sz w:val="22"/>
        </w:rPr>
        <w:t>9</w:t>
      </w:r>
    </w:p>
    <w:p w14:paraId="77A6088E" w14:textId="49CB6417" w:rsidR="00ED7A21" w:rsidRPr="005A1AB1" w:rsidRDefault="00ED7A21" w:rsidP="00ED7A21">
      <w:pPr>
        <w:pStyle w:val="Odstsl"/>
        <w:widowControl w:val="0"/>
        <w:numPr>
          <w:ilvl w:val="0"/>
          <w:numId w:val="0"/>
        </w:numPr>
        <w:ind w:left="425" w:hanging="141"/>
        <w:jc w:val="center"/>
        <w:rPr>
          <w:rFonts w:cs="Times New Roman"/>
          <w:b/>
          <w:sz w:val="28"/>
          <w:szCs w:val="28"/>
        </w:rPr>
      </w:pPr>
      <w:r w:rsidRPr="00261922">
        <w:rPr>
          <w:rFonts w:cs="Times New Roman"/>
          <w:sz w:val="22"/>
        </w:rPr>
        <w:tab/>
      </w:r>
      <w:r w:rsidR="00E268D6">
        <w:rPr>
          <w:rFonts w:cs="Times New Roman"/>
          <w:b/>
          <w:sz w:val="22"/>
        </w:rPr>
        <w:t>N</w:t>
      </w:r>
      <w:r w:rsidR="00D5672F">
        <w:rPr>
          <w:rFonts w:cs="Times New Roman"/>
          <w:b/>
          <w:sz w:val="22"/>
        </w:rPr>
        <w:t>ávrh Konceptu řešení</w:t>
      </w:r>
      <w:r w:rsidR="00E268D6">
        <w:rPr>
          <w:rFonts w:cs="Times New Roman"/>
          <w:b/>
          <w:sz w:val="22"/>
        </w:rPr>
        <w:t xml:space="preserve"> </w:t>
      </w:r>
    </w:p>
    <w:p w14:paraId="5851F19B" w14:textId="77777777" w:rsidR="00ED7A21" w:rsidRPr="005A1AB1" w:rsidRDefault="00ED7A21" w:rsidP="00ED7A21">
      <w:pPr>
        <w:widowControl w:val="0"/>
        <w:spacing w:after="0"/>
        <w:rPr>
          <w:rFonts w:ascii="Times New Roman" w:hAnsi="Times New Roman" w:cs="Times New Roman"/>
          <w:szCs w:val="20"/>
        </w:rPr>
      </w:pPr>
      <w:r w:rsidRPr="005A1AB1">
        <w:rPr>
          <w:rFonts w:ascii="Times New Roman" w:hAnsi="Times New Roman" w:cs="Times New Roman"/>
          <w:szCs w:val="20"/>
        </w:rPr>
        <w:t xml:space="preserve">      </w:t>
      </w:r>
    </w:p>
    <w:sdt>
      <w:sdtPr>
        <w:rPr>
          <w:rFonts w:ascii="Times New Roman" w:hAnsi="Times New Roman" w:cs="Times New Roman"/>
          <w:b/>
          <w:sz w:val="36"/>
        </w:rPr>
        <w:alias w:val="Zadejte název VZ"/>
        <w:tag w:val="Zadejte název VZ"/>
        <w:id w:val="-839765961"/>
      </w:sdtPr>
      <w:sdtEndPr>
        <w:rPr>
          <w:b w:val="0"/>
          <w:sz w:val="20"/>
        </w:rPr>
      </w:sdtEndPr>
      <w:sdtContent>
        <w:sdt>
          <w:sdtPr>
            <w:rPr>
              <w:rFonts w:ascii="Times New Roman" w:hAnsi="Times New Roman" w:cs="Times New Roman"/>
              <w:b/>
              <w:sz w:val="36"/>
            </w:rPr>
            <w:alias w:val="Zadejte název VZ"/>
            <w:tag w:val="Zadejte název VZ"/>
            <w:id w:val="-1890795337"/>
          </w:sdtPr>
          <w:sdtEndPr>
            <w:rPr>
              <w:b w:val="0"/>
              <w:sz w:val="14"/>
            </w:rPr>
          </w:sdtEndPr>
          <w:sdtContent>
            <w:p w14:paraId="5AAE9FA6" w14:textId="1D13B636" w:rsidR="00ED7A21" w:rsidRPr="005A1AB1" w:rsidRDefault="00ED7A21" w:rsidP="00ED7A21">
              <w:pPr>
                <w:widowControl w:val="0"/>
                <w:jc w:val="center"/>
                <w:rPr>
                  <w:rFonts w:ascii="Times New Roman" w:hAnsi="Times New Roman" w:cs="Times New Roman"/>
                  <w:b/>
                  <w:sz w:val="22"/>
                </w:rPr>
              </w:pPr>
              <w:r w:rsidRPr="005A1AB1">
                <w:rPr>
                  <w:rFonts w:ascii="Times New Roman" w:eastAsia="MS Mincho" w:hAnsi="Times New Roman" w:cs="Times New Roman"/>
                  <w:b/>
                  <w:bCs/>
                  <w:sz w:val="24"/>
                </w:rPr>
                <w:t>„</w:t>
              </w:r>
              <w:bookmarkStart w:id="0" w:name="_Hlk147231456"/>
              <w:r w:rsidR="005C7DC4" w:rsidRPr="005C7DC4">
                <w:rPr>
                  <w:rFonts w:ascii="Times New Roman" w:hAnsi="Times New Roman" w:cs="Times New Roman"/>
                  <w:b/>
                  <w:sz w:val="22"/>
                </w:rPr>
                <w:t>FVE na objektech Statutárního města Jablonec nad Nisou a jím vlastněných společností</w:t>
              </w:r>
              <w:bookmarkEnd w:id="0"/>
              <w:r w:rsidRPr="005A1AB1">
                <w:rPr>
                  <w:rFonts w:ascii="Times New Roman" w:eastAsia="MS Mincho" w:hAnsi="Times New Roman" w:cs="Times New Roman"/>
                  <w:b/>
                  <w:bCs/>
                  <w:sz w:val="24"/>
                </w:rPr>
                <w:t>“</w:t>
              </w:r>
            </w:p>
          </w:sdtContent>
        </w:sdt>
      </w:sdtContent>
    </w:sdt>
    <w:p w14:paraId="7B79F4FA" w14:textId="77777777" w:rsidR="00D5672F" w:rsidRDefault="00D5672F" w:rsidP="00C86FB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256227B" w14:textId="21E9314F" w:rsidR="00D5672F" w:rsidRPr="00D5672F" w:rsidRDefault="00D5672F" w:rsidP="00C86FBB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5672F">
        <w:rPr>
          <w:rFonts w:ascii="Times New Roman" w:hAnsi="Times New Roman" w:cs="Times New Roman"/>
          <w:b/>
          <w:bCs/>
          <w:sz w:val="24"/>
          <w:szCs w:val="24"/>
        </w:rPr>
        <w:t>Koncept řešení</w:t>
      </w:r>
    </w:p>
    <w:p w14:paraId="47ECEDB6" w14:textId="77777777" w:rsidR="00D5672F" w:rsidRPr="00D5672F" w:rsidRDefault="00D5672F" w:rsidP="00D5672F">
      <w:pPr>
        <w:pStyle w:val="Nadpis1"/>
        <w:rPr>
          <w:rFonts w:cs="Times New Roman"/>
        </w:rPr>
      </w:pPr>
      <w:r w:rsidRPr="00D5672F">
        <w:rPr>
          <w:rFonts w:cs="Times New Roman"/>
        </w:rPr>
        <w:t>Základní popis</w:t>
      </w:r>
    </w:p>
    <w:p w14:paraId="67682B04" w14:textId="56C586AF" w:rsidR="00D5672F" w:rsidRPr="00D5672F" w:rsidRDefault="00D5672F" w:rsidP="00D5672F">
      <w:pPr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Navrhovaný systém se skládá z několika desítek budov s vlastní výrobou FVE a s vlastní spotřebou, z dalších budov bez možnosti vlastní výrob</w:t>
      </w:r>
      <w:r w:rsidR="00AC5B22">
        <w:rPr>
          <w:rFonts w:ascii="Times New Roman" w:hAnsi="Times New Roman" w:cs="Times New Roman"/>
          <w:sz w:val="22"/>
        </w:rPr>
        <w:t>y</w:t>
      </w:r>
      <w:r w:rsidRPr="00D5672F">
        <w:rPr>
          <w:rFonts w:ascii="Times New Roman" w:hAnsi="Times New Roman" w:cs="Times New Roman"/>
          <w:sz w:val="22"/>
        </w:rPr>
        <w:t xml:space="preserve"> elektřiny, systému SZT s možností akumulace tepla a z navrhované akumulace elektřiny (kapacita akumulace maximálně do nominálního špičkového výkonu součtu všech FVE dle této </w:t>
      </w:r>
      <w:r w:rsidR="00AC5B22">
        <w:rPr>
          <w:rFonts w:ascii="Times New Roman" w:hAnsi="Times New Roman" w:cs="Times New Roman"/>
          <w:sz w:val="22"/>
        </w:rPr>
        <w:t xml:space="preserve">Zadávací </w:t>
      </w:r>
      <w:r w:rsidRPr="00D5672F">
        <w:rPr>
          <w:rFonts w:ascii="Times New Roman" w:hAnsi="Times New Roman" w:cs="Times New Roman"/>
          <w:sz w:val="22"/>
        </w:rPr>
        <w:t>dokumentace)</w:t>
      </w:r>
      <w:r w:rsidR="00AC5B22">
        <w:rPr>
          <w:rFonts w:ascii="Times New Roman" w:hAnsi="Times New Roman" w:cs="Times New Roman"/>
          <w:sz w:val="22"/>
        </w:rPr>
        <w:t>.</w:t>
      </w:r>
    </w:p>
    <w:p w14:paraId="61CA9CBF" w14:textId="70578BD0" w:rsidR="00AC5B22" w:rsidRDefault="00D5672F" w:rsidP="00D5672F">
      <w:pPr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Účelem této úlohy je nav</w:t>
      </w:r>
      <w:r w:rsidR="00AC5B22">
        <w:rPr>
          <w:rFonts w:ascii="Times New Roman" w:hAnsi="Times New Roman" w:cs="Times New Roman"/>
          <w:sz w:val="22"/>
        </w:rPr>
        <w:t>r</w:t>
      </w:r>
      <w:r w:rsidRPr="00D5672F">
        <w:rPr>
          <w:rFonts w:ascii="Times New Roman" w:hAnsi="Times New Roman" w:cs="Times New Roman"/>
          <w:sz w:val="22"/>
        </w:rPr>
        <w:t xml:space="preserve">hnout a v základních rysech algoritmizovat chování systému k jednotlivým popsaným úlohám tak, aby mohlo být implementováno do informačního systému </w:t>
      </w:r>
      <w:r w:rsidR="00AC5B22">
        <w:rPr>
          <w:rFonts w:ascii="Times New Roman" w:hAnsi="Times New Roman" w:cs="Times New Roman"/>
          <w:sz w:val="22"/>
        </w:rPr>
        <w:t>Zadavatele</w:t>
      </w:r>
      <w:r w:rsidR="00AC5B22" w:rsidRPr="00D5672F">
        <w:rPr>
          <w:rFonts w:ascii="Times New Roman" w:hAnsi="Times New Roman" w:cs="Times New Roman"/>
          <w:sz w:val="22"/>
        </w:rPr>
        <w:t xml:space="preserve"> </w:t>
      </w:r>
      <w:r w:rsidRPr="00D5672F">
        <w:rPr>
          <w:rFonts w:ascii="Times New Roman" w:hAnsi="Times New Roman" w:cs="Times New Roman"/>
          <w:sz w:val="22"/>
        </w:rPr>
        <w:t>(včetně účetnictví, řídícího systému výroby tepla a dalších prvků). Základní požadované prvky systému na straně jedné budovy i na straně SCADA jsou popsány v </w:t>
      </w:r>
      <w:r w:rsidR="00AC5B22">
        <w:rPr>
          <w:rFonts w:ascii="Times New Roman" w:hAnsi="Times New Roman" w:cs="Times New Roman"/>
          <w:sz w:val="22"/>
        </w:rPr>
        <w:t>Z</w:t>
      </w:r>
      <w:r w:rsidR="00AC5B22" w:rsidRPr="00D5672F">
        <w:rPr>
          <w:rFonts w:ascii="Times New Roman" w:hAnsi="Times New Roman" w:cs="Times New Roman"/>
          <w:sz w:val="22"/>
        </w:rPr>
        <w:t xml:space="preserve">adávací </w:t>
      </w:r>
      <w:r w:rsidRPr="00D5672F">
        <w:rPr>
          <w:rFonts w:ascii="Times New Roman" w:hAnsi="Times New Roman" w:cs="Times New Roman"/>
          <w:sz w:val="22"/>
        </w:rPr>
        <w:t>dokumentaci</w:t>
      </w:r>
      <w:r w:rsidR="00AC5B22">
        <w:rPr>
          <w:rFonts w:ascii="Times New Roman" w:hAnsi="Times New Roman" w:cs="Times New Roman"/>
          <w:sz w:val="22"/>
        </w:rPr>
        <w:t xml:space="preserve"> a jejích přílohách</w:t>
      </w:r>
      <w:r w:rsidRPr="00D5672F">
        <w:rPr>
          <w:rFonts w:ascii="Times New Roman" w:hAnsi="Times New Roman" w:cs="Times New Roman"/>
          <w:sz w:val="22"/>
        </w:rPr>
        <w:t>. Konkrétní systémová integrace (včetně účetnictví, řídícího systému výroby tepla a dalších prvků) není předmětem této úlohy designu, design je však potřebné navrhnout tak, aby byla následně proveditelná s ohled</w:t>
      </w:r>
      <w:r w:rsidR="00E268D6">
        <w:rPr>
          <w:rFonts w:ascii="Times New Roman" w:hAnsi="Times New Roman" w:cs="Times New Roman"/>
          <w:sz w:val="22"/>
        </w:rPr>
        <w:t>em</w:t>
      </w:r>
      <w:r w:rsidRPr="00D5672F">
        <w:rPr>
          <w:rFonts w:ascii="Times New Roman" w:hAnsi="Times New Roman" w:cs="Times New Roman"/>
          <w:sz w:val="22"/>
        </w:rPr>
        <w:t xml:space="preserve"> na požadovaná základní data a funkce.</w:t>
      </w:r>
    </w:p>
    <w:p w14:paraId="150067E0" w14:textId="4E77C5AE" w:rsidR="00AC5B22" w:rsidRPr="00D5672F" w:rsidRDefault="00AC5B22" w:rsidP="00D5672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Zadavatel požaduje, aby účastník zadávacího řízení ve své nabídce předložil </w:t>
      </w:r>
      <w:r w:rsidRPr="00AC5B22">
        <w:rPr>
          <w:rFonts w:ascii="Times New Roman" w:hAnsi="Times New Roman" w:cs="Times New Roman"/>
          <w:sz w:val="22"/>
        </w:rPr>
        <w:t>dokument v maximálním rozsahu 5 normostran (1 normostrana znamená 1800 znaků včetně mezer), ve kterém stručně demonstruje, jakým způsobem bude v rámci plnění Veřejné zakázky řešit naplnění požadavků Zadavatele stanovených v úloze níže.</w:t>
      </w:r>
    </w:p>
    <w:p w14:paraId="50327AAC" w14:textId="0169777E" w:rsidR="00D5672F" w:rsidRPr="00D5672F" w:rsidRDefault="00D5672F" w:rsidP="00D5672F">
      <w:pPr>
        <w:pStyle w:val="Nadpis1"/>
        <w:rPr>
          <w:rFonts w:cs="Times New Roman"/>
        </w:rPr>
      </w:pPr>
      <w:r w:rsidRPr="00D5672F">
        <w:rPr>
          <w:rFonts w:cs="Times New Roman"/>
        </w:rPr>
        <w:t xml:space="preserve">Návrh poptávaných funkcí systému </w:t>
      </w:r>
      <w:r w:rsidR="00C03547">
        <w:rPr>
          <w:rFonts w:cs="Times New Roman"/>
        </w:rPr>
        <w:t xml:space="preserve">– Kritéria </w:t>
      </w:r>
    </w:p>
    <w:p w14:paraId="3B98E716" w14:textId="0BC0C0A6" w:rsidR="00D5672F" w:rsidRPr="00D5672F" w:rsidRDefault="00D5672F" w:rsidP="00D5672F">
      <w:pPr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 xml:space="preserve">Uchazeč dodá základní blokové schéma, popíše základní algoritmické řešení a uvede stručný příklad, jak </w:t>
      </w:r>
      <w:r w:rsidR="00C03547">
        <w:rPr>
          <w:rFonts w:ascii="Times New Roman" w:hAnsi="Times New Roman" w:cs="Times New Roman"/>
          <w:sz w:val="22"/>
        </w:rPr>
        <w:t xml:space="preserve">jím </w:t>
      </w:r>
      <w:r w:rsidRPr="00D5672F">
        <w:rPr>
          <w:rFonts w:ascii="Times New Roman" w:hAnsi="Times New Roman" w:cs="Times New Roman"/>
          <w:sz w:val="22"/>
        </w:rPr>
        <w:t>navrhované řešení funguje.</w:t>
      </w:r>
    </w:p>
    <w:p w14:paraId="597D0B71" w14:textId="77777777" w:rsidR="00D5672F" w:rsidRPr="00C03547" w:rsidRDefault="00D5672F" w:rsidP="00D5672F">
      <w:pPr>
        <w:pStyle w:val="Odstavecseseznamem"/>
        <w:numPr>
          <w:ilvl w:val="0"/>
          <w:numId w:val="14"/>
        </w:numPr>
        <w:spacing w:after="160" w:line="256" w:lineRule="auto"/>
        <w:jc w:val="left"/>
        <w:rPr>
          <w:rFonts w:ascii="Times New Roman" w:hAnsi="Times New Roman" w:cs="Times New Roman"/>
          <w:b/>
          <w:bCs/>
          <w:sz w:val="22"/>
        </w:rPr>
      </w:pPr>
      <w:r w:rsidRPr="00C03547">
        <w:rPr>
          <w:rFonts w:ascii="Times New Roman" w:hAnsi="Times New Roman" w:cs="Times New Roman"/>
          <w:b/>
          <w:bCs/>
          <w:sz w:val="22"/>
        </w:rPr>
        <w:t>Příprava provozu celého systému na následující den a týden (pracovní i nepracovní den) v rozlišení daného obchodního intervalu (hodina nebo čtvrthodina)</w:t>
      </w:r>
    </w:p>
    <w:p w14:paraId="2D2CD0E2" w14:textId="77777777" w:rsidR="00D5672F" w:rsidRP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Výroba (jednotlivé prvky i celek), předpověď a možná regulace;</w:t>
      </w:r>
    </w:p>
    <w:p w14:paraId="2B5637FC" w14:textId="77777777" w:rsidR="00D5672F" w:rsidRP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Spotřeba (jednotlivé prvky i celek), předpověď a možná regulace;</w:t>
      </w:r>
    </w:p>
    <w:p w14:paraId="25AE75C5" w14:textId="77777777" w:rsid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Akumulace energie (elektřina, teplo, případné další prvky, například klimatizace i celková dosažitelná akumulace)</w:t>
      </w:r>
    </w:p>
    <w:p w14:paraId="0710A3B6" w14:textId="77777777" w:rsidR="00FC3F1A" w:rsidRPr="00D5672F" w:rsidRDefault="00FC3F1A" w:rsidP="00FC3F1A">
      <w:pPr>
        <w:pStyle w:val="Odstavecseseznamem"/>
        <w:spacing w:after="160" w:line="256" w:lineRule="auto"/>
        <w:ind w:left="1080"/>
        <w:jc w:val="left"/>
        <w:rPr>
          <w:rFonts w:ascii="Times New Roman" w:hAnsi="Times New Roman" w:cs="Times New Roman"/>
          <w:sz w:val="22"/>
        </w:rPr>
      </w:pPr>
    </w:p>
    <w:p w14:paraId="30E8DB63" w14:textId="77777777" w:rsidR="00D5672F" w:rsidRPr="00D5672F" w:rsidRDefault="00D5672F" w:rsidP="00D5672F">
      <w:pPr>
        <w:pStyle w:val="Odstavecseseznamem"/>
        <w:numPr>
          <w:ilvl w:val="0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C03547">
        <w:rPr>
          <w:rFonts w:ascii="Times New Roman" w:hAnsi="Times New Roman" w:cs="Times New Roman"/>
          <w:b/>
          <w:bCs/>
          <w:sz w:val="22"/>
        </w:rPr>
        <w:t>Návrh flexibility systému</w:t>
      </w:r>
      <w:r w:rsidRPr="00D5672F">
        <w:rPr>
          <w:rFonts w:ascii="Times New Roman" w:hAnsi="Times New Roman" w:cs="Times New Roman"/>
          <w:sz w:val="22"/>
        </w:rPr>
        <w:t xml:space="preserve">, tedy jaké jsou možnosti uregulovat skutečnou vyšší nebo nižší výrobu elektřiny anebo vyšší nebo nižší spotřebu elektřiny a tepla pomocí dalších prvků s využitím akumulace energie. </w:t>
      </w:r>
    </w:p>
    <w:p w14:paraId="7035301E" w14:textId="77777777" w:rsidR="00D5672F" w:rsidRP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Návrh možnosti zvýšení této flexibility, například tím, že v době očekávaných solárních špiček bude udržována rezerva v akumulaci energie (teplo, elektřina.);</w:t>
      </w:r>
    </w:p>
    <w:p w14:paraId="4383CFDB" w14:textId="77777777" w:rsidR="00D5672F" w:rsidRP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Regulace vnitřní odchylky celého systému (nástroje na dodržení diagramu);</w:t>
      </w:r>
    </w:p>
    <w:p w14:paraId="32C9E032" w14:textId="35582287" w:rsidR="00D5672F" w:rsidRP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 xml:space="preserve">Kompenzace odchylky zvolenému obchodníkovi / </w:t>
      </w:r>
      <w:proofErr w:type="spellStart"/>
      <w:r w:rsidRPr="00D5672F">
        <w:rPr>
          <w:rFonts w:ascii="Times New Roman" w:hAnsi="Times New Roman" w:cs="Times New Roman"/>
          <w:sz w:val="22"/>
        </w:rPr>
        <w:t>agregátorovi</w:t>
      </w:r>
      <w:proofErr w:type="spellEnd"/>
      <w:r w:rsidRPr="00D5672F">
        <w:rPr>
          <w:rFonts w:ascii="Times New Roman" w:hAnsi="Times New Roman" w:cs="Times New Roman"/>
          <w:sz w:val="22"/>
        </w:rPr>
        <w:t xml:space="preserve"> na vyžádání (operativní zvýšení nebo snížení spotřeby nebo výroby ele</w:t>
      </w:r>
      <w:r w:rsidR="00E268D6">
        <w:rPr>
          <w:rFonts w:ascii="Times New Roman" w:hAnsi="Times New Roman" w:cs="Times New Roman"/>
          <w:sz w:val="22"/>
        </w:rPr>
        <w:t>k</w:t>
      </w:r>
      <w:r w:rsidRPr="00D5672F">
        <w:rPr>
          <w:rFonts w:ascii="Times New Roman" w:hAnsi="Times New Roman" w:cs="Times New Roman"/>
          <w:sz w:val="22"/>
        </w:rPr>
        <w:t>třiny);</w:t>
      </w:r>
    </w:p>
    <w:p w14:paraId="05AABDA0" w14:textId="77777777" w:rsid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Připravenost na poskytování služeb výkonové rovnováhy (flexibilita za celý obchodní interval, nikoli sekundová data);</w:t>
      </w:r>
    </w:p>
    <w:p w14:paraId="5AD7B3F0" w14:textId="77777777" w:rsidR="00FC3F1A" w:rsidRPr="00D5672F" w:rsidRDefault="00FC3F1A" w:rsidP="00FC3F1A">
      <w:pPr>
        <w:pStyle w:val="Odstavecseseznamem"/>
        <w:spacing w:after="160" w:line="256" w:lineRule="auto"/>
        <w:ind w:left="1080"/>
        <w:jc w:val="left"/>
        <w:rPr>
          <w:rFonts w:ascii="Times New Roman" w:hAnsi="Times New Roman" w:cs="Times New Roman"/>
          <w:sz w:val="22"/>
        </w:rPr>
      </w:pPr>
    </w:p>
    <w:p w14:paraId="02396657" w14:textId="77777777" w:rsidR="00D5672F" w:rsidRDefault="00D5672F" w:rsidP="00D5672F">
      <w:pPr>
        <w:pStyle w:val="Odstavecseseznamem"/>
        <w:numPr>
          <w:ilvl w:val="0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C03547">
        <w:rPr>
          <w:rFonts w:ascii="Times New Roman" w:hAnsi="Times New Roman" w:cs="Times New Roman"/>
          <w:b/>
          <w:bCs/>
          <w:sz w:val="22"/>
        </w:rPr>
        <w:t>Ořezávání špiček (</w:t>
      </w:r>
      <w:proofErr w:type="spellStart"/>
      <w:r w:rsidRPr="00C03547">
        <w:rPr>
          <w:rFonts w:ascii="Times New Roman" w:hAnsi="Times New Roman" w:cs="Times New Roman"/>
          <w:b/>
          <w:bCs/>
          <w:sz w:val="22"/>
        </w:rPr>
        <w:t>peak</w:t>
      </w:r>
      <w:proofErr w:type="spellEnd"/>
      <w:r w:rsidRPr="00C03547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03547">
        <w:rPr>
          <w:rFonts w:ascii="Times New Roman" w:hAnsi="Times New Roman" w:cs="Times New Roman"/>
          <w:b/>
          <w:bCs/>
          <w:sz w:val="22"/>
        </w:rPr>
        <w:t>shaving</w:t>
      </w:r>
      <w:proofErr w:type="spellEnd"/>
      <w:r w:rsidRPr="00C03547">
        <w:rPr>
          <w:rFonts w:ascii="Times New Roman" w:hAnsi="Times New Roman" w:cs="Times New Roman"/>
          <w:b/>
          <w:bCs/>
          <w:sz w:val="22"/>
        </w:rPr>
        <w:t>) a posouvání zatížení (</w:t>
      </w:r>
      <w:proofErr w:type="spellStart"/>
      <w:r w:rsidRPr="00C03547">
        <w:rPr>
          <w:rFonts w:ascii="Times New Roman" w:hAnsi="Times New Roman" w:cs="Times New Roman"/>
          <w:b/>
          <w:bCs/>
          <w:sz w:val="22"/>
        </w:rPr>
        <w:t>load</w:t>
      </w:r>
      <w:proofErr w:type="spellEnd"/>
      <w:r w:rsidRPr="00C03547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03547">
        <w:rPr>
          <w:rFonts w:ascii="Times New Roman" w:hAnsi="Times New Roman" w:cs="Times New Roman"/>
          <w:b/>
          <w:bCs/>
          <w:sz w:val="22"/>
        </w:rPr>
        <w:t>shifting</w:t>
      </w:r>
      <w:proofErr w:type="spellEnd"/>
      <w:r w:rsidRPr="00C03547">
        <w:rPr>
          <w:rFonts w:ascii="Times New Roman" w:hAnsi="Times New Roman" w:cs="Times New Roman"/>
          <w:b/>
          <w:bCs/>
          <w:sz w:val="22"/>
        </w:rPr>
        <w:t>) u celého systému</w:t>
      </w:r>
      <w:r w:rsidRPr="00D5672F">
        <w:rPr>
          <w:rFonts w:ascii="Times New Roman" w:hAnsi="Times New Roman" w:cs="Times New Roman"/>
          <w:sz w:val="22"/>
        </w:rPr>
        <w:t>;</w:t>
      </w:r>
    </w:p>
    <w:p w14:paraId="4EBFE891" w14:textId="77777777" w:rsidR="00FC3F1A" w:rsidRPr="00D5672F" w:rsidRDefault="00FC3F1A" w:rsidP="00FC3F1A">
      <w:pPr>
        <w:pStyle w:val="Odstavecseseznamem"/>
        <w:spacing w:after="160" w:line="256" w:lineRule="auto"/>
        <w:ind w:left="360"/>
        <w:jc w:val="left"/>
        <w:rPr>
          <w:rFonts w:ascii="Times New Roman" w:hAnsi="Times New Roman" w:cs="Times New Roman"/>
          <w:sz w:val="22"/>
        </w:rPr>
      </w:pPr>
    </w:p>
    <w:p w14:paraId="6F17C875" w14:textId="77777777" w:rsidR="00D5672F" w:rsidRDefault="00D5672F" w:rsidP="00D5672F">
      <w:pPr>
        <w:pStyle w:val="Odstavecseseznamem"/>
        <w:numPr>
          <w:ilvl w:val="0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C03547">
        <w:rPr>
          <w:rFonts w:ascii="Times New Roman" w:hAnsi="Times New Roman" w:cs="Times New Roman"/>
          <w:b/>
          <w:bCs/>
          <w:sz w:val="22"/>
        </w:rPr>
        <w:t>Napojení na obchodníka a základní obchodní funkce</w:t>
      </w:r>
      <w:r w:rsidRPr="00D5672F">
        <w:rPr>
          <w:rFonts w:ascii="Times New Roman" w:hAnsi="Times New Roman" w:cs="Times New Roman"/>
          <w:sz w:val="22"/>
        </w:rPr>
        <w:t>;</w:t>
      </w:r>
    </w:p>
    <w:p w14:paraId="5DB0AF6A" w14:textId="77777777" w:rsidR="00FC3F1A" w:rsidRPr="00D5672F" w:rsidRDefault="00FC3F1A" w:rsidP="00FC3F1A">
      <w:pPr>
        <w:pStyle w:val="Odstavecseseznamem"/>
        <w:spacing w:after="160" w:line="256" w:lineRule="auto"/>
        <w:ind w:left="360"/>
        <w:jc w:val="left"/>
        <w:rPr>
          <w:rFonts w:ascii="Times New Roman" w:hAnsi="Times New Roman" w:cs="Times New Roman"/>
          <w:sz w:val="22"/>
        </w:rPr>
      </w:pPr>
    </w:p>
    <w:p w14:paraId="7E721AD3" w14:textId="77777777" w:rsidR="00D5672F" w:rsidRPr="00D5672F" w:rsidRDefault="00D5672F" w:rsidP="00D5672F">
      <w:pPr>
        <w:pStyle w:val="Odstavecseseznamem"/>
        <w:numPr>
          <w:ilvl w:val="0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C03547">
        <w:rPr>
          <w:rFonts w:ascii="Times New Roman" w:hAnsi="Times New Roman" w:cs="Times New Roman"/>
          <w:b/>
          <w:bCs/>
          <w:sz w:val="22"/>
        </w:rPr>
        <w:t>Reakce systému na záporné ceny</w:t>
      </w:r>
      <w:r w:rsidRPr="00D5672F">
        <w:rPr>
          <w:rFonts w:ascii="Times New Roman" w:hAnsi="Times New Roman" w:cs="Times New Roman"/>
          <w:sz w:val="22"/>
        </w:rPr>
        <w:t>;</w:t>
      </w:r>
    </w:p>
    <w:p w14:paraId="7A7C1E30" w14:textId="77777777" w:rsidR="00D5672F" w:rsidRPr="00D5672F" w:rsidRDefault="00D5672F" w:rsidP="00D5672F">
      <w:pPr>
        <w:pStyle w:val="Odstavecseseznamem"/>
        <w:numPr>
          <w:ilvl w:val="0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C03547">
        <w:rPr>
          <w:rFonts w:ascii="Times New Roman" w:hAnsi="Times New Roman" w:cs="Times New Roman"/>
          <w:b/>
          <w:bCs/>
          <w:sz w:val="22"/>
        </w:rPr>
        <w:lastRenderedPageBreak/>
        <w:t>Možnosti ocenění scénářů</w:t>
      </w:r>
      <w:r w:rsidRPr="00D5672F">
        <w:rPr>
          <w:rFonts w:ascii="Times New Roman" w:hAnsi="Times New Roman" w:cs="Times New Roman"/>
          <w:sz w:val="22"/>
        </w:rPr>
        <w:t xml:space="preserve"> pomocí </w:t>
      </w:r>
    </w:p>
    <w:p w14:paraId="069F1C4A" w14:textId="77777777" w:rsidR="00D5672F" w:rsidRP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 xml:space="preserve">ekonomických jednotek (cenová funkce), </w:t>
      </w:r>
    </w:p>
    <w:p w14:paraId="210CF84F" w14:textId="77777777" w:rsidR="00D5672F" w:rsidRP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 xml:space="preserve">energetických jednotek (kWh a násobky Joule) a </w:t>
      </w:r>
    </w:p>
    <w:p w14:paraId="099EB5BC" w14:textId="77777777" w:rsid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dosažených úspor CO</w:t>
      </w:r>
      <w:r w:rsidRPr="00D5672F">
        <w:rPr>
          <w:rFonts w:ascii="Times New Roman" w:hAnsi="Times New Roman" w:cs="Times New Roman"/>
          <w:sz w:val="22"/>
          <w:vertAlign w:val="subscript"/>
        </w:rPr>
        <w:t>2</w:t>
      </w:r>
      <w:r w:rsidRPr="00D5672F">
        <w:rPr>
          <w:rFonts w:ascii="Times New Roman" w:hAnsi="Times New Roman" w:cs="Times New Roman"/>
          <w:sz w:val="22"/>
        </w:rPr>
        <w:t xml:space="preserve"> vůči referenčnímu scénáři bez obnovitelné energie;</w:t>
      </w:r>
    </w:p>
    <w:p w14:paraId="34277F6B" w14:textId="77777777" w:rsidR="00FC3F1A" w:rsidRPr="00D5672F" w:rsidRDefault="00FC3F1A" w:rsidP="00FC3F1A">
      <w:pPr>
        <w:pStyle w:val="Odstavecseseznamem"/>
        <w:spacing w:after="160" w:line="256" w:lineRule="auto"/>
        <w:ind w:left="1080"/>
        <w:jc w:val="left"/>
        <w:rPr>
          <w:rFonts w:ascii="Times New Roman" w:hAnsi="Times New Roman" w:cs="Times New Roman"/>
          <w:sz w:val="22"/>
        </w:rPr>
      </w:pPr>
    </w:p>
    <w:p w14:paraId="28AEA844" w14:textId="77777777" w:rsidR="00D5672F" w:rsidRPr="00D5672F" w:rsidRDefault="00D5672F" w:rsidP="00D5672F">
      <w:pPr>
        <w:pStyle w:val="Odstavecseseznamem"/>
        <w:numPr>
          <w:ilvl w:val="0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C03547">
        <w:rPr>
          <w:rFonts w:ascii="Times New Roman" w:hAnsi="Times New Roman" w:cs="Times New Roman"/>
          <w:b/>
          <w:bCs/>
          <w:sz w:val="22"/>
        </w:rPr>
        <w:t xml:space="preserve">Monitorování </w:t>
      </w:r>
      <w:proofErr w:type="spellStart"/>
      <w:r w:rsidRPr="00C03547">
        <w:rPr>
          <w:rFonts w:ascii="Times New Roman" w:hAnsi="Times New Roman" w:cs="Times New Roman"/>
          <w:b/>
          <w:bCs/>
          <w:sz w:val="22"/>
        </w:rPr>
        <w:t>samospotřeby</w:t>
      </w:r>
      <w:proofErr w:type="spellEnd"/>
      <w:r w:rsidRPr="00C03547">
        <w:rPr>
          <w:rFonts w:ascii="Times New Roman" w:hAnsi="Times New Roman" w:cs="Times New Roman"/>
          <w:b/>
          <w:bCs/>
          <w:sz w:val="22"/>
        </w:rPr>
        <w:t xml:space="preserve"> celého systému v jednotlivém obchodním intervalu</w:t>
      </w:r>
      <w:r w:rsidRPr="00D5672F">
        <w:rPr>
          <w:rFonts w:ascii="Times New Roman" w:hAnsi="Times New Roman" w:cs="Times New Roman"/>
          <w:sz w:val="22"/>
        </w:rPr>
        <w:t xml:space="preserve"> (hodina, čtvrthodina) a dále za den, týden, měsíc a rok;</w:t>
      </w:r>
    </w:p>
    <w:p w14:paraId="4F7A10AB" w14:textId="24D0ABB2" w:rsidR="00D5672F" w:rsidRPr="00D5672F" w:rsidRDefault="00D5672F" w:rsidP="00D5672F">
      <w:pPr>
        <w:pStyle w:val="Odstavecseseznamem"/>
        <w:ind w:left="360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 xml:space="preserve">Monitorování </w:t>
      </w:r>
      <w:proofErr w:type="spellStart"/>
      <w:r w:rsidRPr="00D5672F">
        <w:rPr>
          <w:rFonts w:ascii="Times New Roman" w:hAnsi="Times New Roman" w:cs="Times New Roman"/>
          <w:sz w:val="22"/>
        </w:rPr>
        <w:t>samospotřeby</w:t>
      </w:r>
      <w:proofErr w:type="spellEnd"/>
      <w:r w:rsidRPr="00D5672F">
        <w:rPr>
          <w:rFonts w:ascii="Times New Roman" w:hAnsi="Times New Roman" w:cs="Times New Roman"/>
          <w:sz w:val="22"/>
        </w:rPr>
        <w:t xml:space="preserve"> jednotlivých objektů ve výše uvedených intervalech a výpočet platby za distribuci elektřiny mezi jednotlivými objekty (nespotřebovaná část elektřiny v jednotlivém objektu)</w:t>
      </w:r>
      <w:r w:rsidR="00925CD5">
        <w:rPr>
          <w:rFonts w:ascii="Times New Roman" w:hAnsi="Times New Roman" w:cs="Times New Roman"/>
          <w:sz w:val="22"/>
        </w:rPr>
        <w:t>;</w:t>
      </w:r>
    </w:p>
    <w:p w14:paraId="18DE5367" w14:textId="1355D873" w:rsidR="00D5672F" w:rsidRDefault="00D5672F" w:rsidP="00D5672F">
      <w:pPr>
        <w:pStyle w:val="Odstavecseseznamem"/>
        <w:ind w:left="360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 xml:space="preserve">Poznámka: dodržení celkové roční </w:t>
      </w:r>
      <w:proofErr w:type="spellStart"/>
      <w:r w:rsidRPr="00D5672F">
        <w:rPr>
          <w:rFonts w:ascii="Times New Roman" w:hAnsi="Times New Roman" w:cs="Times New Roman"/>
          <w:sz w:val="22"/>
        </w:rPr>
        <w:t>samospotřeby</w:t>
      </w:r>
      <w:proofErr w:type="spellEnd"/>
      <w:r w:rsidRPr="00D5672F">
        <w:rPr>
          <w:rFonts w:ascii="Times New Roman" w:hAnsi="Times New Roman" w:cs="Times New Roman"/>
          <w:sz w:val="22"/>
        </w:rPr>
        <w:t xml:space="preserve"> 80% vyrobené energie je popsáno v </w:t>
      </w:r>
      <w:proofErr w:type="spellStart"/>
      <w:r w:rsidRPr="00D5672F">
        <w:rPr>
          <w:rFonts w:ascii="Times New Roman" w:hAnsi="Times New Roman" w:cs="Times New Roman"/>
          <w:sz w:val="22"/>
        </w:rPr>
        <w:t>zak</w:t>
      </w:r>
      <w:r w:rsidR="00925CD5">
        <w:rPr>
          <w:rFonts w:ascii="Times New Roman" w:hAnsi="Times New Roman" w:cs="Times New Roman"/>
          <w:sz w:val="22"/>
        </w:rPr>
        <w:t>lad</w:t>
      </w:r>
      <w:r w:rsidRPr="00D5672F">
        <w:rPr>
          <w:rFonts w:ascii="Times New Roman" w:hAnsi="Times New Roman" w:cs="Times New Roman"/>
          <w:sz w:val="22"/>
        </w:rPr>
        <w:t>ních</w:t>
      </w:r>
      <w:proofErr w:type="spellEnd"/>
      <w:r w:rsidRPr="00D5672F">
        <w:rPr>
          <w:rFonts w:ascii="Times New Roman" w:hAnsi="Times New Roman" w:cs="Times New Roman"/>
          <w:sz w:val="22"/>
        </w:rPr>
        <w:t xml:space="preserve"> kritériích přijatelnost navrhovaného řešení, zde jde pouze o podrobnější monitoring)</w:t>
      </w:r>
      <w:r w:rsidR="00FC3F1A">
        <w:rPr>
          <w:rFonts w:ascii="Times New Roman" w:hAnsi="Times New Roman" w:cs="Times New Roman"/>
          <w:sz w:val="22"/>
        </w:rPr>
        <w:t>;</w:t>
      </w:r>
    </w:p>
    <w:p w14:paraId="2802D42D" w14:textId="77777777" w:rsidR="00FC3F1A" w:rsidRPr="00D5672F" w:rsidRDefault="00FC3F1A" w:rsidP="00D5672F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43263BF" w14:textId="77777777" w:rsidR="00D5672F" w:rsidRDefault="00D5672F" w:rsidP="00D5672F">
      <w:pPr>
        <w:pStyle w:val="Odstavecseseznamem"/>
        <w:numPr>
          <w:ilvl w:val="0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C03547">
        <w:rPr>
          <w:rFonts w:ascii="Times New Roman" w:hAnsi="Times New Roman" w:cs="Times New Roman"/>
          <w:b/>
          <w:bCs/>
          <w:sz w:val="22"/>
        </w:rPr>
        <w:t>Optimalizace výroby, spotřeby a akumulace energie</w:t>
      </w:r>
      <w:r w:rsidRPr="00D5672F">
        <w:rPr>
          <w:rFonts w:ascii="Times New Roman" w:hAnsi="Times New Roman" w:cs="Times New Roman"/>
          <w:sz w:val="22"/>
        </w:rPr>
        <w:t xml:space="preserve"> mezi elektřinou a teplem, optimalizace mezi vytápěním nebo ohřevem teplé užitkové vody zemním plynem a elektřinou se zohledněním předpovědi počasí (osvit, venkovní teplota) a očekávaného zatížení soustavy;</w:t>
      </w:r>
    </w:p>
    <w:p w14:paraId="05ACD88E" w14:textId="77777777" w:rsidR="00FC3F1A" w:rsidRPr="00D5672F" w:rsidRDefault="00FC3F1A" w:rsidP="00FC3F1A">
      <w:pPr>
        <w:pStyle w:val="Odstavecseseznamem"/>
        <w:spacing w:after="160" w:line="256" w:lineRule="auto"/>
        <w:ind w:left="360"/>
        <w:jc w:val="left"/>
        <w:rPr>
          <w:rFonts w:ascii="Times New Roman" w:hAnsi="Times New Roman" w:cs="Times New Roman"/>
          <w:sz w:val="22"/>
        </w:rPr>
      </w:pPr>
    </w:p>
    <w:p w14:paraId="3C295B3F" w14:textId="77777777" w:rsidR="00D5672F" w:rsidRPr="00D5672F" w:rsidRDefault="00D5672F" w:rsidP="00D5672F">
      <w:pPr>
        <w:pStyle w:val="Odstavecseseznamem"/>
        <w:numPr>
          <w:ilvl w:val="0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C03547">
        <w:rPr>
          <w:rFonts w:ascii="Times New Roman" w:hAnsi="Times New Roman" w:cs="Times New Roman"/>
          <w:b/>
          <w:bCs/>
          <w:sz w:val="22"/>
        </w:rPr>
        <w:t>Zahrnutí síťových, technologických a smluvních kritérií</w:t>
      </w:r>
      <w:r w:rsidRPr="00D5672F">
        <w:rPr>
          <w:rFonts w:ascii="Times New Roman" w:hAnsi="Times New Roman" w:cs="Times New Roman"/>
          <w:sz w:val="22"/>
        </w:rPr>
        <w:t>, zejména</w:t>
      </w:r>
    </w:p>
    <w:p w14:paraId="199E56F5" w14:textId="77777777" w:rsidR="00D5672F" w:rsidRP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Síťová omezení</w:t>
      </w:r>
    </w:p>
    <w:p w14:paraId="6A7AAB06" w14:textId="77777777" w:rsidR="00D5672F" w:rsidRPr="00D5672F" w:rsidRDefault="00D5672F" w:rsidP="00D5672F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Minimální doba sepnutí nebo minimální doba mezi dvěma sepnutími / vypnutími</w:t>
      </w:r>
    </w:p>
    <w:p w14:paraId="3BB4CEF0" w14:textId="77777777" w:rsidR="00FC3F1A" w:rsidRDefault="00D5672F" w:rsidP="00FC3F1A">
      <w:pPr>
        <w:pStyle w:val="Odstavecseseznamem"/>
        <w:numPr>
          <w:ilvl w:val="1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D5672F">
        <w:rPr>
          <w:rFonts w:ascii="Times New Roman" w:hAnsi="Times New Roman" w:cs="Times New Roman"/>
          <w:sz w:val="22"/>
        </w:rPr>
        <w:t>Nasmlouvaná doba dodávky nebo jiné veličina, například teplota vody</w:t>
      </w:r>
    </w:p>
    <w:p w14:paraId="4A06A746" w14:textId="77777777" w:rsidR="00FC3F1A" w:rsidRDefault="00FC3F1A" w:rsidP="00FC3F1A">
      <w:pPr>
        <w:pStyle w:val="Odstavecseseznamem"/>
        <w:spacing w:after="160" w:line="256" w:lineRule="auto"/>
        <w:ind w:left="1080"/>
        <w:jc w:val="left"/>
        <w:rPr>
          <w:rFonts w:ascii="Times New Roman" w:hAnsi="Times New Roman" w:cs="Times New Roman"/>
          <w:sz w:val="22"/>
        </w:rPr>
      </w:pPr>
    </w:p>
    <w:p w14:paraId="70D21E9A" w14:textId="4D9DD9AE" w:rsidR="00D5672F" w:rsidRPr="00FC3F1A" w:rsidRDefault="00D5672F" w:rsidP="00FC3F1A">
      <w:pPr>
        <w:pStyle w:val="Odstavecseseznamem"/>
        <w:numPr>
          <w:ilvl w:val="0"/>
          <w:numId w:val="14"/>
        </w:numPr>
        <w:spacing w:after="160" w:line="256" w:lineRule="auto"/>
        <w:jc w:val="left"/>
        <w:rPr>
          <w:rFonts w:ascii="Times New Roman" w:hAnsi="Times New Roman" w:cs="Times New Roman"/>
          <w:sz w:val="22"/>
        </w:rPr>
      </w:pPr>
      <w:r w:rsidRPr="00C03547">
        <w:rPr>
          <w:rFonts w:ascii="Times New Roman" w:hAnsi="Times New Roman" w:cs="Times New Roman"/>
          <w:b/>
          <w:bCs/>
          <w:sz w:val="22"/>
        </w:rPr>
        <w:t>Implementace scénářů pomocí uměl</w:t>
      </w:r>
      <w:r w:rsidR="00E268D6" w:rsidRPr="00C03547">
        <w:rPr>
          <w:rFonts w:ascii="Times New Roman" w:hAnsi="Times New Roman" w:cs="Times New Roman"/>
          <w:b/>
          <w:bCs/>
          <w:sz w:val="22"/>
        </w:rPr>
        <w:t>é</w:t>
      </w:r>
      <w:r w:rsidRPr="00C03547">
        <w:rPr>
          <w:rFonts w:ascii="Times New Roman" w:hAnsi="Times New Roman" w:cs="Times New Roman"/>
          <w:b/>
          <w:bCs/>
          <w:sz w:val="22"/>
        </w:rPr>
        <w:t xml:space="preserve"> inteligence a multiagentních systémů</w:t>
      </w:r>
      <w:r w:rsidRPr="00FC3F1A">
        <w:rPr>
          <w:rFonts w:ascii="Times New Roman" w:hAnsi="Times New Roman" w:cs="Times New Roman"/>
          <w:sz w:val="22"/>
        </w:rPr>
        <w:t xml:space="preserve"> pro zajištění vyšší optimalizace výroby, spotřeby a akumulace energie a dodávku služeb třetím stranám (distributor, obchodník, agregátor).</w:t>
      </w:r>
    </w:p>
    <w:p w14:paraId="766F066B" w14:textId="5F2E01AA" w:rsidR="00AC5B22" w:rsidRPr="00AC5B22" w:rsidRDefault="00AC5B22" w:rsidP="00AC5B22">
      <w:pPr>
        <w:pStyle w:val="Nadpis1"/>
        <w:rPr>
          <w:rFonts w:cs="Times New Roman"/>
        </w:rPr>
      </w:pPr>
      <w:r>
        <w:rPr>
          <w:rFonts w:cs="Times New Roman"/>
        </w:rPr>
        <w:t>Návrh řešení vybraného dodavatele</w:t>
      </w:r>
    </w:p>
    <w:p w14:paraId="35232774" w14:textId="7534C579" w:rsidR="00AC5B22" w:rsidRDefault="00AC5B22" w:rsidP="00AC5B22">
      <w:pPr>
        <w:widowControl w:val="0"/>
        <w:spacing w:after="0"/>
        <w:rPr>
          <w:rFonts w:ascii="Times New Roman" w:hAnsi="Times New Roman" w:cs="Times New Roman"/>
          <w:sz w:val="22"/>
        </w:rPr>
      </w:pPr>
      <w:bookmarkStart w:id="1" w:name="_Hlk104207793"/>
      <w:r w:rsidRPr="00AC5B22">
        <w:rPr>
          <w:rFonts w:ascii="Times New Roman" w:hAnsi="Times New Roman" w:cs="Times New Roman"/>
          <w:sz w:val="22"/>
        </w:rPr>
        <w:t xml:space="preserve">Zadavatel v souladu s § 104 ZZVZ stanovuje povinnost vybraného dodavatele (tj. nikoliv každého účastníka zadávacího řízení) předložit </w:t>
      </w:r>
      <w:r>
        <w:rPr>
          <w:rFonts w:ascii="Times New Roman" w:hAnsi="Times New Roman" w:cs="Times New Roman"/>
          <w:sz w:val="22"/>
        </w:rPr>
        <w:t>Z</w:t>
      </w:r>
      <w:r w:rsidRPr="00AC5B22">
        <w:rPr>
          <w:rFonts w:ascii="Times New Roman" w:hAnsi="Times New Roman" w:cs="Times New Roman"/>
          <w:sz w:val="22"/>
        </w:rPr>
        <w:t xml:space="preserve">adavateli </w:t>
      </w:r>
      <w:r>
        <w:rPr>
          <w:rFonts w:ascii="Times New Roman" w:hAnsi="Times New Roman" w:cs="Times New Roman"/>
          <w:sz w:val="22"/>
        </w:rPr>
        <w:t xml:space="preserve">rozšířené řešení </w:t>
      </w:r>
      <w:r w:rsidRPr="00AC5B22">
        <w:rPr>
          <w:rFonts w:ascii="Times New Roman" w:hAnsi="Times New Roman" w:cs="Times New Roman"/>
          <w:sz w:val="22"/>
        </w:rPr>
        <w:t xml:space="preserve">úlohy. </w:t>
      </w:r>
      <w:bookmarkEnd w:id="1"/>
      <w:r w:rsidRPr="00AC5B22">
        <w:rPr>
          <w:rFonts w:ascii="Times New Roman" w:hAnsi="Times New Roman" w:cs="Times New Roman"/>
          <w:sz w:val="22"/>
        </w:rPr>
        <w:t xml:space="preserve">Účelem požadované úlohy je prokázání </w:t>
      </w:r>
      <w:r>
        <w:rPr>
          <w:rFonts w:ascii="Times New Roman" w:hAnsi="Times New Roman" w:cs="Times New Roman"/>
          <w:sz w:val="22"/>
        </w:rPr>
        <w:t xml:space="preserve">základní </w:t>
      </w:r>
      <w:r w:rsidRPr="00AC5B22">
        <w:rPr>
          <w:rFonts w:ascii="Times New Roman" w:hAnsi="Times New Roman" w:cs="Times New Roman"/>
          <w:sz w:val="22"/>
        </w:rPr>
        <w:t xml:space="preserve">odbornosti </w:t>
      </w:r>
      <w:r>
        <w:rPr>
          <w:rFonts w:ascii="Times New Roman" w:hAnsi="Times New Roman" w:cs="Times New Roman"/>
          <w:sz w:val="22"/>
        </w:rPr>
        <w:t xml:space="preserve">ve vztahu k požadovanému předmětu plnění Veřejné zakázky. </w:t>
      </w:r>
      <w:r w:rsidR="00FC3F1A">
        <w:rPr>
          <w:rFonts w:ascii="Times New Roman" w:hAnsi="Times New Roman" w:cs="Times New Roman"/>
          <w:sz w:val="22"/>
        </w:rPr>
        <w:t>Účelem z</w:t>
      </w:r>
      <w:r>
        <w:rPr>
          <w:rFonts w:ascii="Times New Roman" w:hAnsi="Times New Roman" w:cs="Times New Roman"/>
          <w:sz w:val="22"/>
        </w:rPr>
        <w:t xml:space="preserve">pracování rozšířeného řešení úlohy je ověření pokročilé úrovně odbornosti ve vztahu k Předmětu plnění Veřejné zakázky. </w:t>
      </w:r>
    </w:p>
    <w:p w14:paraId="72EA2882" w14:textId="77777777" w:rsidR="00AC5B22" w:rsidRDefault="00AC5B22" w:rsidP="00AC5B22">
      <w:pPr>
        <w:widowControl w:val="0"/>
        <w:spacing w:after="0"/>
        <w:rPr>
          <w:rFonts w:ascii="Times New Roman" w:hAnsi="Times New Roman" w:cs="Times New Roman"/>
          <w:sz w:val="22"/>
        </w:rPr>
      </w:pPr>
    </w:p>
    <w:p w14:paraId="3CE860A0" w14:textId="05C1976B" w:rsidR="00AC5B22" w:rsidRDefault="00AC5B22" w:rsidP="00AC5B22">
      <w:pPr>
        <w:widowControl w:val="0"/>
        <w:spacing w:after="0"/>
        <w:rPr>
          <w:rFonts w:ascii="Times New Roman" w:hAnsi="Times New Roman" w:cs="Times New Roman"/>
          <w:sz w:val="22"/>
        </w:rPr>
      </w:pPr>
      <w:bookmarkStart w:id="2" w:name="_Hlk104207821"/>
      <w:r w:rsidRPr="00FC3F1A">
        <w:rPr>
          <w:rFonts w:ascii="Times New Roman" w:hAnsi="Times New Roman" w:cs="Times New Roman"/>
          <w:sz w:val="22"/>
        </w:rPr>
        <w:t>Zadavatel, po rozhodnutí o výběru dodavatele vyzve vybraného dodavatele k předložení rozšířeného řešení úlohy</w:t>
      </w:r>
      <w:bookmarkEnd w:id="2"/>
      <w:r w:rsidRPr="00FC3F1A">
        <w:rPr>
          <w:rFonts w:ascii="Times New Roman" w:hAnsi="Times New Roman" w:cs="Times New Roman"/>
          <w:sz w:val="22"/>
        </w:rPr>
        <w:t xml:space="preserve">. </w:t>
      </w:r>
      <w:bookmarkStart w:id="3" w:name="_Hlk104208127"/>
      <w:r w:rsidRPr="00FC3F1A">
        <w:rPr>
          <w:rFonts w:ascii="Times New Roman" w:hAnsi="Times New Roman" w:cs="Times New Roman"/>
          <w:sz w:val="22"/>
        </w:rPr>
        <w:t>Nejzazší termín předložení úlohy je 10 pracovních dnů od okamžiku doručení uvedené výzvy Zadavatele vybranému dodavateli</w:t>
      </w:r>
      <w:bookmarkEnd w:id="3"/>
      <w:r w:rsidRPr="00FC3F1A">
        <w:rPr>
          <w:rFonts w:ascii="Times New Roman" w:hAnsi="Times New Roman" w:cs="Times New Roman"/>
          <w:sz w:val="22"/>
        </w:rPr>
        <w:t>.</w:t>
      </w:r>
    </w:p>
    <w:p w14:paraId="322D39D1" w14:textId="77777777" w:rsidR="00AC5B22" w:rsidRDefault="00AC5B22" w:rsidP="00AC5B22">
      <w:pPr>
        <w:widowControl w:val="0"/>
        <w:spacing w:after="0"/>
        <w:rPr>
          <w:rFonts w:ascii="Times New Roman" w:hAnsi="Times New Roman" w:cs="Times New Roman"/>
          <w:sz w:val="22"/>
        </w:rPr>
      </w:pPr>
    </w:p>
    <w:p w14:paraId="7DC615A1" w14:textId="77777777" w:rsidR="00FC3F1A" w:rsidRPr="00FC3F1A" w:rsidRDefault="00AC5B22" w:rsidP="00AC5B22">
      <w:pPr>
        <w:widowControl w:val="0"/>
        <w:spacing w:after="0"/>
        <w:rPr>
          <w:rFonts w:ascii="Times New Roman" w:hAnsi="Times New Roman" w:cs="Times New Roman"/>
          <w:sz w:val="22"/>
        </w:rPr>
      </w:pPr>
      <w:r w:rsidRPr="00FC3F1A">
        <w:rPr>
          <w:rFonts w:ascii="Times New Roman" w:hAnsi="Times New Roman" w:cs="Times New Roman"/>
          <w:sz w:val="22"/>
        </w:rPr>
        <w:t xml:space="preserve">Vybraný dodavatel dodá ve stanoveném termínu rozšířené řešení úlohy pověřenému zástupci Zadavatele, ve kterém </w:t>
      </w:r>
      <w:r w:rsidR="00FC3F1A" w:rsidRPr="00FC3F1A">
        <w:rPr>
          <w:rFonts w:ascii="Times New Roman" w:hAnsi="Times New Roman" w:cs="Times New Roman"/>
          <w:sz w:val="22"/>
        </w:rPr>
        <w:t>blíže rozpracuje Koncept návrhu řešení předložený ve své nabídce</w:t>
      </w:r>
      <w:r w:rsidRPr="00FC3F1A">
        <w:rPr>
          <w:rFonts w:ascii="Times New Roman" w:hAnsi="Times New Roman" w:cs="Times New Roman"/>
          <w:sz w:val="22"/>
        </w:rPr>
        <w:t xml:space="preserve">.  </w:t>
      </w:r>
      <w:r w:rsidR="00FC3F1A" w:rsidRPr="00FC3F1A">
        <w:rPr>
          <w:rFonts w:ascii="Times New Roman" w:hAnsi="Times New Roman" w:cs="Times New Roman"/>
          <w:sz w:val="22"/>
        </w:rPr>
        <w:t xml:space="preserve">Rozsah rozšířeného řešení úlohy Zadavatel stanovuje na maximálně 30 normostran, nikoli však méně než 20 normostran. </w:t>
      </w:r>
    </w:p>
    <w:p w14:paraId="0A3163E3" w14:textId="77777777" w:rsidR="00FC3F1A" w:rsidRPr="00FC3F1A" w:rsidRDefault="00FC3F1A" w:rsidP="00AC5B22">
      <w:pPr>
        <w:widowControl w:val="0"/>
        <w:spacing w:after="0"/>
        <w:rPr>
          <w:rFonts w:ascii="Times New Roman" w:hAnsi="Times New Roman" w:cs="Times New Roman"/>
          <w:sz w:val="22"/>
        </w:rPr>
      </w:pPr>
    </w:p>
    <w:p w14:paraId="216E2CE7" w14:textId="2E51B5A1" w:rsidR="00AC5B22" w:rsidRDefault="00AC5B22" w:rsidP="00AC5B22">
      <w:pPr>
        <w:widowControl w:val="0"/>
        <w:spacing w:after="0"/>
        <w:rPr>
          <w:rFonts w:ascii="Times New Roman" w:hAnsi="Times New Roman" w:cs="Times New Roman"/>
          <w:sz w:val="22"/>
        </w:rPr>
      </w:pPr>
      <w:r w:rsidRPr="00FC3F1A">
        <w:rPr>
          <w:rFonts w:ascii="Times New Roman" w:hAnsi="Times New Roman" w:cs="Times New Roman"/>
          <w:sz w:val="22"/>
        </w:rPr>
        <w:t xml:space="preserve">Termín prezentace </w:t>
      </w:r>
      <w:r w:rsidR="00FC3F1A" w:rsidRPr="00FC3F1A">
        <w:rPr>
          <w:rFonts w:ascii="Times New Roman" w:hAnsi="Times New Roman" w:cs="Times New Roman"/>
          <w:sz w:val="22"/>
        </w:rPr>
        <w:t xml:space="preserve">rozšířeného </w:t>
      </w:r>
      <w:r w:rsidRPr="00FC3F1A">
        <w:rPr>
          <w:rFonts w:ascii="Times New Roman" w:hAnsi="Times New Roman" w:cs="Times New Roman"/>
          <w:sz w:val="22"/>
        </w:rPr>
        <w:t xml:space="preserve">řešení úlohy bude domluven mezi </w:t>
      </w:r>
      <w:r w:rsidR="00FC3F1A" w:rsidRPr="00FC3F1A">
        <w:rPr>
          <w:rFonts w:ascii="Times New Roman" w:hAnsi="Times New Roman" w:cs="Times New Roman"/>
          <w:sz w:val="22"/>
        </w:rPr>
        <w:t>Z</w:t>
      </w:r>
      <w:r w:rsidRPr="00FC3F1A">
        <w:rPr>
          <w:rFonts w:ascii="Times New Roman" w:hAnsi="Times New Roman" w:cs="Times New Roman"/>
          <w:sz w:val="22"/>
        </w:rPr>
        <w:t xml:space="preserve">adavatelem a vybraným dodavatelem po doručení </w:t>
      </w:r>
      <w:r w:rsidR="00FC3F1A" w:rsidRPr="00FC3F1A">
        <w:rPr>
          <w:rFonts w:ascii="Times New Roman" w:hAnsi="Times New Roman" w:cs="Times New Roman"/>
          <w:sz w:val="22"/>
        </w:rPr>
        <w:t xml:space="preserve">rozšířeného </w:t>
      </w:r>
      <w:r w:rsidRPr="00FC3F1A">
        <w:rPr>
          <w:rFonts w:ascii="Times New Roman" w:hAnsi="Times New Roman" w:cs="Times New Roman"/>
          <w:sz w:val="22"/>
        </w:rPr>
        <w:t xml:space="preserve">řešení úlohy </w:t>
      </w:r>
      <w:r w:rsidR="00FC3F1A" w:rsidRPr="00FC3F1A">
        <w:rPr>
          <w:rFonts w:ascii="Times New Roman" w:hAnsi="Times New Roman" w:cs="Times New Roman"/>
          <w:sz w:val="22"/>
        </w:rPr>
        <w:t>Z</w:t>
      </w:r>
      <w:r w:rsidRPr="00FC3F1A">
        <w:rPr>
          <w:rFonts w:ascii="Times New Roman" w:hAnsi="Times New Roman" w:cs="Times New Roman"/>
          <w:sz w:val="22"/>
        </w:rPr>
        <w:t xml:space="preserve">adavateli. Prezentace a instalace by měla proběhnout do 5 pracovních dnů od doručení </w:t>
      </w:r>
      <w:r w:rsidR="00FC3F1A">
        <w:rPr>
          <w:rFonts w:ascii="Times New Roman" w:hAnsi="Times New Roman" w:cs="Times New Roman"/>
          <w:sz w:val="22"/>
        </w:rPr>
        <w:t xml:space="preserve">rozšířeného </w:t>
      </w:r>
      <w:r w:rsidRPr="00FC3F1A">
        <w:rPr>
          <w:rFonts w:ascii="Times New Roman" w:hAnsi="Times New Roman" w:cs="Times New Roman"/>
          <w:sz w:val="22"/>
        </w:rPr>
        <w:t xml:space="preserve">řešení úlohy, pozdější termín může být stanoven pouze se souhlasem </w:t>
      </w:r>
      <w:r w:rsidR="00FC3F1A">
        <w:rPr>
          <w:rFonts w:ascii="Times New Roman" w:hAnsi="Times New Roman" w:cs="Times New Roman"/>
          <w:sz w:val="22"/>
        </w:rPr>
        <w:t>Z</w:t>
      </w:r>
      <w:r w:rsidRPr="00FC3F1A">
        <w:rPr>
          <w:rFonts w:ascii="Times New Roman" w:hAnsi="Times New Roman" w:cs="Times New Roman"/>
          <w:sz w:val="22"/>
        </w:rPr>
        <w:t>adavatele.</w:t>
      </w:r>
    </w:p>
    <w:p w14:paraId="6154A493" w14:textId="1E41A758" w:rsidR="00FC3F1A" w:rsidRPr="00FC3F1A" w:rsidRDefault="00FC3F1A" w:rsidP="00FC3F1A">
      <w:pPr>
        <w:tabs>
          <w:tab w:val="left" w:pos="993"/>
        </w:tabs>
        <w:spacing w:before="120"/>
        <w:rPr>
          <w:rFonts w:ascii="Times New Roman" w:hAnsi="Times New Roman" w:cs="Times New Roman"/>
          <w:sz w:val="22"/>
        </w:rPr>
      </w:pPr>
      <w:r w:rsidRPr="00FC3F1A">
        <w:rPr>
          <w:rFonts w:ascii="Times New Roman" w:hAnsi="Times New Roman" w:cs="Times New Roman"/>
          <w:sz w:val="22"/>
        </w:rPr>
        <w:t xml:space="preserve">Zadavatel stanovil celkem 10 kritérií v bodě 2 výše </w:t>
      </w:r>
      <w:r>
        <w:rPr>
          <w:rFonts w:ascii="Times New Roman" w:hAnsi="Times New Roman" w:cs="Times New Roman"/>
          <w:sz w:val="22"/>
        </w:rPr>
        <w:t xml:space="preserve">ke </w:t>
      </w:r>
      <w:r w:rsidRPr="00FC3F1A">
        <w:rPr>
          <w:rFonts w:ascii="Times New Roman" w:hAnsi="Times New Roman" w:cs="Times New Roman"/>
          <w:sz w:val="22"/>
        </w:rPr>
        <w:t xml:space="preserve">splnění požadavků na řešení úlohy s hodnocením splnil/nesplnil. Pro splnění podmínky pro uzavření </w:t>
      </w:r>
      <w:r>
        <w:rPr>
          <w:rFonts w:ascii="Times New Roman" w:hAnsi="Times New Roman" w:cs="Times New Roman"/>
          <w:sz w:val="22"/>
        </w:rPr>
        <w:t>S</w:t>
      </w:r>
      <w:r w:rsidRPr="00FC3F1A">
        <w:rPr>
          <w:rFonts w:ascii="Times New Roman" w:hAnsi="Times New Roman" w:cs="Times New Roman"/>
          <w:sz w:val="22"/>
        </w:rPr>
        <w:t>mlouvy</w:t>
      </w:r>
      <w:r>
        <w:rPr>
          <w:rFonts w:ascii="Times New Roman" w:hAnsi="Times New Roman" w:cs="Times New Roman"/>
          <w:sz w:val="22"/>
        </w:rPr>
        <w:t xml:space="preserve"> o dílo</w:t>
      </w:r>
      <w:r w:rsidRPr="00FC3F1A">
        <w:rPr>
          <w:rFonts w:ascii="Times New Roman" w:hAnsi="Times New Roman" w:cs="Times New Roman"/>
          <w:sz w:val="22"/>
        </w:rPr>
        <w:t xml:space="preserve"> s vybraným dodavatelem musí být všech </w:t>
      </w:r>
      <w:r>
        <w:rPr>
          <w:rFonts w:ascii="Times New Roman" w:hAnsi="Times New Roman" w:cs="Times New Roman"/>
          <w:sz w:val="22"/>
        </w:rPr>
        <w:t>10</w:t>
      </w:r>
      <w:r w:rsidRPr="00FC3F1A">
        <w:rPr>
          <w:rFonts w:ascii="Times New Roman" w:hAnsi="Times New Roman" w:cs="Times New Roman"/>
          <w:sz w:val="22"/>
        </w:rPr>
        <w:t xml:space="preserve"> kritérií vyhodnoceno </w:t>
      </w:r>
      <w:r>
        <w:rPr>
          <w:rFonts w:ascii="Times New Roman" w:hAnsi="Times New Roman" w:cs="Times New Roman"/>
          <w:sz w:val="22"/>
        </w:rPr>
        <w:t>Z</w:t>
      </w:r>
      <w:r w:rsidRPr="00FC3F1A">
        <w:rPr>
          <w:rFonts w:ascii="Times New Roman" w:hAnsi="Times New Roman" w:cs="Times New Roman"/>
          <w:sz w:val="22"/>
        </w:rPr>
        <w:t>adavatelem jako splnil.</w:t>
      </w:r>
      <w:r>
        <w:rPr>
          <w:rFonts w:ascii="Times New Roman" w:hAnsi="Times New Roman" w:cs="Times New Roman"/>
          <w:sz w:val="22"/>
        </w:rPr>
        <w:t xml:space="preserve"> Zadavatel bude považovat za splněno, pokud vybraný dodavatel navrhne a rozpracuje řešení ke každému kritériu.</w:t>
      </w:r>
      <w:r w:rsidR="00C03547">
        <w:rPr>
          <w:rFonts w:ascii="Times New Roman" w:hAnsi="Times New Roman" w:cs="Times New Roman"/>
          <w:sz w:val="22"/>
        </w:rPr>
        <w:t xml:space="preserve"> V případě, že Zadavatel posoudí některá z kritérií jako nesplněná, vybraný dodavatel bude mít 5 pracovních dní od doručení připomínek Zadavatele na provedení úprav a oprav a odeslání opraveného řešení tak, aby rozšířené řešení úlohy vyhovovalo požadavkům Zadavatele.</w:t>
      </w:r>
    </w:p>
    <w:p w14:paraId="737B6333" w14:textId="54E1A5BA" w:rsidR="00FC3F1A" w:rsidRDefault="00FC3F1A" w:rsidP="00FC3F1A">
      <w:pPr>
        <w:widowControl w:val="0"/>
        <w:spacing w:after="0"/>
        <w:rPr>
          <w:rFonts w:ascii="Times New Roman" w:hAnsi="Times New Roman" w:cs="Times New Roman"/>
          <w:sz w:val="22"/>
        </w:rPr>
      </w:pPr>
      <w:r w:rsidRPr="00FC3F1A">
        <w:rPr>
          <w:rFonts w:ascii="Times New Roman" w:hAnsi="Times New Roman" w:cs="Times New Roman"/>
          <w:sz w:val="22"/>
        </w:rPr>
        <w:lastRenderedPageBreak/>
        <w:t>V případě, že dle výsledku posouzení splnění požadavků na</w:t>
      </w:r>
      <w:r>
        <w:rPr>
          <w:rFonts w:ascii="Times New Roman" w:hAnsi="Times New Roman" w:cs="Times New Roman"/>
          <w:sz w:val="22"/>
        </w:rPr>
        <w:t xml:space="preserve"> rozšířené</w:t>
      </w:r>
      <w:r w:rsidRPr="00FC3F1A">
        <w:rPr>
          <w:rFonts w:ascii="Times New Roman" w:hAnsi="Times New Roman" w:cs="Times New Roman"/>
          <w:sz w:val="22"/>
        </w:rPr>
        <w:t xml:space="preserve"> řešení úlohy u opraveného řešení úlohy bude alespoň 1 kritérium</w:t>
      </w:r>
      <w:r w:rsidR="005E0971">
        <w:rPr>
          <w:rFonts w:ascii="Times New Roman" w:hAnsi="Times New Roman" w:cs="Times New Roman"/>
          <w:sz w:val="22"/>
        </w:rPr>
        <w:t xml:space="preserve"> </w:t>
      </w:r>
      <w:r w:rsidRPr="00FC3F1A">
        <w:rPr>
          <w:rFonts w:ascii="Times New Roman" w:hAnsi="Times New Roman" w:cs="Times New Roman"/>
          <w:sz w:val="22"/>
        </w:rPr>
        <w:t xml:space="preserve">vyhodnoceno jako nesplnil, bude tato skutečnost považována za nesplnění podmínek pro uzavření </w:t>
      </w:r>
      <w:r>
        <w:rPr>
          <w:rFonts w:ascii="Times New Roman" w:hAnsi="Times New Roman" w:cs="Times New Roman"/>
          <w:sz w:val="22"/>
        </w:rPr>
        <w:t>S</w:t>
      </w:r>
      <w:r w:rsidRPr="00FC3F1A">
        <w:rPr>
          <w:rFonts w:ascii="Times New Roman" w:hAnsi="Times New Roman" w:cs="Times New Roman"/>
          <w:sz w:val="22"/>
        </w:rPr>
        <w:t>mlouvy</w:t>
      </w:r>
      <w:r>
        <w:rPr>
          <w:rFonts w:ascii="Times New Roman" w:hAnsi="Times New Roman" w:cs="Times New Roman"/>
          <w:sz w:val="22"/>
        </w:rPr>
        <w:t xml:space="preserve"> o dílo</w:t>
      </w:r>
      <w:r w:rsidRPr="00FC3F1A">
        <w:rPr>
          <w:rFonts w:ascii="Times New Roman" w:hAnsi="Times New Roman" w:cs="Times New Roman"/>
          <w:sz w:val="22"/>
        </w:rPr>
        <w:t xml:space="preserve"> a </w:t>
      </w:r>
      <w:r>
        <w:rPr>
          <w:rFonts w:ascii="Times New Roman" w:hAnsi="Times New Roman" w:cs="Times New Roman"/>
          <w:sz w:val="22"/>
        </w:rPr>
        <w:t>Z</w:t>
      </w:r>
      <w:r w:rsidRPr="00FC3F1A">
        <w:rPr>
          <w:rFonts w:ascii="Times New Roman" w:hAnsi="Times New Roman" w:cs="Times New Roman"/>
          <w:sz w:val="22"/>
        </w:rPr>
        <w:t xml:space="preserve">adavatel </w:t>
      </w:r>
      <w:proofErr w:type="gramStart"/>
      <w:r w:rsidRPr="00FC3F1A">
        <w:rPr>
          <w:rFonts w:ascii="Times New Roman" w:hAnsi="Times New Roman" w:cs="Times New Roman"/>
          <w:sz w:val="22"/>
        </w:rPr>
        <w:t>vyloučí</w:t>
      </w:r>
      <w:proofErr w:type="gramEnd"/>
      <w:r w:rsidRPr="00FC3F1A">
        <w:rPr>
          <w:rFonts w:ascii="Times New Roman" w:hAnsi="Times New Roman" w:cs="Times New Roman"/>
          <w:sz w:val="22"/>
        </w:rPr>
        <w:t xml:space="preserve"> takového účastníka ze zadávacího řízení dle § 122 odst. 8 ZZVZ.</w:t>
      </w:r>
    </w:p>
    <w:p w14:paraId="265B55ED" w14:textId="77777777" w:rsidR="00AC5B22" w:rsidRDefault="00AC5B22" w:rsidP="00D5672F">
      <w:pPr>
        <w:widowControl w:val="0"/>
        <w:spacing w:after="0"/>
        <w:rPr>
          <w:rFonts w:ascii="Times New Roman" w:hAnsi="Times New Roman" w:cs="Times New Roman"/>
          <w:sz w:val="22"/>
        </w:rPr>
      </w:pPr>
    </w:p>
    <w:p w14:paraId="525449CB" w14:textId="77777777" w:rsidR="00AC5B22" w:rsidRDefault="00AC5B22" w:rsidP="00D5672F">
      <w:pPr>
        <w:widowControl w:val="0"/>
        <w:spacing w:after="0"/>
        <w:rPr>
          <w:rFonts w:ascii="Times New Roman" w:hAnsi="Times New Roman" w:cs="Times New Roman"/>
          <w:sz w:val="22"/>
        </w:rPr>
      </w:pPr>
    </w:p>
    <w:p w14:paraId="695CFD18" w14:textId="77777777" w:rsidR="00AC5B22" w:rsidRPr="00D5672F" w:rsidRDefault="00AC5B22" w:rsidP="00D5672F">
      <w:pPr>
        <w:widowControl w:val="0"/>
        <w:spacing w:after="0"/>
        <w:rPr>
          <w:rFonts w:ascii="Times New Roman" w:hAnsi="Times New Roman" w:cs="Times New Roman"/>
          <w:sz w:val="22"/>
        </w:rPr>
      </w:pPr>
    </w:p>
    <w:sectPr w:rsidR="00AC5B22" w:rsidRPr="00D567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01B8" w14:textId="77777777" w:rsidR="006E703E" w:rsidRDefault="006E703E" w:rsidP="00ED7A21">
      <w:pPr>
        <w:spacing w:after="0"/>
      </w:pPr>
      <w:r>
        <w:separator/>
      </w:r>
    </w:p>
  </w:endnote>
  <w:endnote w:type="continuationSeparator" w:id="0">
    <w:p w14:paraId="5F2FE7C8" w14:textId="77777777" w:rsidR="006E703E" w:rsidRDefault="006E703E" w:rsidP="00ED7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609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C93200" w14:textId="26ED34E7" w:rsidR="008C68D4" w:rsidRPr="004E68D3" w:rsidRDefault="008C68D4">
        <w:pPr>
          <w:pStyle w:val="Zpat"/>
          <w:jc w:val="center"/>
          <w:rPr>
            <w:rFonts w:ascii="Times New Roman" w:hAnsi="Times New Roman" w:cs="Times New Roman"/>
          </w:rPr>
        </w:pPr>
        <w:r w:rsidRPr="004E68D3">
          <w:rPr>
            <w:rFonts w:ascii="Times New Roman" w:hAnsi="Times New Roman" w:cs="Times New Roman"/>
          </w:rPr>
          <w:fldChar w:fldCharType="begin"/>
        </w:r>
        <w:r w:rsidRPr="004E68D3">
          <w:rPr>
            <w:rFonts w:ascii="Times New Roman" w:hAnsi="Times New Roman" w:cs="Times New Roman"/>
          </w:rPr>
          <w:instrText>PAGE   \* MERGEFORMAT</w:instrText>
        </w:r>
        <w:r w:rsidRPr="004E68D3">
          <w:rPr>
            <w:rFonts w:ascii="Times New Roman" w:hAnsi="Times New Roman" w:cs="Times New Roman"/>
          </w:rPr>
          <w:fldChar w:fldCharType="separate"/>
        </w:r>
        <w:r w:rsidRPr="004E68D3">
          <w:rPr>
            <w:rFonts w:ascii="Times New Roman" w:hAnsi="Times New Roman" w:cs="Times New Roman"/>
          </w:rPr>
          <w:t>2</w:t>
        </w:r>
        <w:r w:rsidRPr="004E68D3">
          <w:rPr>
            <w:rFonts w:ascii="Times New Roman" w:hAnsi="Times New Roman" w:cs="Times New Roman"/>
          </w:rPr>
          <w:fldChar w:fldCharType="end"/>
        </w:r>
      </w:p>
    </w:sdtContent>
  </w:sdt>
  <w:p w14:paraId="5BA7CB89" w14:textId="77777777" w:rsidR="008C68D4" w:rsidRDefault="008C6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4302" w14:textId="77777777" w:rsidR="006E703E" w:rsidRDefault="006E703E" w:rsidP="00ED7A21">
      <w:pPr>
        <w:spacing w:after="0"/>
      </w:pPr>
      <w:r>
        <w:separator/>
      </w:r>
    </w:p>
  </w:footnote>
  <w:footnote w:type="continuationSeparator" w:id="0">
    <w:p w14:paraId="47206E9F" w14:textId="77777777" w:rsidR="006E703E" w:rsidRDefault="006E703E" w:rsidP="00ED7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9FD2" w14:textId="4F0D05A6" w:rsidR="00ED7A21" w:rsidRPr="009B0A29" w:rsidRDefault="009B0A29" w:rsidP="009B0A29">
    <w:pPr>
      <w:pStyle w:val="Zhlav"/>
      <w:jc w:val="center"/>
      <w:rPr>
        <w:bCs/>
      </w:rPr>
    </w:pPr>
    <w:r w:rsidRPr="009B0A29">
      <w:rPr>
        <w:rFonts w:ascii="Times New Roman" w:hAnsi="Times New Roman" w:cs="Times New Roman"/>
        <w:bCs/>
        <w:sz w:val="22"/>
      </w:rPr>
      <w:t>FVE na objektech Statutárního města Jablonec nad Nisou a jím vlastněných společností</w:t>
    </w:r>
    <w:r>
      <w:rPr>
        <w:rFonts w:ascii="Times New Roman" w:hAnsi="Times New Roman" w:cs="Times New Roman"/>
        <w:bCs/>
        <w:sz w:val="22"/>
      </w:rPr>
      <w:t xml:space="preserve"> </w:t>
    </w:r>
    <w:bookmarkStart w:id="4" w:name="_Hlk147231777"/>
    <w:r>
      <w:rPr>
        <w:rFonts w:ascii="Times New Roman" w:hAnsi="Times New Roman" w:cs="Times New Roman"/>
        <w:bCs/>
        <w:sz w:val="22"/>
      </w:rPr>
      <w:t>–</w:t>
    </w:r>
    <w:bookmarkEnd w:id="4"/>
    <w:r>
      <w:rPr>
        <w:rFonts w:ascii="Times New Roman" w:hAnsi="Times New Roman" w:cs="Times New Roman"/>
        <w:bCs/>
        <w:sz w:val="22"/>
      </w:rPr>
      <w:t xml:space="preserve"> Příloha č. </w:t>
    </w:r>
    <w:r w:rsidR="005E0971">
      <w:rPr>
        <w:rFonts w:ascii="Times New Roman" w:hAnsi="Times New Roman" w:cs="Times New Roman"/>
        <w:bCs/>
        <w:sz w:val="22"/>
      </w:rPr>
      <w:t xml:space="preserve">9 </w:t>
    </w:r>
    <w:r>
      <w:rPr>
        <w:rFonts w:ascii="Times New Roman" w:hAnsi="Times New Roman" w:cs="Times New Roman"/>
        <w:bCs/>
        <w:sz w:val="22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95FDF"/>
    <w:multiLevelType w:val="hybridMultilevel"/>
    <w:tmpl w:val="89646B1C"/>
    <w:lvl w:ilvl="0" w:tplc="41B8A20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86D4E24C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964ED3"/>
    <w:multiLevelType w:val="hybridMultilevel"/>
    <w:tmpl w:val="8C4CB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73D2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1EB7D5A"/>
    <w:multiLevelType w:val="multilevel"/>
    <w:tmpl w:val="BC00D412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2C75764"/>
    <w:multiLevelType w:val="hybridMultilevel"/>
    <w:tmpl w:val="1096A1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96479"/>
    <w:multiLevelType w:val="hybridMultilevel"/>
    <w:tmpl w:val="E4542774"/>
    <w:lvl w:ilvl="0" w:tplc="C4403F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420D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E54311"/>
    <w:multiLevelType w:val="multilevel"/>
    <w:tmpl w:val="237A55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627B5624"/>
    <w:multiLevelType w:val="multilevel"/>
    <w:tmpl w:val="E0D04BB0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b/>
        <w:bCs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906AA"/>
    <w:multiLevelType w:val="multilevel"/>
    <w:tmpl w:val="5E8823C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ind w:left="0" w:firstLine="0"/>
      </w:pPr>
      <w:rPr>
        <w:rFonts w:ascii="Calibri" w:eastAsia="Calibri" w:hAnsi="Calibri" w:cs="Calibri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Garamond" w:eastAsia="Garamond" w:hAnsi="Garamond" w:cs="Garamond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360669963">
    <w:abstractNumId w:val="9"/>
  </w:num>
  <w:num w:numId="2" w16cid:durableId="1867717659">
    <w:abstractNumId w:val="10"/>
  </w:num>
  <w:num w:numId="3" w16cid:durableId="1723485081">
    <w:abstractNumId w:val="3"/>
  </w:num>
  <w:num w:numId="4" w16cid:durableId="127360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209458">
    <w:abstractNumId w:val="2"/>
  </w:num>
  <w:num w:numId="6" w16cid:durableId="789401272">
    <w:abstractNumId w:val="1"/>
  </w:num>
  <w:num w:numId="7" w16cid:durableId="1186402393">
    <w:abstractNumId w:val="6"/>
  </w:num>
  <w:num w:numId="8" w16cid:durableId="764227318">
    <w:abstractNumId w:val="7"/>
  </w:num>
  <w:num w:numId="9" w16cid:durableId="376198177">
    <w:abstractNumId w:val="8"/>
  </w:num>
  <w:num w:numId="10" w16cid:durableId="1247298783">
    <w:abstractNumId w:val="4"/>
  </w:num>
  <w:num w:numId="11" w16cid:durableId="1886284678">
    <w:abstractNumId w:val="9"/>
  </w:num>
  <w:num w:numId="12" w16cid:durableId="1270087865">
    <w:abstractNumId w:val="9"/>
  </w:num>
  <w:num w:numId="13" w16cid:durableId="1390110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0195358">
    <w:abstractNumId w:val="5"/>
  </w:num>
  <w:num w:numId="15" w16cid:durableId="1207258946">
    <w:abstractNumId w:val="0"/>
  </w:num>
  <w:num w:numId="16" w16cid:durableId="721486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1460202">
    <w:abstractNumId w:val="9"/>
  </w:num>
  <w:num w:numId="18" w16cid:durableId="374359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D"/>
    <w:rsid w:val="00065B6C"/>
    <w:rsid w:val="001B2323"/>
    <w:rsid w:val="00256FF1"/>
    <w:rsid w:val="002A24E2"/>
    <w:rsid w:val="003D405B"/>
    <w:rsid w:val="0047294B"/>
    <w:rsid w:val="004A397A"/>
    <w:rsid w:val="004B163E"/>
    <w:rsid w:val="004E68D3"/>
    <w:rsid w:val="005B660A"/>
    <w:rsid w:val="005C7DC4"/>
    <w:rsid w:val="005E0971"/>
    <w:rsid w:val="00657F4D"/>
    <w:rsid w:val="006E703E"/>
    <w:rsid w:val="0072182D"/>
    <w:rsid w:val="00886D98"/>
    <w:rsid w:val="008C68D4"/>
    <w:rsid w:val="009143A3"/>
    <w:rsid w:val="00925CD5"/>
    <w:rsid w:val="009B0A29"/>
    <w:rsid w:val="009E7EF9"/>
    <w:rsid w:val="00A25AFB"/>
    <w:rsid w:val="00A74EE0"/>
    <w:rsid w:val="00AC5B22"/>
    <w:rsid w:val="00AF4528"/>
    <w:rsid w:val="00C003B8"/>
    <w:rsid w:val="00C03547"/>
    <w:rsid w:val="00C86FBB"/>
    <w:rsid w:val="00C962A6"/>
    <w:rsid w:val="00D47F1E"/>
    <w:rsid w:val="00D5672F"/>
    <w:rsid w:val="00D571C5"/>
    <w:rsid w:val="00DE19E2"/>
    <w:rsid w:val="00E1765F"/>
    <w:rsid w:val="00E268D6"/>
    <w:rsid w:val="00ED7A21"/>
    <w:rsid w:val="00EF753E"/>
    <w:rsid w:val="00F45990"/>
    <w:rsid w:val="00F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5BFD"/>
  <w15:chartTrackingRefBased/>
  <w15:docId w15:val="{D800DF8C-DCD2-47EC-BC54-D74B854D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ED7A2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Normln"/>
    <w:link w:val="Nadpis1Char"/>
    <w:uiPriority w:val="9"/>
    <w:qFormat/>
    <w:rsid w:val="00ED7A21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Normln"/>
    <w:link w:val="Nadpis2Char"/>
    <w:uiPriority w:val="2"/>
    <w:qFormat/>
    <w:rsid w:val="00ED7A21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Cs/>
      <w:sz w:val="22"/>
      <w:szCs w:val="20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rsid w:val="00ED7A21"/>
    <w:pPr>
      <w:keepNext/>
      <w:keepLines/>
      <w:spacing w:before="40" w:after="0"/>
      <w:outlineLvl w:val="3"/>
    </w:pPr>
    <w:rPr>
      <w:rFonts w:ascii="Times New Roman" w:eastAsia="Batang" w:hAnsi="Times New Roman" w:cs="Times New Roman"/>
      <w:sz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uiPriority w:val="1"/>
    <w:rsid w:val="00ED7A21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basedOn w:val="Standardnpsmoodstavce"/>
    <w:link w:val="Nadpis2"/>
    <w:uiPriority w:val="2"/>
    <w:rsid w:val="00ED7A21"/>
    <w:rPr>
      <w:rFonts w:ascii="Times New Roman" w:eastAsiaTheme="majorEastAsia" w:hAnsi="Times New Roman" w:cs="Arial"/>
      <w:bCs/>
      <w:szCs w:val="20"/>
    </w:rPr>
  </w:style>
  <w:style w:type="table" w:styleId="Mkatabulky">
    <w:name w:val="Table Grid"/>
    <w:basedOn w:val="Normlntabulka"/>
    <w:uiPriority w:val="59"/>
    <w:rsid w:val="00ED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ED7A21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ED7A21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ED7A21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ED7A21"/>
    <w:rPr>
      <w:rFonts w:ascii="Times New Roman" w:hAnsi="Times New Roman"/>
      <w:sz w:val="20"/>
    </w:rPr>
  </w:style>
  <w:style w:type="character" w:styleId="Odkaznakoment">
    <w:name w:val="annotation reference"/>
    <w:basedOn w:val="Standardnpsmoodstavce"/>
    <w:uiPriority w:val="49"/>
    <w:semiHidden/>
    <w:unhideWhenUsed/>
    <w:rsid w:val="00ED7A2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7A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7A21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D7A21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7A21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D7A21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3"/>
    <w:rsid w:val="00ED7A21"/>
    <w:rPr>
      <w:rFonts w:ascii="Times New Roman" w:eastAsia="Batang" w:hAnsi="Times New Roman" w:cs="Times New Roman"/>
      <w:lang w:val="en-GB" w:eastAsia="en-GB"/>
    </w:rPr>
  </w:style>
  <w:style w:type="character" w:customStyle="1" w:styleId="Nadpis4Char1">
    <w:name w:val="Nadpis 4 Char1"/>
    <w:basedOn w:val="Standardnpsmoodstavce"/>
    <w:uiPriority w:val="9"/>
    <w:semiHidden/>
    <w:rsid w:val="00ED7A2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Zhlav">
    <w:name w:val="header"/>
    <w:basedOn w:val="Normln"/>
    <w:link w:val="ZhlavChar"/>
    <w:uiPriority w:val="49"/>
    <w:unhideWhenUsed/>
    <w:rsid w:val="00ED7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49"/>
    <w:rsid w:val="00ED7A2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D7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D7A21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ED7A21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ED7A21"/>
    <w:rPr>
      <w:rFonts w:ascii="Arial" w:hAnsi="Arial"/>
      <w:color w:val="000080"/>
      <w:sz w:val="12"/>
    </w:rPr>
  </w:style>
  <w:style w:type="paragraph" w:styleId="Odstavecseseznamem">
    <w:name w:val="List Paragraph"/>
    <w:basedOn w:val="Normln"/>
    <w:uiPriority w:val="34"/>
    <w:qFormat/>
    <w:rsid w:val="00ED7A21"/>
    <w:pPr>
      <w:ind w:left="720"/>
      <w:contextualSpacing/>
    </w:pPr>
  </w:style>
  <w:style w:type="paragraph" w:styleId="Revize">
    <w:name w:val="Revision"/>
    <w:hidden/>
    <w:uiPriority w:val="99"/>
    <w:semiHidden/>
    <w:rsid w:val="00AC5B22"/>
    <w:pPr>
      <w:spacing w:after="0" w:line="240" w:lineRule="auto"/>
    </w:pPr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54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8E6D-E5FF-458F-883D-F822D6D5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2023-12-21T14:36:00Z</dcterms:created>
  <dcterms:modified xsi:type="dcterms:W3CDTF">2023-12-21T14:36:00Z</dcterms:modified>
</cp:coreProperties>
</file>