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D537" w14:textId="77777777" w:rsidR="00524502" w:rsidRDefault="00C30D41">
      <w:pPr>
        <w:pStyle w:val="RLnzevsmlouvy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fldChar w:fldCharType="begin"/>
      </w:r>
      <w:r>
        <w:rPr>
          <w:rFonts w:ascii="Verdana" w:hAnsi="Verdana"/>
          <w:sz w:val="28"/>
          <w:szCs w:val="28"/>
        </w:rPr>
        <w:instrText xml:space="preserve"> DOCPROPERTY  Title  \* MERGEFORMAT </w:instrText>
      </w:r>
      <w:r>
        <w:rPr>
          <w:rFonts w:ascii="Verdana" w:hAnsi="Verdana"/>
          <w:sz w:val="28"/>
          <w:szCs w:val="28"/>
        </w:rPr>
        <w:fldChar w:fldCharType="separate"/>
      </w:r>
      <w:r>
        <w:rPr>
          <w:rFonts w:ascii="Verdana" w:hAnsi="Verdana"/>
          <w:sz w:val="28"/>
          <w:szCs w:val="28"/>
        </w:rPr>
        <w:t>Smlouva o dílo</w:t>
      </w:r>
      <w:r>
        <w:rPr>
          <w:rFonts w:ascii="Verdana" w:hAnsi="Verdana"/>
          <w:sz w:val="28"/>
          <w:szCs w:val="28"/>
        </w:rPr>
        <w:fldChar w:fldCharType="end"/>
      </w:r>
    </w:p>
    <w:p w14:paraId="73B7D538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strany:</w:t>
      </w:r>
    </w:p>
    <w:p w14:paraId="73B7D539" w14:textId="77777777" w:rsidR="00524502" w:rsidRDefault="00524502">
      <w:pPr>
        <w:pStyle w:val="RLdajeosmluvnstran"/>
        <w:rPr>
          <w:rFonts w:ascii="Verdana" w:hAnsi="Verdana" w:cs="Arial"/>
          <w:sz w:val="20"/>
          <w:szCs w:val="20"/>
        </w:rPr>
      </w:pPr>
    </w:p>
    <w:p w14:paraId="73B7D53A" w14:textId="77777777" w:rsidR="00524502" w:rsidRDefault="00C30D41">
      <w:pPr>
        <w:pStyle w:val="RLdajeosmluvnstran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Národní energetický klastr, z.s.</w:t>
      </w:r>
    </w:p>
    <w:p w14:paraId="73B7D53B" w14:textId="42E287FD" w:rsidR="00524502" w:rsidRDefault="00C30D41">
      <w:pPr>
        <w:pStyle w:val="RLdajeosmluvnstran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 sídlem:</w:t>
      </w:r>
      <w:r>
        <w:rPr>
          <w:rFonts w:ascii="Verdana" w:hAnsi="Verdana"/>
          <w:sz w:val="20"/>
          <w:szCs w:val="20"/>
        </w:rPr>
        <w:t xml:space="preserve"> </w:t>
      </w:r>
      <w:r w:rsidR="008F66D6" w:rsidRPr="008F66D6">
        <w:rPr>
          <w:rFonts w:ascii="Verdana" w:hAnsi="Verdana"/>
          <w:sz w:val="20"/>
          <w:szCs w:val="20"/>
        </w:rPr>
        <w:t>Ostrava, Moravská Ostrava a Přívoz, Mlýnská 317/10</w:t>
      </w:r>
    </w:p>
    <w:p w14:paraId="73B7D53C" w14:textId="77777777" w:rsidR="00524502" w:rsidRDefault="00C30D41">
      <w:pPr>
        <w:pStyle w:val="RLdajeosmluvnstran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IČ: 265 80 845, DIČ: </w:t>
      </w:r>
      <w:r>
        <w:rPr>
          <w:rFonts w:ascii="Verdana" w:hAnsi="Verdana"/>
          <w:sz w:val="20"/>
          <w:szCs w:val="20"/>
        </w:rPr>
        <w:t>CZ26580845</w:t>
      </w:r>
    </w:p>
    <w:p w14:paraId="73B7D53D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Společnost zapsaná v obchodním rejstříku vedeném Krajským soudem v Ostravě,</w:t>
      </w:r>
    </w:p>
    <w:p w14:paraId="73B7D53E" w14:textId="77777777" w:rsidR="00524502" w:rsidRDefault="00C30D41">
      <w:pPr>
        <w:pStyle w:val="RLdajeosmluvnstran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oddíl L, vložka 8263</w:t>
      </w:r>
    </w:p>
    <w:p w14:paraId="73B7D540" w14:textId="1E80D2F2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jejímž jménem jedná: Ing. </w:t>
      </w:r>
      <w:r w:rsidR="001C6041" w:rsidRPr="001C6041">
        <w:rPr>
          <w:rFonts w:ascii="Verdana" w:hAnsi="Verdana" w:cs="Arial"/>
          <w:sz w:val="20"/>
          <w:szCs w:val="20"/>
        </w:rPr>
        <w:t>Ing. Tomáš Tykal</w:t>
      </w:r>
      <w:r>
        <w:rPr>
          <w:rFonts w:ascii="Verdana" w:hAnsi="Verdana" w:cs="Arial"/>
          <w:sz w:val="20"/>
          <w:szCs w:val="20"/>
        </w:rPr>
        <w:t>, výkonný ředitel</w:t>
      </w:r>
    </w:p>
    <w:p w14:paraId="73B7D541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(dále jen „</w:t>
      </w:r>
      <w:r>
        <w:rPr>
          <w:rFonts w:ascii="Verdana" w:hAnsi="Verdana" w:cs="Arial"/>
          <w:b/>
          <w:sz w:val="20"/>
          <w:szCs w:val="20"/>
        </w:rPr>
        <w:t>Objednatel</w:t>
      </w:r>
      <w:r>
        <w:rPr>
          <w:rFonts w:ascii="Verdana" w:hAnsi="Verdana" w:cs="Arial"/>
          <w:sz w:val="20"/>
          <w:szCs w:val="20"/>
        </w:rPr>
        <w:t>“)</w:t>
      </w:r>
    </w:p>
    <w:p w14:paraId="73B7D542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Style w:val="Kurzva"/>
          <w:rFonts w:ascii="Verdana" w:hAnsi="Verdana"/>
          <w:sz w:val="20"/>
          <w:szCs w:val="20"/>
        </w:rPr>
        <w:t>čí</w:t>
      </w:r>
      <w:r>
        <w:rPr>
          <w:rStyle w:val="Kurzva"/>
          <w:rFonts w:ascii="Verdana" w:hAnsi="Verdana"/>
          <w:sz w:val="20"/>
          <w:szCs w:val="20"/>
        </w:rPr>
        <w:t xml:space="preserve">slo smlouvy: </w:t>
      </w:r>
    </w:p>
    <w:p w14:paraId="73B7D543" w14:textId="77777777" w:rsidR="00524502" w:rsidRDefault="00524502">
      <w:pPr>
        <w:pStyle w:val="RLdajeosmluvnstran"/>
        <w:rPr>
          <w:rFonts w:ascii="Verdana" w:hAnsi="Verdana" w:cs="Arial"/>
          <w:b/>
          <w:sz w:val="20"/>
          <w:szCs w:val="20"/>
          <w:lang w:eastAsia="cs-CZ"/>
        </w:rPr>
      </w:pPr>
    </w:p>
    <w:p w14:paraId="73B7D544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</w:p>
    <w:p w14:paraId="73B7D545" w14:textId="77777777" w:rsidR="00524502" w:rsidRDefault="00524502">
      <w:pPr>
        <w:pStyle w:val="RLdajeosmluvnstran"/>
        <w:rPr>
          <w:rFonts w:ascii="Verdana" w:hAnsi="Verdana" w:cs="Arial"/>
          <w:sz w:val="20"/>
          <w:szCs w:val="20"/>
        </w:rPr>
      </w:pPr>
    </w:p>
    <w:p w14:paraId="73B7D546" w14:textId="77777777" w:rsidR="00524502" w:rsidRDefault="00C30D41">
      <w:pPr>
        <w:pStyle w:val="RLdajeosmluvnstran"/>
        <w:rPr>
          <w:rFonts w:ascii="Verdana" w:hAnsi="Verdana" w:cs="Arial"/>
          <w:b/>
          <w:sz w:val="20"/>
          <w:szCs w:val="20"/>
          <w:lang w:eastAsia="cs-CZ"/>
        </w:rPr>
      </w:pPr>
      <w:r>
        <w:rPr>
          <w:rFonts w:ascii="Verdana" w:hAnsi="Verdana" w:cs="Arial"/>
          <w:b/>
          <w:sz w:val="20"/>
          <w:szCs w:val="20"/>
          <w:highlight w:val="yellow"/>
          <w:lang w:eastAsia="cs-CZ"/>
        </w:rPr>
        <w:t>xxxx</w:t>
      </w:r>
    </w:p>
    <w:p w14:paraId="73B7D547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 sídlem:  </w:t>
      </w:r>
    </w:p>
    <w:p w14:paraId="73B7D548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IČ: , DIČ: </w:t>
      </w:r>
    </w:p>
    <w:p w14:paraId="73B7D549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Společnost zapsaná v obchodním rejstříku vedeném,</w:t>
      </w:r>
    </w:p>
    <w:p w14:paraId="73B7D54A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sp.zn. </w:t>
      </w:r>
    </w:p>
    <w:p w14:paraId="73B7D54B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bankovní spojení</w:t>
      </w:r>
    </w:p>
    <w:p w14:paraId="73B7D54C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jejímž jménem jedná: </w:t>
      </w:r>
    </w:p>
    <w:p w14:paraId="73B7D54D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(dále jen „</w:t>
      </w:r>
      <w:r>
        <w:rPr>
          <w:rStyle w:val="RLProhlensmluvnchstranChar"/>
          <w:rFonts w:ascii="Verdana" w:hAnsi="Verdana" w:cs="Arial"/>
          <w:sz w:val="20"/>
          <w:szCs w:val="20"/>
        </w:rPr>
        <w:t>Zhotovitel</w:t>
      </w:r>
      <w:r>
        <w:rPr>
          <w:rFonts w:ascii="Verdana" w:hAnsi="Verdana" w:cs="Arial"/>
          <w:sz w:val="20"/>
          <w:szCs w:val="20"/>
        </w:rPr>
        <w:t>“)</w:t>
      </w:r>
    </w:p>
    <w:p w14:paraId="73B7D54E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Style w:val="Kurzva"/>
          <w:rFonts w:ascii="Verdana" w:hAnsi="Verdana" w:cs="Arial"/>
          <w:sz w:val="20"/>
          <w:szCs w:val="20"/>
        </w:rPr>
        <w:t xml:space="preserve">číslo smlouvy: </w:t>
      </w:r>
    </w:p>
    <w:p w14:paraId="73B7D54F" w14:textId="77777777" w:rsidR="00524502" w:rsidRDefault="00524502">
      <w:pPr>
        <w:pStyle w:val="RLdajeosmluvnstran"/>
        <w:rPr>
          <w:rFonts w:ascii="Verdana" w:hAnsi="Verdana" w:cs="Arial"/>
          <w:sz w:val="20"/>
          <w:szCs w:val="20"/>
        </w:rPr>
      </w:pPr>
    </w:p>
    <w:p w14:paraId="73B7D550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dnešního dne uzavřely tuto smlouvu v souladu </w:t>
      </w:r>
      <w:r>
        <w:rPr>
          <w:rFonts w:ascii="Verdana" w:hAnsi="Verdana" w:cs="Arial"/>
          <w:sz w:val="20"/>
          <w:szCs w:val="20"/>
        </w:rPr>
        <w:t>s ustanovením § 2586 a násl. zákona č. 89/2012 Sb., občanského zákoníku, ve znění pozdějších předpisů (dále jen „</w:t>
      </w:r>
      <w:r>
        <w:rPr>
          <w:rStyle w:val="RLProhlensmluvnchstranChar"/>
          <w:rFonts w:ascii="Verdana" w:hAnsi="Verdana" w:cs="Arial"/>
          <w:sz w:val="20"/>
          <w:szCs w:val="20"/>
        </w:rPr>
        <w:t>občanský zákoník</w:t>
      </w:r>
      <w:r>
        <w:rPr>
          <w:rFonts w:ascii="Verdana" w:hAnsi="Verdana" w:cs="Arial"/>
          <w:sz w:val="20"/>
          <w:szCs w:val="20"/>
        </w:rPr>
        <w:t>“)</w:t>
      </w:r>
    </w:p>
    <w:p w14:paraId="73B7D551" w14:textId="77777777" w:rsidR="00524502" w:rsidRDefault="00C30D41">
      <w:pPr>
        <w:pStyle w:val="RLdajeosmluvn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(dále jen „</w:t>
      </w:r>
      <w:r>
        <w:rPr>
          <w:rStyle w:val="RLProhlensmluvnchstranChar"/>
          <w:rFonts w:ascii="Verdana" w:hAnsi="Verdana" w:cs="Arial"/>
          <w:sz w:val="20"/>
          <w:szCs w:val="20"/>
        </w:rPr>
        <w:t>Smlouva</w:t>
      </w:r>
      <w:r>
        <w:rPr>
          <w:rFonts w:ascii="Verdana" w:hAnsi="Verdana" w:cs="Arial"/>
          <w:sz w:val="20"/>
          <w:szCs w:val="20"/>
        </w:rPr>
        <w:t>“)</w:t>
      </w:r>
    </w:p>
    <w:p w14:paraId="73B7D552" w14:textId="77777777" w:rsidR="00524502" w:rsidRDefault="00C30D41">
      <w:pPr>
        <w:pStyle w:val="RLProhlensmluvnchstran"/>
        <w:spacing w:before="240"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strany, vědomy si svých závazků v této Smlouvě obsažených a s úmyslem být touto Smlouvou vázány</w:t>
      </w:r>
      <w:r>
        <w:rPr>
          <w:rFonts w:ascii="Verdana" w:hAnsi="Verdana" w:cs="Arial"/>
          <w:sz w:val="20"/>
          <w:szCs w:val="20"/>
        </w:rPr>
        <w:t>, dohodly se na následujícím znění Smlouvy:</w:t>
      </w:r>
    </w:p>
    <w:p w14:paraId="73B7D553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SMLUVNÍ STRANY</w:t>
      </w:r>
    </w:p>
    <w:p w14:paraId="73B7D554" w14:textId="77777777" w:rsidR="00524502" w:rsidRDefault="00C30D41">
      <w:pPr>
        <w:pStyle w:val="RLTextlnkuslovan"/>
        <w:numPr>
          <w:ilvl w:val="1"/>
          <w:numId w:val="1"/>
        </w:numPr>
        <w:tabs>
          <w:tab w:val="clear" w:pos="1474"/>
        </w:tabs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Zhotovitel prohlašuje, že je obchodní korporací řádně založenou a existující dle českého právního řádu a že splňuje všechny podmínky a požadavky v této Smlouvě stanovené a je oprávněn tuto Smlouvu </w:t>
      </w:r>
      <w:r>
        <w:rPr>
          <w:rFonts w:ascii="Verdana" w:hAnsi="Verdana" w:cs="Arial"/>
          <w:sz w:val="20"/>
          <w:szCs w:val="20"/>
        </w:rPr>
        <w:t>uzavřít a řádně plnit závazky v ní obsažené.</w:t>
      </w:r>
    </w:p>
    <w:p w14:paraId="73B7D555" w14:textId="77777777" w:rsidR="00524502" w:rsidRDefault="00C30D41">
      <w:pPr>
        <w:pStyle w:val="RLTextlnkuslovan"/>
        <w:numPr>
          <w:ilvl w:val="1"/>
          <w:numId w:val="1"/>
        </w:numPr>
        <w:tabs>
          <w:tab w:val="clear" w:pos="1474"/>
        </w:tabs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Objednatel prohlašuje, </w:t>
      </w:r>
      <w:bookmarkStart w:id="0" w:name="_Ref380552770"/>
      <w:r>
        <w:rPr>
          <w:rFonts w:ascii="Verdana" w:hAnsi="Verdana" w:cs="Arial"/>
          <w:sz w:val="20"/>
          <w:szCs w:val="20"/>
        </w:rPr>
        <w:t xml:space="preserve">že je obchodní korporací řádně založenou a existující dle českého právního řádu </w:t>
      </w:r>
      <w:bookmarkEnd w:id="0"/>
      <w:r>
        <w:rPr>
          <w:rFonts w:ascii="Verdana" w:hAnsi="Verdana" w:cs="Arial"/>
          <w:sz w:val="20"/>
          <w:szCs w:val="20"/>
        </w:rPr>
        <w:t>a že splňuje všechny podmínky a požadavky v této Smlouvě stanovené a je oprávněn tuto Smlouvu uzavřít a řádn</w:t>
      </w:r>
      <w:r>
        <w:rPr>
          <w:rFonts w:ascii="Verdana" w:hAnsi="Verdana" w:cs="Arial"/>
          <w:sz w:val="20"/>
          <w:szCs w:val="20"/>
        </w:rPr>
        <w:t>ě plnit závazky v ní obsažené.</w:t>
      </w:r>
    </w:p>
    <w:p w14:paraId="73B7D556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PŘEDMĚT SMLOUVY</w:t>
      </w:r>
    </w:p>
    <w:p w14:paraId="73B7D557" w14:textId="415966BE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Zhotovitel se touto Smlouvou zavazuje provést pro Objednatele Dílo, kterým se rozumí zpracování </w:t>
      </w:r>
      <w:r w:rsidR="00362BF0">
        <w:rPr>
          <w:rFonts w:ascii="Verdana" w:hAnsi="Verdana" w:cs="Arial"/>
          <w:sz w:val="20"/>
          <w:szCs w:val="20"/>
        </w:rPr>
        <w:t>Návrhu technologie pro mikrok</w:t>
      </w:r>
      <w:r w:rsidR="004841F5">
        <w:rPr>
          <w:rFonts w:ascii="Verdana" w:hAnsi="Verdana" w:cs="Arial"/>
          <w:sz w:val="20"/>
          <w:szCs w:val="20"/>
        </w:rPr>
        <w:t xml:space="preserve">ogeneraci </w:t>
      </w:r>
      <w:bookmarkStart w:id="1" w:name="_Hlk97027986"/>
      <w:r w:rsidR="004841F5">
        <w:rPr>
          <w:rFonts w:ascii="Verdana" w:hAnsi="Verdana" w:cs="Arial"/>
          <w:sz w:val="20"/>
          <w:szCs w:val="20"/>
        </w:rPr>
        <w:t>z nestandardních tuhých biopaliv</w:t>
      </w:r>
      <w:bookmarkEnd w:id="1"/>
      <w:r>
        <w:rPr>
          <w:rFonts w:ascii="Verdana" w:hAnsi="Verdana" w:cs="Arial"/>
          <w:sz w:val="20"/>
          <w:szCs w:val="20"/>
        </w:rPr>
        <w:t xml:space="preserve"> pro projekt </w:t>
      </w:r>
      <w:r w:rsidR="004C4221" w:rsidRPr="004C4221">
        <w:rPr>
          <w:rFonts w:ascii="Verdana" w:hAnsi="Verdana" w:cs="Arial"/>
          <w:sz w:val="20"/>
          <w:szCs w:val="20"/>
        </w:rPr>
        <w:t>CZ.01.1.02/0.0/0.0/21_374/0026831</w:t>
      </w:r>
      <w:r w:rsidR="004C4221" w:rsidRPr="004C422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„</w:t>
      </w:r>
      <w:r w:rsidR="004C4221">
        <w:rPr>
          <w:rFonts w:ascii="Verdana" w:hAnsi="Verdana" w:cs="Arial"/>
          <w:sz w:val="20"/>
          <w:szCs w:val="20"/>
        </w:rPr>
        <w:t>Mikrokogenerace</w:t>
      </w:r>
      <w:r w:rsidR="00800D49">
        <w:rPr>
          <w:rFonts w:ascii="Verdana" w:hAnsi="Verdana" w:cs="Arial"/>
          <w:sz w:val="20"/>
          <w:szCs w:val="20"/>
        </w:rPr>
        <w:t xml:space="preserve"> </w:t>
      </w:r>
      <w:r w:rsidR="00800D49" w:rsidRPr="00800D49">
        <w:rPr>
          <w:rFonts w:ascii="Verdana" w:hAnsi="Verdana" w:cs="Arial"/>
          <w:sz w:val="20"/>
          <w:szCs w:val="20"/>
        </w:rPr>
        <w:t>z nestandardních tuhých biopaliv</w:t>
      </w:r>
      <w:r>
        <w:rPr>
          <w:rFonts w:ascii="Verdana" w:hAnsi="Verdana" w:cs="Arial"/>
          <w:sz w:val="20"/>
          <w:szCs w:val="20"/>
        </w:rPr>
        <w:t>“, jehož podrobná specifikace je obsažena v příloze č. 1 této Smlouvy (dále jen „</w:t>
      </w:r>
      <w:r>
        <w:rPr>
          <w:rFonts w:ascii="Verdana" w:hAnsi="Verdana" w:cs="Arial"/>
          <w:b/>
          <w:sz w:val="20"/>
          <w:szCs w:val="20"/>
        </w:rPr>
        <w:t>Dílo</w:t>
      </w:r>
      <w:r>
        <w:rPr>
          <w:rFonts w:ascii="Verdana" w:hAnsi="Verdana" w:cs="Arial"/>
          <w:sz w:val="20"/>
          <w:szCs w:val="20"/>
        </w:rPr>
        <w:t xml:space="preserve">“). </w:t>
      </w:r>
    </w:p>
    <w:p w14:paraId="73B7D558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>Objednatel se touto Smlouvou zavazuje uhradit Zhotoviteli za provedené Dílo cenu d</w:t>
      </w:r>
      <w:r>
        <w:rPr>
          <w:rFonts w:ascii="Verdana" w:hAnsi="Verdana" w:cs="Arial"/>
          <w:sz w:val="20"/>
          <w:szCs w:val="20"/>
        </w:rPr>
        <w:t>le této Smlouvy.</w:t>
      </w:r>
    </w:p>
    <w:p w14:paraId="73B7D559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>Objednatel se dále zavazuje poskytnout Zhotoviteli veškerou součinnost potřebnou pro řádné plnění závazků Zhotovitele, a to minimálně v rozsahu vymezeném v příloze č. 2 Smlouvy.</w:t>
      </w:r>
    </w:p>
    <w:p w14:paraId="73B7D55A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>Zhotovitel se zavazuje v souladu s odst. 2.1 této Smlouvy zpr</w:t>
      </w:r>
      <w:r>
        <w:rPr>
          <w:rFonts w:ascii="Verdana" w:hAnsi="Verdana" w:cs="Arial"/>
          <w:sz w:val="20"/>
          <w:szCs w:val="20"/>
        </w:rPr>
        <w:t>acovat dílo prostřednictvím osob uvedených v příloze č. 3 této Smlouvy, které jsou ve smluvním vztahu se Zhotovitelem.</w:t>
      </w:r>
    </w:p>
    <w:p w14:paraId="73B7D55B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>Budou-li mít smluvní strany zájem na rozšíření Díla nad rámec uvedený v příloze č. 1 této Smlouvy, učiní tak aktualizací přílohy č. 1.</w:t>
      </w:r>
    </w:p>
    <w:p w14:paraId="73B7D55C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MÍSTO A TERMÍNY PROVEDENÍ DÍLA</w:t>
      </w:r>
    </w:p>
    <w:p w14:paraId="73B7D55D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Místem předání Díla je sídlo Objednatele, není-li v </w:t>
      </w:r>
      <w:hyperlink w:anchor="ListAnnex02" w:history="1">
        <w:r>
          <w:rPr>
            <w:rStyle w:val="Hypertextovodkaz"/>
            <w:rFonts w:ascii="Verdana" w:hAnsi="Verdana" w:cs="Arial"/>
            <w:sz w:val="20"/>
            <w:szCs w:val="20"/>
          </w:rPr>
          <w:t>příloze č. 1</w:t>
        </w:r>
      </w:hyperlink>
      <w:r>
        <w:rPr>
          <w:rFonts w:ascii="Verdana" w:hAnsi="Verdana" w:cs="Arial"/>
          <w:sz w:val="20"/>
          <w:szCs w:val="20"/>
        </w:rPr>
        <w:t xml:space="preserve"> této Smlouvy výslovně stanoveno jinak. Pokud to povaha plnění této Smlouvy umožní, je Zhotovitel oprávněn provádět Dílo také vzdá</w:t>
      </w:r>
      <w:r>
        <w:rPr>
          <w:rFonts w:ascii="Verdana" w:hAnsi="Verdana" w:cs="Arial"/>
          <w:sz w:val="20"/>
          <w:szCs w:val="20"/>
        </w:rPr>
        <w:t>leným přístupem, přičemž se Objednatel zavazuje, že Zhotoviteli takovýto vzdálený přístup na jeho žádost umožní.</w:t>
      </w:r>
    </w:p>
    <w:p w14:paraId="73B7D55E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Doba provedení Díla a/nebo jednotlivých částí Díla je stanovena v </w:t>
      </w:r>
      <w:hyperlink w:anchor="ListAnnex03" w:history="1">
        <w:r>
          <w:rPr>
            <w:rStyle w:val="Hypertextovodkaz"/>
            <w:rFonts w:ascii="Verdana" w:hAnsi="Verdana" w:cs="Arial"/>
            <w:sz w:val="20"/>
            <w:szCs w:val="20"/>
          </w:rPr>
          <w:t>příloze č. 1</w:t>
        </w:r>
      </w:hyperlink>
      <w:r>
        <w:rPr>
          <w:rFonts w:ascii="Verdana" w:hAnsi="Verdana" w:cs="Arial"/>
          <w:sz w:val="20"/>
          <w:szCs w:val="20"/>
        </w:rPr>
        <w:t xml:space="preserve"> této Smlouvy v rámci sjednaného h</w:t>
      </w:r>
      <w:r>
        <w:rPr>
          <w:rFonts w:ascii="Verdana" w:hAnsi="Verdana" w:cs="Arial"/>
          <w:sz w:val="20"/>
          <w:szCs w:val="20"/>
        </w:rPr>
        <w:t>armonogramu plnění, není-li touto Smlouvou stanoveno jinak.</w:t>
      </w:r>
    </w:p>
    <w:p w14:paraId="73B7D55F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PŘEVZETÍ DÍLA</w:t>
      </w:r>
    </w:p>
    <w:p w14:paraId="73B7D560" w14:textId="3396B1AD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Dílo bude předáno Objednateli ve formě zprávy, pokrývající předmět plnění dle této Smlouvy do </w:t>
      </w:r>
      <w:r>
        <w:rPr>
          <w:rFonts w:ascii="Verdana" w:hAnsi="Verdana" w:cs="Arial"/>
          <w:b/>
          <w:bCs/>
          <w:sz w:val="20"/>
          <w:szCs w:val="20"/>
        </w:rPr>
        <w:t>31.</w:t>
      </w:r>
      <w:r w:rsidR="00800D49">
        <w:rPr>
          <w:rFonts w:ascii="Verdana" w:hAnsi="Verdana" w:cs="Arial"/>
          <w:b/>
          <w:bCs/>
          <w:sz w:val="20"/>
          <w:szCs w:val="20"/>
        </w:rPr>
        <w:t>8</w:t>
      </w:r>
      <w:r>
        <w:rPr>
          <w:rFonts w:ascii="Verdana" w:hAnsi="Verdana" w:cs="Arial"/>
          <w:b/>
          <w:bCs/>
          <w:sz w:val="20"/>
          <w:szCs w:val="20"/>
        </w:rPr>
        <w:t>.2022</w:t>
      </w:r>
      <w:r>
        <w:rPr>
          <w:rFonts w:ascii="Verdana" w:hAnsi="Verdana" w:cs="Arial"/>
          <w:sz w:val="20"/>
          <w:szCs w:val="20"/>
        </w:rPr>
        <w:t xml:space="preserve">. </w:t>
      </w:r>
    </w:p>
    <w:p w14:paraId="73B7D561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CENA A PLATEBNÍ PODMÍNKY</w:t>
      </w:r>
    </w:p>
    <w:p w14:paraId="73B7D562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bookmarkStart w:id="2" w:name="_Ref222306854"/>
      <w:bookmarkStart w:id="3" w:name="_Ref224031836"/>
      <w:r>
        <w:rPr>
          <w:rFonts w:ascii="Verdana" w:hAnsi="Verdana" w:cs="Arial"/>
          <w:sz w:val="20"/>
          <w:szCs w:val="20"/>
        </w:rPr>
        <w:t>Cena za provedení Díla bez DPH (dále jen „Cena“) by</w:t>
      </w:r>
      <w:r>
        <w:rPr>
          <w:rFonts w:ascii="Verdana" w:hAnsi="Verdana" w:cs="Arial"/>
          <w:sz w:val="20"/>
          <w:szCs w:val="20"/>
        </w:rPr>
        <w:t xml:space="preserve">la dohodou smluvních stran stanovena na částku </w:t>
      </w:r>
      <w:r>
        <w:rPr>
          <w:rFonts w:ascii="Verdana" w:hAnsi="Verdana" w:cs="Arial"/>
          <w:sz w:val="20"/>
          <w:szCs w:val="20"/>
          <w:highlight w:val="yellow"/>
        </w:rPr>
        <w:t>xxxxx</w:t>
      </w:r>
      <w:r>
        <w:rPr>
          <w:rFonts w:ascii="Verdana" w:hAnsi="Verdana" w:cs="Arial"/>
          <w:sz w:val="20"/>
          <w:szCs w:val="20"/>
        </w:rPr>
        <w:t xml:space="preserve">,- Kč (slovy: </w:t>
      </w:r>
      <w:r>
        <w:rPr>
          <w:rFonts w:ascii="Verdana" w:hAnsi="Verdana" w:cs="Arial"/>
          <w:sz w:val="20"/>
          <w:szCs w:val="20"/>
          <w:highlight w:val="yellow"/>
        </w:rPr>
        <w:t>xxxxxxxx</w:t>
      </w:r>
      <w:r>
        <w:rPr>
          <w:rFonts w:ascii="Verdana" w:hAnsi="Verdana" w:cs="Arial"/>
          <w:sz w:val="20"/>
          <w:szCs w:val="20"/>
        </w:rPr>
        <w:t xml:space="preserve"> korun českých). </w:t>
      </w:r>
    </w:p>
    <w:p w14:paraId="73B7D563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Cena za Dílo bude Objednatelem uhrazena po termínu předání díla dle bodu 4.1. smlouvy.</w:t>
      </w:r>
    </w:p>
    <w:p w14:paraId="73B7D564" w14:textId="386C7A23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Splatnost všech faktur – daňových dokladů činí třicet</w:t>
      </w:r>
      <w:r>
        <w:rPr>
          <w:rFonts w:ascii="Verdana" w:hAnsi="Verdana" w:cs="Arial"/>
          <w:sz w:val="20"/>
          <w:szCs w:val="20"/>
        </w:rPr>
        <w:t xml:space="preserve"> (30</w:t>
      </w:r>
      <w:r>
        <w:rPr>
          <w:rFonts w:ascii="Verdana" w:hAnsi="Verdana" w:cs="Arial"/>
          <w:sz w:val="20"/>
          <w:szCs w:val="20"/>
        </w:rPr>
        <w:t>) dnů ode dne jejic</w:t>
      </w:r>
      <w:r>
        <w:rPr>
          <w:rFonts w:ascii="Verdana" w:hAnsi="Verdana" w:cs="Arial"/>
          <w:sz w:val="20"/>
          <w:szCs w:val="20"/>
        </w:rPr>
        <w:t xml:space="preserve">h doručení Objednateli. </w:t>
      </w:r>
    </w:p>
    <w:bookmarkEnd w:id="2"/>
    <w:bookmarkEnd w:id="3"/>
    <w:p w14:paraId="73B7D565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Faktura musí obsahovat veškeré údaje vyžadované právními předpisy, zejména ustanovením § 28 zákona č. 235/2004 Sb., o dani z přidané hodnoty, ve znění pozdějších předpisů. Pokud nebude faktura obsahovat stanovené náležitosti nebo v</w:t>
      </w:r>
      <w:r>
        <w:rPr>
          <w:rFonts w:ascii="Verdana" w:hAnsi="Verdana" w:cs="Arial"/>
          <w:sz w:val="20"/>
          <w:szCs w:val="20"/>
        </w:rPr>
        <w:t xml:space="preserve"> ní nebudou správně uvedené požadované údaje, je Objednatel oprávněn vrátit ji Zhotoviteli ve lhůtě pěti (5) pracovních dnů od jejího doručení Objednateli s uvedením chybějících náležitostí nebo nesprávných údajů. V takovém případě se přeruší běh lhůty spl</w:t>
      </w:r>
      <w:r>
        <w:rPr>
          <w:rFonts w:ascii="Verdana" w:hAnsi="Verdana" w:cs="Arial"/>
          <w:sz w:val="20"/>
          <w:szCs w:val="20"/>
        </w:rPr>
        <w:t>atnosti a nová lhůta splatnosti počne běžet doručením řádně opravené faktury Objednateli.</w:t>
      </w:r>
    </w:p>
    <w:p w14:paraId="73B7D566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Veškeré platby se provádějí bankovním převodem na účet druhé smluvní strany uvedený na příslušné faktuře. </w:t>
      </w:r>
    </w:p>
    <w:p w14:paraId="73B7D567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Peněžité částky se platí bankovním převodem na účet druhé s</w:t>
      </w:r>
      <w:r>
        <w:rPr>
          <w:rFonts w:ascii="Verdana" w:hAnsi="Verdana" w:cs="Arial"/>
          <w:sz w:val="20"/>
          <w:szCs w:val="20"/>
        </w:rPr>
        <w:t>mluvní strany uvedený ve faktuře. Peněžitá částka se považuje za zaplacenou dnem, kdy byla připsána na účet příjemce.</w:t>
      </w:r>
    </w:p>
    <w:p w14:paraId="73B7D568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ZÁRUKA ZA JAKOST PLNĚNÍ</w:t>
      </w:r>
    </w:p>
    <w:p w14:paraId="73B7D569" w14:textId="77777777" w:rsidR="00524502" w:rsidRDefault="00C30D41">
      <w:pPr>
        <w:pStyle w:val="RLTextlnkuslovan"/>
        <w:numPr>
          <w:ilvl w:val="1"/>
          <w:numId w:val="1"/>
        </w:numPr>
        <w:tabs>
          <w:tab w:val="clear" w:pos="1474"/>
        </w:tabs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Zhotovitel nese odpovědnost za to, že Dílo bude provedeno v nejvyšší dostupné kvalitě. Služby budou poskytovány s </w:t>
      </w:r>
      <w:r>
        <w:rPr>
          <w:rFonts w:ascii="Verdana" w:hAnsi="Verdana" w:cs="Arial"/>
          <w:sz w:val="20"/>
          <w:szCs w:val="20"/>
        </w:rPr>
        <w:t>náležitou odbornou péčí a prostřednictvím osob, které jsou uvedeny v Příloze č.1.</w:t>
      </w:r>
    </w:p>
    <w:p w14:paraId="73B7D56A" w14:textId="77777777" w:rsidR="00524502" w:rsidRDefault="00C30D41">
      <w:pPr>
        <w:pStyle w:val="RLlneksmlouvy"/>
        <w:numPr>
          <w:ilvl w:val="0"/>
          <w:numId w:val="1"/>
        </w:numPr>
        <w:tabs>
          <w:tab w:val="clear" w:pos="737"/>
        </w:tabs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NÁHRADA ŠKODY</w:t>
      </w:r>
    </w:p>
    <w:p w14:paraId="73B7D56B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Každá ze stran nese odpovědnost za způsobenou škodu v rámci platných právních předpisů a této Smlouvy. Obě strany se zavazují k vyvinutí maximálního úsilí k pře</w:t>
      </w:r>
      <w:r>
        <w:rPr>
          <w:rFonts w:ascii="Verdana" w:hAnsi="Verdana" w:cs="Arial"/>
          <w:sz w:val="20"/>
          <w:szCs w:val="20"/>
        </w:rPr>
        <w:t>dcházení škodám a k minimalizaci vzniklých škod. Smluvní strany se dohodly, že škoda se hradí v penězích a odchylují se tak od ustanovení § 2951 občanského zákoníku.</w:t>
      </w:r>
    </w:p>
    <w:p w14:paraId="73B7D56C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Žádná ze smluvních stran není odpovědná za škodu a není ani v prodlení, pokud k tomuto doš</w:t>
      </w:r>
      <w:r>
        <w:rPr>
          <w:rFonts w:ascii="Verdana" w:hAnsi="Verdana" w:cs="Arial"/>
          <w:sz w:val="20"/>
          <w:szCs w:val="20"/>
        </w:rPr>
        <w:t xml:space="preserve">lo v důsledku prodlení s plněním závazků druhé smluvní strany nebo v důsledku zproštění povinnosti k náhradě škody (§ 2913 odst.2  občanského zákoníku). </w:t>
      </w:r>
    </w:p>
    <w:p w14:paraId="73B7D56D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strany prohlašují, že celková předvídatelná výše škody, která může z porušení povinností odpov</w:t>
      </w:r>
      <w:r>
        <w:rPr>
          <w:rFonts w:ascii="Verdana" w:hAnsi="Verdana" w:cs="Arial"/>
          <w:sz w:val="20"/>
          <w:szCs w:val="20"/>
        </w:rPr>
        <w:t>ědné smluvní strany při plnění této Smlouvy vzniknout poškozené smluvní straně a kterou může nebo mohla odpovědná smluvní strana v době vzniku této Smlouvy při vynaložení obvyklé péče předvídat, nepřesáhne částku rovnající se 100% ze sumy měsíčních splátek</w:t>
      </w:r>
      <w:r>
        <w:rPr>
          <w:rFonts w:ascii="Verdana" w:hAnsi="Verdana" w:cs="Arial"/>
          <w:sz w:val="20"/>
          <w:szCs w:val="20"/>
        </w:rPr>
        <w:t xml:space="preserve"> ceny Služeb uhrazených podle této Smlouvy. Smluvní strany se výslovně dohodly, že škoda způsobená poškozené smluvní straně, převyšující výši </w:t>
      </w:r>
      <w:r>
        <w:rPr>
          <w:rFonts w:ascii="Verdana" w:hAnsi="Verdana" w:cs="Arial"/>
          <w:sz w:val="20"/>
          <w:szCs w:val="20"/>
        </w:rPr>
        <w:lastRenderedPageBreak/>
        <w:t xml:space="preserve">předvídatelné škody dle předchozí věty, se nenahrazuje. Ušlý zisk, nepřímé a následné škody se nenahrazují. </w:t>
      </w:r>
    </w:p>
    <w:p w14:paraId="73B7D56E" w14:textId="77777777" w:rsidR="00524502" w:rsidRDefault="00C30D41">
      <w:pPr>
        <w:pStyle w:val="RLlneksmlouvy"/>
        <w:numPr>
          <w:ilvl w:val="0"/>
          <w:numId w:val="1"/>
        </w:numPr>
        <w:tabs>
          <w:tab w:val="clear" w:pos="737"/>
        </w:tabs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SANKC</w:t>
      </w:r>
      <w:r>
        <w:rPr>
          <w:rFonts w:ascii="Verdana" w:hAnsi="Verdana" w:cs="Arial"/>
          <w:sz w:val="20"/>
          <w:szCs w:val="20"/>
        </w:rPr>
        <w:t>E</w:t>
      </w:r>
    </w:p>
    <w:p w14:paraId="73B7D56F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Smluvní strany se dohodly, že </w:t>
      </w:r>
      <w:bookmarkStart w:id="4" w:name="_Ref212695375"/>
      <w:r>
        <w:rPr>
          <w:rFonts w:ascii="Verdana" w:hAnsi="Verdana" w:cs="Arial"/>
          <w:sz w:val="20"/>
          <w:szCs w:val="20"/>
        </w:rPr>
        <w:t>v případě prodlení kterékoliv smluvní strany s placením peněžitého závazku vzniká druhé smluvní straně nárok na úrok z prodlení ve výši 0,05 % z dlužné částky za každý i započatý den prodlení.</w:t>
      </w:r>
    </w:p>
    <w:p w14:paraId="73B7D570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bookmarkStart w:id="5" w:name="_Ref224940702"/>
      <w:bookmarkEnd w:id="4"/>
      <w:r>
        <w:rPr>
          <w:rFonts w:ascii="Verdana" w:hAnsi="Verdana" w:cs="Arial"/>
          <w:sz w:val="20"/>
          <w:szCs w:val="20"/>
        </w:rPr>
        <w:t xml:space="preserve">Smluvní strana, která </w:t>
      </w:r>
      <w:r>
        <w:rPr>
          <w:rFonts w:ascii="Verdana" w:hAnsi="Verdana" w:cs="Arial"/>
          <w:sz w:val="20"/>
          <w:szCs w:val="20"/>
        </w:rPr>
        <w:t>poruší povinnosti vyplývajících z této Smlouvy ohledně ochrany důvěrných informací, je povinna zaplatit druhé smluvní straně smluvní pokutu ve výši 50.000,- Kč (slovy: padesát tisíc korun českých) za každé porušení takové povinnosti.</w:t>
      </w:r>
      <w:bookmarkEnd w:id="5"/>
    </w:p>
    <w:p w14:paraId="73B7D571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pokuty jsou sp</w:t>
      </w:r>
      <w:r>
        <w:rPr>
          <w:rFonts w:ascii="Verdana" w:hAnsi="Verdana" w:cs="Arial"/>
          <w:sz w:val="20"/>
          <w:szCs w:val="20"/>
        </w:rPr>
        <w:t>latné 7. Den ode dne doručení písemné výzvy oprávněné smluvní strany k jejich úhradě povinnou smluvní stranou, není-li ve výzvě uvedena lhůta delší.</w:t>
      </w:r>
    </w:p>
    <w:p w14:paraId="73B7D572" w14:textId="77777777" w:rsidR="00524502" w:rsidRDefault="00C30D41">
      <w:pPr>
        <w:pStyle w:val="RLlneksmlouvy"/>
        <w:numPr>
          <w:ilvl w:val="0"/>
          <w:numId w:val="1"/>
        </w:numPr>
        <w:tabs>
          <w:tab w:val="clear" w:pos="737"/>
        </w:tabs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bookmarkStart w:id="6" w:name="_Ref224918611"/>
      <w:bookmarkStart w:id="7" w:name="_Ref70307649"/>
      <w:r>
        <w:rPr>
          <w:rFonts w:ascii="Verdana" w:hAnsi="Verdana" w:cs="Arial"/>
          <w:sz w:val="20"/>
          <w:szCs w:val="20"/>
        </w:rPr>
        <w:t>OCHRANA INFORMACÍ</w:t>
      </w:r>
      <w:bookmarkEnd w:id="6"/>
    </w:p>
    <w:p w14:paraId="73B7D573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bookmarkStart w:id="8" w:name="_Ref224918891"/>
      <w:r>
        <w:rPr>
          <w:rFonts w:ascii="Verdana" w:hAnsi="Verdana" w:cs="Arial"/>
          <w:sz w:val="20"/>
          <w:szCs w:val="20"/>
        </w:rPr>
        <w:t>Žádná ze smluvních stran nesmí zpřístupnit třetí osobě důvěrné informace, které při plněn</w:t>
      </w:r>
      <w:r>
        <w:rPr>
          <w:rFonts w:ascii="Verdana" w:hAnsi="Verdana" w:cs="Arial"/>
          <w:sz w:val="20"/>
          <w:szCs w:val="20"/>
        </w:rPr>
        <w:t xml:space="preserve">í této Smlouvy získala od druhé smluvní strany, nebo třetích stran v souvislosti s plněním této Smlouvy. To neplatí, mají-li být za účelem plnění této Smlouvy potřebné informace zpřístupněny, zaměstnancům smluvních stran, orgánům nebo jejich členům, kteří </w:t>
      </w:r>
      <w:r>
        <w:rPr>
          <w:rFonts w:ascii="Verdana" w:hAnsi="Verdana" w:cs="Arial"/>
          <w:sz w:val="20"/>
          <w:szCs w:val="20"/>
        </w:rPr>
        <w:t>se podílejí na plnění této Smlouvy za stejných podmínek, jaké jsou stanoveny smluvním stranám v tomto článku 9, a to jen v rozsahu nezbytně nutném pro řádné plnění této Smlouvy.</w:t>
      </w:r>
      <w:bookmarkEnd w:id="7"/>
      <w:bookmarkEnd w:id="8"/>
    </w:p>
    <w:p w14:paraId="73B7D574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Ochrana informací se nevztahuje na případy, kdy:</w:t>
      </w:r>
    </w:p>
    <w:p w14:paraId="73B7D575" w14:textId="77777777" w:rsidR="00524502" w:rsidRDefault="00C30D41">
      <w:pPr>
        <w:pStyle w:val="RLTextlnkuslovan"/>
        <w:numPr>
          <w:ilvl w:val="2"/>
          <w:numId w:val="1"/>
        </w:numPr>
        <w:tabs>
          <w:tab w:val="clear" w:pos="2211"/>
        </w:tabs>
        <w:spacing w:before="120" w:after="0" w:line="240" w:lineRule="auto"/>
        <w:ind w:left="1418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strana prokáže, že je</w:t>
      </w:r>
      <w:r>
        <w:rPr>
          <w:rFonts w:ascii="Verdana" w:hAnsi="Verdana" w:cs="Arial"/>
          <w:sz w:val="20"/>
          <w:szCs w:val="20"/>
        </w:rPr>
        <w:t xml:space="preserve"> tato informace veřejně dostupná, aniž by tuto dostupnost způsobila sama smluvní strana;</w:t>
      </w:r>
    </w:p>
    <w:p w14:paraId="73B7D576" w14:textId="77777777" w:rsidR="00524502" w:rsidRDefault="00C30D41">
      <w:pPr>
        <w:pStyle w:val="RLTextlnkuslovan"/>
        <w:numPr>
          <w:ilvl w:val="2"/>
          <w:numId w:val="1"/>
        </w:numPr>
        <w:tabs>
          <w:tab w:val="clear" w:pos="2211"/>
        </w:tabs>
        <w:spacing w:before="120" w:after="0" w:line="240" w:lineRule="auto"/>
        <w:ind w:left="1418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strana prokáže, že měla tuto informaci k dispozici ještě před datem zpřístupnění druhou smluvní stranou, a že ji nenabyla v rozporu se zákonem;</w:t>
      </w:r>
    </w:p>
    <w:p w14:paraId="73B7D577" w14:textId="77777777" w:rsidR="00524502" w:rsidRDefault="00C30D41">
      <w:pPr>
        <w:pStyle w:val="RLTextlnkuslovan"/>
        <w:numPr>
          <w:ilvl w:val="2"/>
          <w:numId w:val="1"/>
        </w:numPr>
        <w:tabs>
          <w:tab w:val="clear" w:pos="2211"/>
        </w:tabs>
        <w:spacing w:before="120" w:after="0" w:line="240" w:lineRule="auto"/>
        <w:ind w:left="1418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smluvní strana </w:t>
      </w:r>
      <w:r>
        <w:rPr>
          <w:rFonts w:ascii="Verdana" w:hAnsi="Verdana" w:cs="Arial"/>
          <w:sz w:val="20"/>
          <w:szCs w:val="20"/>
        </w:rPr>
        <w:t>získala bezúplatně tuto informaci od třetí osoby, která není omezena v jejím zpřístupnění;</w:t>
      </w:r>
    </w:p>
    <w:p w14:paraId="73B7D578" w14:textId="77777777" w:rsidR="00524502" w:rsidRDefault="00C30D41">
      <w:pPr>
        <w:pStyle w:val="RLTextlnkuslovan"/>
        <w:numPr>
          <w:ilvl w:val="2"/>
          <w:numId w:val="1"/>
        </w:numPr>
        <w:tabs>
          <w:tab w:val="clear" w:pos="2211"/>
        </w:tabs>
        <w:spacing w:before="120" w:after="0" w:line="240" w:lineRule="auto"/>
        <w:ind w:left="1418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obdrží smluvní strana od zpřístupňující strany písemný souhlas zpřístupňovat danou informaci; nebo</w:t>
      </w:r>
    </w:p>
    <w:p w14:paraId="73B7D579" w14:textId="77777777" w:rsidR="00524502" w:rsidRDefault="00C30D41">
      <w:pPr>
        <w:pStyle w:val="RLTextlnkuslovan"/>
        <w:numPr>
          <w:ilvl w:val="2"/>
          <w:numId w:val="1"/>
        </w:numPr>
        <w:tabs>
          <w:tab w:val="clear" w:pos="2211"/>
        </w:tabs>
        <w:spacing w:before="120" w:after="0" w:line="240" w:lineRule="auto"/>
        <w:ind w:left="1418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je-li zpřístupnění informace vyžadováno zákonem nebo </w:t>
      </w:r>
      <w:r>
        <w:rPr>
          <w:rFonts w:ascii="Verdana" w:hAnsi="Verdana" w:cs="Arial"/>
          <w:sz w:val="20"/>
          <w:szCs w:val="20"/>
        </w:rPr>
        <w:t>závazným rozhodnutím oprávněného orgánu veřejné moci.</w:t>
      </w:r>
    </w:p>
    <w:p w14:paraId="73B7D57A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důvěrné informace jsou dle této Smlouvy smluvními stranami považovány veškeré informace poskytnuté vzájemně, v ústní nebo v písemné formě, zejména informace, které se strany dozvěděly v souvislosti s</w:t>
      </w:r>
      <w:r>
        <w:rPr>
          <w:rFonts w:ascii="Verdana" w:hAnsi="Verdana" w:cs="Arial"/>
          <w:sz w:val="20"/>
          <w:szCs w:val="20"/>
        </w:rPr>
        <w:t> touto Smlouvou, jakož i know-how, jímž se rozumí veškeré poznatky obchodní, výrobní, technické či ekonomické povahy související s činností smluvní strany, které mají skutečnou nebo alespoň potenciální hodnotu a které nejsou v příslušných obchodních kruzíc</w:t>
      </w:r>
      <w:r>
        <w:rPr>
          <w:rFonts w:ascii="Verdana" w:hAnsi="Verdana" w:cs="Arial"/>
          <w:sz w:val="20"/>
          <w:szCs w:val="20"/>
        </w:rPr>
        <w:t xml:space="preserve">h běžně dostupné a mají být utajeny, a to bez ohledu na to, zda jsou nebo nejsou označené jako důvěrné informace. </w:t>
      </w:r>
    </w:p>
    <w:p w14:paraId="73B7D57B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Obě smluvní strany se zavazují nakládat s důvěrnými informacemi, které jim byly poskytnuty druhou smluvní stranou nebo je jinak získaly v sou</w:t>
      </w:r>
      <w:r>
        <w:rPr>
          <w:rFonts w:ascii="Verdana" w:hAnsi="Verdana" w:cs="Arial"/>
          <w:sz w:val="20"/>
          <w:szCs w:val="20"/>
        </w:rPr>
        <w:t xml:space="preserve">vislosti s plněním této Smlouvy, jako s obchodním tajemstvím; zavazují se zejména uchovávat je v tajnosti a učinit veškerá smluvní a technická opatření zabraňující jejich zneužití či prozrazení. </w:t>
      </w:r>
    </w:p>
    <w:p w14:paraId="73B7D57C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strany se zavazují, že poučí své zaměstnance, statut</w:t>
      </w:r>
      <w:r>
        <w:rPr>
          <w:rFonts w:ascii="Verdana" w:hAnsi="Verdana" w:cs="Arial"/>
          <w:sz w:val="20"/>
          <w:szCs w:val="20"/>
        </w:rPr>
        <w:t xml:space="preserve">ární orgány, jejich členy a subdodavatele, kterým jsou zpřístupněny důvěrně informace dle odst. 9.1 o povinnosti utajovat důvěrné informace ve smyslu tohoto článku 9. </w:t>
      </w:r>
    </w:p>
    <w:p w14:paraId="73B7D57D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Budou-li informace poskytnuté Objednatelem, které jsou nezbytné pro plnění dle této Smlo</w:t>
      </w:r>
      <w:r>
        <w:rPr>
          <w:rFonts w:ascii="Verdana" w:hAnsi="Verdana" w:cs="Arial"/>
          <w:sz w:val="20"/>
          <w:szCs w:val="20"/>
        </w:rPr>
        <w:t>uvy, obsahovat data podléhající režimu zvláštní ochrany podle zákona č. 101/2000 Sb., o ochraně osobních údajů, ve znění pozdějších předpisů, je Zhotovitel povinen zabezpečit splnění všech povinností, plynoucích z citovaného zákona.</w:t>
      </w:r>
    </w:p>
    <w:p w14:paraId="73B7D57E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Povinnost utajovat důvě</w:t>
      </w:r>
      <w:r>
        <w:rPr>
          <w:rFonts w:ascii="Verdana" w:hAnsi="Verdana" w:cs="Arial"/>
          <w:sz w:val="20"/>
          <w:szCs w:val="20"/>
        </w:rPr>
        <w:t>rné informace uvedené v tomto článku 9 zavazuje smluvní strany po dobu účinnosti této Smlouvy a po dobu dvou (2) let po ukončení účinnosti této Smlouvy.</w:t>
      </w:r>
    </w:p>
    <w:p w14:paraId="73B7D57F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SOUČINNOST A VZÁJEMNÁ KOMUNIKACE</w:t>
      </w:r>
    </w:p>
    <w:p w14:paraId="73B7D580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strany se zavazují vzájemně spolupracovat a poskytovat si všec</w:t>
      </w:r>
      <w:r>
        <w:rPr>
          <w:rFonts w:ascii="Verdana" w:hAnsi="Verdana" w:cs="Arial"/>
          <w:sz w:val="20"/>
          <w:szCs w:val="20"/>
        </w:rPr>
        <w:t>hny informace potřebné pro řádné plnění svých závazků. Smluvní strany jsou povinny informovat druhou smluvní stranu o všech skutečnostech, které jsou nebo mohou být důležité pro řádné plnění této Smlouvy.</w:t>
      </w:r>
    </w:p>
    <w:p w14:paraId="73B7D581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Veškerá komunikace mezi smluvními stranami bude pro</w:t>
      </w:r>
      <w:r>
        <w:rPr>
          <w:rFonts w:ascii="Verdana" w:hAnsi="Verdana" w:cs="Arial"/>
          <w:sz w:val="20"/>
          <w:szCs w:val="20"/>
        </w:rPr>
        <w:t xml:space="preserve">bíhat prostřednictvím oprávněných osob, statutárních orgánů smluvních stran, popř. jimi pověřených pracovníků. </w:t>
      </w:r>
    </w:p>
    <w:p w14:paraId="73B7D582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ROZHODNÉ PRÁVO A ŘEŠENÍ SPORŮ</w:t>
      </w:r>
    </w:p>
    <w:p w14:paraId="73B7D583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Práva a povinnosti vzniklé na základě této Smlouvy nebo v souvislosti s touto Smlouvou se řídí právními </w:t>
      </w:r>
      <w:r>
        <w:rPr>
          <w:rFonts w:ascii="Verdana" w:hAnsi="Verdana" w:cs="Arial"/>
          <w:sz w:val="20"/>
          <w:szCs w:val="20"/>
        </w:rPr>
        <w:t>předpisy České republiky, zejména občanským zákoníkem.</w:t>
      </w:r>
    </w:p>
    <w:p w14:paraId="73B7D584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Všechny spory vyplývající z této Smlouvy nebo v souvislosti s touto Smlouvou (včetně platnosti a ukončení této Smlouvy) budou rozhodovány věcně a místně příslušných soudem. </w:t>
      </w:r>
    </w:p>
    <w:p w14:paraId="73B7D585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PLATNOST A ÚČINNOST SMLOUVY</w:t>
      </w:r>
    </w:p>
    <w:p w14:paraId="73B7D586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Tato Smlouva nabývá účinnosti dnem jejího podpisu oběma smluvními stranami. Smlouva se uzavírá na dobu určitou a to na dobu poskytování Služeb dle specifikace uvedené v Příloze č. 1.</w:t>
      </w:r>
    </w:p>
    <w:p w14:paraId="73B7D587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Kterákoliv smluvní strana je oprávněna od této Smlouvy odstoupit v přípa</w:t>
      </w:r>
      <w:r>
        <w:rPr>
          <w:rFonts w:ascii="Verdana" w:hAnsi="Verdana" w:cs="Arial"/>
          <w:sz w:val="20"/>
          <w:szCs w:val="20"/>
        </w:rPr>
        <w:t>dě, že:</w:t>
      </w:r>
      <w:r>
        <w:rPr>
          <w:rFonts w:ascii="Verdana" w:hAnsi="Verdana"/>
          <w:sz w:val="20"/>
          <w:szCs w:val="20"/>
        </w:rPr>
        <w:t xml:space="preserve"> </w:t>
      </w:r>
    </w:p>
    <w:p w14:paraId="73B7D588" w14:textId="77777777" w:rsidR="00524502" w:rsidRDefault="00C30D41">
      <w:pPr>
        <w:pStyle w:val="RLTextlnkuslovan"/>
        <w:numPr>
          <w:ilvl w:val="2"/>
          <w:numId w:val="1"/>
        </w:numPr>
        <w:tabs>
          <w:tab w:val="clear" w:pos="2211"/>
        </w:tabs>
        <w:spacing w:before="120" w:after="0" w:line="240" w:lineRule="auto"/>
        <w:ind w:left="1418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druhá smluvní strana porušila povinnost z této smlouvy a nenapravila tuto situaci ve lhůtě třiceti dnů poté, co obdržela písemné upozornění o takovém porušení povinností; nebo</w:t>
      </w:r>
    </w:p>
    <w:p w14:paraId="73B7D589" w14:textId="77777777" w:rsidR="00524502" w:rsidRDefault="00C30D41">
      <w:pPr>
        <w:pStyle w:val="RLTextlnkuslovan"/>
        <w:numPr>
          <w:ilvl w:val="2"/>
          <w:numId w:val="1"/>
        </w:numPr>
        <w:tabs>
          <w:tab w:val="clear" w:pos="2211"/>
        </w:tabs>
        <w:spacing w:before="120" w:after="0" w:line="240" w:lineRule="auto"/>
        <w:ind w:left="1418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druhá smluvní strana je v prodlení s plněním svých povinností z důvodů </w:t>
      </w:r>
      <w:r>
        <w:rPr>
          <w:rFonts w:ascii="Verdana" w:hAnsi="Verdana" w:cs="Arial"/>
          <w:sz w:val="20"/>
          <w:szCs w:val="20"/>
        </w:rPr>
        <w:t>stojících prokazatelně na její straně o více než 30 dní a nenapravila tuto situaci ve lhůtě 15 dnů poté, co obdržela písemné upozornění o takovém porušení povinností; nebo</w:t>
      </w:r>
    </w:p>
    <w:p w14:paraId="73B7D58A" w14:textId="77777777" w:rsidR="00524502" w:rsidRDefault="00C30D41">
      <w:pPr>
        <w:pStyle w:val="RLTextlnkuslovan"/>
        <w:numPr>
          <w:ilvl w:val="2"/>
          <w:numId w:val="1"/>
        </w:numPr>
        <w:tabs>
          <w:tab w:val="clear" w:pos="2211"/>
        </w:tabs>
        <w:spacing w:before="120" w:after="0" w:line="240" w:lineRule="auto"/>
        <w:ind w:left="1418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druhá smluvní strana je v insolvenčním řízení nebo likvidaci (z jiných důvodů než or</w:t>
      </w:r>
      <w:r>
        <w:rPr>
          <w:rFonts w:ascii="Verdana" w:hAnsi="Verdana" w:cs="Arial"/>
          <w:sz w:val="20"/>
          <w:szCs w:val="20"/>
        </w:rPr>
        <w:t>ganizačních změn), byl jí jmenován správce, nebo nan ní byl vyhlášen úpadek.</w:t>
      </w:r>
    </w:p>
    <w:p w14:paraId="73B7D58B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 případě předčasného zániku účinnosti Smlouvy se smluvní strany dohodly, že z jakéhokoliv důvodu není dotčeno vzájemné plnění, které bylo řádně poskytnuto a bylo již převzato pře</w:t>
      </w:r>
      <w:r>
        <w:rPr>
          <w:rFonts w:ascii="Verdana" w:hAnsi="Verdana" w:cs="Arial"/>
          <w:sz w:val="20"/>
          <w:szCs w:val="20"/>
        </w:rPr>
        <w:t>d skončením účinnosti Smlouvy, jakož i nároky na úhradu ceny za takové plnění včetně náhrady vynaložených nákladů Zhotovitele. Taková plnění se zánikem účinnosti smlouvy nevracejí.</w:t>
      </w:r>
    </w:p>
    <w:p w14:paraId="73B7D58C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Odstoupením od Smlouvy nejsou dotčena ustanovení týkající se ochrany inform</w:t>
      </w:r>
      <w:r>
        <w:rPr>
          <w:rFonts w:ascii="Verdana" w:hAnsi="Verdana" w:cs="Arial"/>
          <w:sz w:val="20"/>
          <w:szCs w:val="20"/>
        </w:rPr>
        <w:t>ací, náhrady škody, sankcí, volby práva a řešení sporů a další práva a povinnosti uvedený v občanském zákoníku.</w:t>
      </w:r>
    </w:p>
    <w:p w14:paraId="73B7D58D" w14:textId="77777777" w:rsidR="00524502" w:rsidRDefault="00C30D41">
      <w:pPr>
        <w:pStyle w:val="RLlneksmlouvy"/>
        <w:numPr>
          <w:ilvl w:val="0"/>
          <w:numId w:val="1"/>
        </w:numPr>
        <w:spacing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ZÁVĚREČNÁ USTANOVENÍ</w:t>
      </w:r>
    </w:p>
    <w:p w14:paraId="73B7D58E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Tato Smlouva představuje úplnou dohodu smluvních stran o předmětu této Smlouvy. Tuto Smlouvu je možné měnit pouze písemnou </w:t>
      </w:r>
      <w:r>
        <w:rPr>
          <w:rFonts w:ascii="Verdana" w:hAnsi="Verdana" w:cs="Arial"/>
          <w:sz w:val="20"/>
          <w:szCs w:val="20"/>
        </w:rPr>
        <w:t>dohodou smluvních stran, podepsaných za každou smluvní stranu osobou nebo osobami oprávněnými jednat jménem smluvní strany.</w:t>
      </w:r>
    </w:p>
    <w:p w14:paraId="73B7D58F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Pokud by se kterékoliv ustanovení této Smlouvy ukázalo být neplatným nebo nevynutitelným nebo se jím stalo po uzavření této Smlouvy,</w:t>
      </w:r>
      <w:r>
        <w:rPr>
          <w:rFonts w:ascii="Verdana" w:hAnsi="Verdana" w:cs="Arial"/>
          <w:sz w:val="20"/>
          <w:szCs w:val="20"/>
        </w:rPr>
        <w:t xml:space="preserve"> pak tato skutečnost nepůsobí neplatnost ani nevynutitelnost ostatních ustanovení této Smlouvy, nevyplývá-li z donucujících ustanovení právních předpisů jinak. Smluvní strany se zavazují takové neplatné či nevynutitelné ustanovení nahradit platným a vynuti</w:t>
      </w:r>
      <w:r>
        <w:rPr>
          <w:rFonts w:ascii="Verdana" w:hAnsi="Verdana" w:cs="Arial"/>
          <w:sz w:val="20"/>
          <w:szCs w:val="20"/>
        </w:rPr>
        <w:t>telným ustanovením, které je svým obsahem nejbližší účelu neplatného či nevynutitelného ustanovení.</w:t>
      </w:r>
    </w:p>
    <w:p w14:paraId="73B7D590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 strany se výslovně dohodly, že se nebude aplikovat ustanovení §1740 odst. 3 občanského zákoníku.</w:t>
      </w:r>
    </w:p>
    <w:p w14:paraId="73B7D591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Dle § 2 e) zákona č. 320/2001 Sb., o finanční kontr</w:t>
      </w:r>
      <w:r>
        <w:rPr>
          <w:rFonts w:ascii="Verdana" w:hAnsi="Verdana" w:cs="Arial"/>
          <w:sz w:val="20"/>
          <w:szCs w:val="20"/>
        </w:rPr>
        <w:t>ole ve veřejné správě, ve znění pozdějších předpisů, je vybraný dodavatel osobou povinnou spolupůsobit při výkonu finanční kontroly.</w:t>
      </w:r>
    </w:p>
    <w:p w14:paraId="73B7D592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Objednatel na sebe přebírá nebezpečí změny okolností ve smyslu ustanovení §1765 občanského zákoníku.</w:t>
      </w:r>
    </w:p>
    <w:p w14:paraId="73B7D593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Objednatel prohlašuje </w:t>
      </w:r>
      <w:r>
        <w:rPr>
          <w:rFonts w:ascii="Verdana" w:hAnsi="Verdana" w:cs="Arial"/>
          <w:sz w:val="20"/>
          <w:szCs w:val="20"/>
        </w:rPr>
        <w:t>a svým podpisem potvrzuje, že se necítí být a nepovažuje za slabší smluvní stranu v porovnání se Zhotovitelem, měl možnost seznámit se s textem a obsahem smlouvy, obsahu rozumí a chce jím být vázán a že smluvní ujednání se Zhotovitelem dostatečně projednal</w:t>
      </w:r>
      <w:r>
        <w:rPr>
          <w:rFonts w:ascii="Verdana" w:hAnsi="Verdana" w:cs="Arial"/>
          <w:sz w:val="20"/>
          <w:szCs w:val="20"/>
        </w:rPr>
        <w:t>.</w:t>
      </w:r>
    </w:p>
    <w:p w14:paraId="73B7D594" w14:textId="77777777" w:rsidR="00524502" w:rsidRDefault="00C30D41">
      <w:pPr>
        <w:pStyle w:val="RLTextlnkuslovan"/>
        <w:numPr>
          <w:ilvl w:val="1"/>
          <w:numId w:val="1"/>
        </w:numPr>
        <w:spacing w:before="240" w:after="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Tato Smlouva je uzavřena ve dvou (2) vyhotoveních, z nichž každá strana obdrží po jednom (1) vyhotovení. V případě rozporu mezi textem těla smlouvy a jejími přílohami má přednost tělo smlouvy.</w:t>
      </w:r>
    </w:p>
    <w:p w14:paraId="73B7D595" w14:textId="77777777" w:rsidR="00524502" w:rsidRDefault="00C30D41">
      <w:pPr>
        <w:pStyle w:val="RLTextlnkuslovan"/>
        <w:numPr>
          <w:ilvl w:val="1"/>
          <w:numId w:val="1"/>
        </w:numPr>
        <w:spacing w:before="240" w:line="240" w:lineRule="auto"/>
        <w:ind w:left="709" w:hanging="70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83"/>
        <w:gridCol w:w="6120"/>
      </w:tblGrid>
      <w:tr w:rsidR="00524502" w14:paraId="73B7D598" w14:textId="77777777">
        <w:trPr>
          <w:jc w:val="center"/>
        </w:trPr>
        <w:tc>
          <w:tcPr>
            <w:tcW w:w="1601" w:type="pct"/>
            <w:vAlign w:val="center"/>
          </w:tcPr>
          <w:bookmarkStart w:id="9" w:name="ListAnnex01"/>
          <w:p w14:paraId="73B7D596" w14:textId="77777777" w:rsidR="00524502" w:rsidRDefault="00C30D41">
            <w:pPr>
              <w:pStyle w:val="Seznamploh"/>
              <w:spacing w:before="60" w:after="60" w:line="240" w:lineRule="auto"/>
              <w:ind w:left="709" w:firstLine="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lastRenderedPageBreak/>
              <w:fldChar w:fldCharType="begin"/>
            </w:r>
            <w:r>
              <w:rPr>
                <w:rFonts w:ascii="Verdana" w:hAnsi="Verdana" w:cs="Arial"/>
                <w:sz w:val="20"/>
              </w:rPr>
              <w:instrText xml:space="preserve"> HYPERLINK  \l "Annex01" </w:instrText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Style w:val="Hypertextovodkaz"/>
                <w:rFonts w:ascii="Verdana" w:hAnsi="Verdana" w:cs="Arial"/>
                <w:sz w:val="20"/>
              </w:rPr>
              <w:t>příloha č. 1</w:t>
            </w:r>
            <w:bookmarkEnd w:id="9"/>
            <w:r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3399" w:type="pct"/>
            <w:vAlign w:val="center"/>
          </w:tcPr>
          <w:p w14:paraId="73B7D597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Specifikace Služeb a cenové podmínky</w:t>
            </w:r>
          </w:p>
        </w:tc>
      </w:tr>
      <w:bookmarkStart w:id="10" w:name="ListAnnex02"/>
      <w:tr w:rsidR="00524502" w14:paraId="73B7D59B" w14:textId="77777777">
        <w:trPr>
          <w:jc w:val="center"/>
        </w:trPr>
        <w:tc>
          <w:tcPr>
            <w:tcW w:w="1601" w:type="pct"/>
            <w:vAlign w:val="center"/>
          </w:tcPr>
          <w:p w14:paraId="73B7D599" w14:textId="77777777" w:rsidR="00524502" w:rsidRDefault="00C30D41">
            <w:pPr>
              <w:pStyle w:val="Seznamploh"/>
              <w:spacing w:before="60" w:after="60" w:line="240" w:lineRule="auto"/>
              <w:ind w:left="709" w:firstLine="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fldChar w:fldCharType="begin"/>
            </w:r>
            <w:r>
              <w:rPr>
                <w:rFonts w:ascii="Verdana" w:hAnsi="Verdana" w:cs="Arial"/>
                <w:sz w:val="20"/>
              </w:rPr>
              <w:instrText xml:space="preserve"> HYPERLINK  \l "Annex02" </w:instrText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Style w:val="Hypertextovodkaz"/>
                <w:rFonts w:ascii="Verdana" w:hAnsi="Verdana" w:cs="Arial"/>
                <w:sz w:val="20"/>
              </w:rPr>
              <w:t>příloha č. 2</w:t>
            </w:r>
            <w:bookmarkEnd w:id="10"/>
            <w:r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3399" w:type="pct"/>
            <w:vAlign w:val="center"/>
          </w:tcPr>
          <w:p w14:paraId="73B7D59A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Součinnost Objednatele</w:t>
            </w:r>
          </w:p>
        </w:tc>
      </w:tr>
      <w:bookmarkStart w:id="11" w:name="ListAnnex03"/>
      <w:tr w:rsidR="00524502" w14:paraId="73B7D59E" w14:textId="77777777">
        <w:trPr>
          <w:jc w:val="center"/>
        </w:trPr>
        <w:tc>
          <w:tcPr>
            <w:tcW w:w="1601" w:type="pct"/>
            <w:vAlign w:val="center"/>
          </w:tcPr>
          <w:p w14:paraId="73B7D59C" w14:textId="77777777" w:rsidR="00524502" w:rsidRDefault="00C30D41">
            <w:pPr>
              <w:pStyle w:val="Seznamploh"/>
              <w:spacing w:before="60" w:after="60" w:line="240" w:lineRule="auto"/>
              <w:ind w:left="709" w:firstLine="0"/>
              <w:jc w:val="left"/>
              <w:rPr>
                <w:rFonts w:ascii="Verdana" w:hAnsi="Verdana" w:cs="Arial"/>
                <w:sz w:val="20"/>
              </w:rPr>
            </w:pPr>
            <w:r>
              <w:rPr>
                <w:rStyle w:val="Hypertextovodkaz"/>
                <w:rFonts w:ascii="Verdana" w:hAnsi="Verdana" w:cs="Arial"/>
                <w:sz w:val="20"/>
              </w:rPr>
              <w:fldChar w:fldCharType="begin"/>
            </w:r>
            <w:r>
              <w:rPr>
                <w:rStyle w:val="Hypertextovodkaz"/>
                <w:rFonts w:ascii="Verdana" w:hAnsi="Verdana" w:cs="Arial"/>
                <w:sz w:val="20"/>
              </w:rPr>
              <w:instrText xml:space="preserve"> HYPERLINK  \l "Annex03" </w:instrText>
            </w:r>
            <w:r>
              <w:rPr>
                <w:rStyle w:val="Hypertextovodkaz"/>
                <w:rFonts w:ascii="Verdana" w:hAnsi="Verdana" w:cs="Arial"/>
                <w:sz w:val="20"/>
              </w:rPr>
              <w:fldChar w:fldCharType="separate"/>
            </w:r>
            <w:r>
              <w:rPr>
                <w:rStyle w:val="Hypertextovodkaz"/>
                <w:rFonts w:ascii="Verdana" w:hAnsi="Verdana" w:cs="Arial"/>
                <w:sz w:val="20"/>
              </w:rPr>
              <w:t>příloha č. 3</w:t>
            </w:r>
            <w:bookmarkEnd w:id="11"/>
            <w:r>
              <w:rPr>
                <w:rStyle w:val="Hypertextovodkaz"/>
                <w:rFonts w:ascii="Verdana" w:hAnsi="Verdana" w:cs="Arial"/>
                <w:sz w:val="20"/>
              </w:rPr>
              <w:fldChar w:fldCharType="end"/>
            </w:r>
            <w:r>
              <w:rPr>
                <w:rStyle w:val="Hypertextovodkaz"/>
                <w:rFonts w:ascii="Verdana" w:hAnsi="Verdana" w:cs="Arial"/>
                <w:sz w:val="20"/>
              </w:rPr>
              <w:t>:</w:t>
            </w:r>
          </w:p>
        </w:tc>
        <w:tc>
          <w:tcPr>
            <w:tcW w:w="3399" w:type="pct"/>
            <w:vAlign w:val="center"/>
          </w:tcPr>
          <w:p w14:paraId="73B7D59D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Oprávněné osoby </w:t>
            </w:r>
          </w:p>
        </w:tc>
      </w:tr>
    </w:tbl>
    <w:p w14:paraId="73B7D59F" w14:textId="77777777" w:rsidR="00524502" w:rsidRDefault="00C30D41">
      <w:pPr>
        <w:pStyle w:val="RLProhlensmluvnchstran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Smluvní strany prohlašují, že si tuto </w:t>
      </w:r>
      <w:r>
        <w:rPr>
          <w:rFonts w:ascii="Verdana" w:hAnsi="Verdana" w:cs="Arial"/>
          <w:sz w:val="20"/>
          <w:szCs w:val="20"/>
        </w:rPr>
        <w:t>Smlouvu přečetly, že s jejím obsahem souhlasí a na důkaz toho k ní připojují svoje podpisy.</w:t>
      </w:r>
    </w:p>
    <w:p w14:paraId="73B7D5A0" w14:textId="77777777" w:rsidR="00524502" w:rsidRDefault="00524502">
      <w:pPr>
        <w:pStyle w:val="RLProhlensmluvnchstran"/>
        <w:rPr>
          <w:rFonts w:ascii="Verdana" w:hAnsi="Verdana" w:cs="Arial"/>
          <w:sz w:val="20"/>
          <w:szCs w:val="20"/>
          <w:highlight w:val="yellow"/>
        </w:rPr>
      </w:pPr>
    </w:p>
    <w:p w14:paraId="73B7D5A1" w14:textId="77777777" w:rsidR="00524502" w:rsidRDefault="00524502">
      <w:pPr>
        <w:pStyle w:val="RLProhlensmluvnchstran"/>
        <w:rPr>
          <w:rFonts w:ascii="Verdana" w:hAnsi="Verdana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95"/>
        <w:gridCol w:w="4508"/>
      </w:tblGrid>
      <w:tr w:rsidR="00524502" w14:paraId="73B7D5B0" w14:textId="77777777">
        <w:trPr>
          <w:jc w:val="center"/>
        </w:trPr>
        <w:tc>
          <w:tcPr>
            <w:tcW w:w="4495" w:type="dxa"/>
          </w:tcPr>
          <w:p w14:paraId="73B7D5A2" w14:textId="77777777" w:rsidR="00524502" w:rsidRDefault="00C30D41">
            <w:pPr>
              <w:pStyle w:val="RLProhlensmluvnchstran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Objednatel</w:t>
            </w:r>
          </w:p>
          <w:p w14:paraId="73B7D5A3" w14:textId="77777777" w:rsidR="00524502" w:rsidRDefault="00524502">
            <w:pPr>
              <w:pStyle w:val="RLdajeosmluvnstran"/>
              <w:rPr>
                <w:rFonts w:ascii="Verdana" w:hAnsi="Verdana" w:cs="Arial"/>
                <w:sz w:val="20"/>
                <w:szCs w:val="20"/>
              </w:rPr>
            </w:pPr>
          </w:p>
          <w:p w14:paraId="73B7D5A4" w14:textId="77777777" w:rsidR="00524502" w:rsidRDefault="00C30D41">
            <w:pPr>
              <w:pStyle w:val="RLdajeosmluvnstran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 xxxxx dne x. x. 2021</w:t>
            </w:r>
          </w:p>
          <w:p w14:paraId="73B7D5A5" w14:textId="77777777" w:rsidR="00524502" w:rsidRDefault="00524502">
            <w:pPr>
              <w:pStyle w:val="RLdajeosmluvnstran"/>
              <w:rPr>
                <w:rFonts w:ascii="Verdana" w:hAnsi="Verdana" w:cs="Arial"/>
                <w:sz w:val="20"/>
                <w:szCs w:val="20"/>
              </w:rPr>
            </w:pPr>
          </w:p>
          <w:p w14:paraId="73B7D5A6" w14:textId="77777777" w:rsidR="00524502" w:rsidRDefault="0052450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3B7D5A7" w14:textId="77777777" w:rsidR="00524502" w:rsidRDefault="0052450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3B7D5A8" w14:textId="77777777" w:rsidR="00524502" w:rsidRDefault="0052450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3B7D5A9" w14:textId="77777777" w:rsidR="00524502" w:rsidRDefault="0052450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3B7D5AA" w14:textId="77777777" w:rsidR="00524502" w:rsidRDefault="00C30D41">
            <w:pPr>
              <w:pStyle w:val="RLProhlensmluvnchstran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Zhotovitel</w:t>
            </w:r>
          </w:p>
          <w:p w14:paraId="73B7D5AB" w14:textId="77777777" w:rsidR="00524502" w:rsidRDefault="00524502">
            <w:pPr>
              <w:pStyle w:val="RLdajeosmluvnstran"/>
              <w:rPr>
                <w:rFonts w:ascii="Verdana" w:hAnsi="Verdana" w:cs="Arial"/>
                <w:sz w:val="20"/>
                <w:szCs w:val="20"/>
              </w:rPr>
            </w:pPr>
          </w:p>
          <w:p w14:paraId="73B7D5AC" w14:textId="77777777" w:rsidR="00524502" w:rsidRDefault="00C30D41">
            <w:pPr>
              <w:pStyle w:val="RLdajeosmluvnstran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V xxx dne xx. 0x. 2021</w:t>
            </w:r>
          </w:p>
          <w:p w14:paraId="73B7D5AD" w14:textId="77777777" w:rsidR="00524502" w:rsidRDefault="00524502">
            <w:pPr>
              <w:pStyle w:val="RLdajeosmluvnstran"/>
              <w:rPr>
                <w:rFonts w:ascii="Verdana" w:hAnsi="Verdana" w:cs="Arial"/>
                <w:sz w:val="20"/>
                <w:szCs w:val="20"/>
              </w:rPr>
            </w:pPr>
          </w:p>
          <w:p w14:paraId="73B7D5AE" w14:textId="77777777" w:rsidR="00524502" w:rsidRDefault="00524502">
            <w:pPr>
              <w:pStyle w:val="RLdajeosmluvnstran"/>
              <w:rPr>
                <w:rFonts w:ascii="Verdana" w:hAnsi="Verdana" w:cs="Arial"/>
                <w:sz w:val="20"/>
                <w:szCs w:val="20"/>
              </w:rPr>
            </w:pPr>
          </w:p>
          <w:p w14:paraId="73B7D5AF" w14:textId="77777777" w:rsidR="00524502" w:rsidRDefault="0052450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4502" w14:paraId="73B7D5B8" w14:textId="77777777">
        <w:trPr>
          <w:jc w:val="center"/>
        </w:trPr>
        <w:tc>
          <w:tcPr>
            <w:tcW w:w="4495" w:type="dxa"/>
          </w:tcPr>
          <w:p w14:paraId="73B7D5B1" w14:textId="77777777" w:rsidR="00524502" w:rsidRDefault="00C30D41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.....................................................</w:t>
            </w:r>
          </w:p>
          <w:p w14:paraId="73B7D5B2" w14:textId="77777777" w:rsidR="00524502" w:rsidRDefault="00C30D41">
            <w:pPr>
              <w:pStyle w:val="RLProhlensmluvnchstran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Národní energetický klastr, z.s.</w:t>
            </w:r>
          </w:p>
          <w:p w14:paraId="73B7D5B3" w14:textId="77777777" w:rsidR="00524502" w:rsidRDefault="00C30D41">
            <w:pPr>
              <w:pStyle w:val="RLProhlensmluvnchstran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Ing. Libor Prouza</w:t>
            </w:r>
          </w:p>
          <w:p w14:paraId="73B7D5B4" w14:textId="77777777" w:rsidR="00524502" w:rsidRDefault="00C30D41">
            <w:pPr>
              <w:pStyle w:val="RLdajeosmluvnstran"/>
              <w:rPr>
                <w:rFonts w:ascii="Verdana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Prezident klastru</w:t>
            </w:r>
            <w:r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508" w:type="dxa"/>
          </w:tcPr>
          <w:p w14:paraId="73B7D5B5" w14:textId="77777777" w:rsidR="00524502" w:rsidRDefault="00C30D41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....................................................</w:t>
            </w:r>
          </w:p>
          <w:p w14:paraId="73B7D5B6" w14:textId="77777777" w:rsidR="00524502" w:rsidRDefault="00C30D41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b/>
                <w:sz w:val="20"/>
                <w:szCs w:val="20"/>
                <w:highlight w:val="yellow"/>
                <w:lang w:eastAsia="cs-CZ"/>
              </w:rPr>
              <w:t>xxxxx</w:t>
            </w:r>
          </w:p>
          <w:p w14:paraId="73B7D5B7" w14:textId="77777777" w:rsidR="00524502" w:rsidRDefault="00C30D41">
            <w:pPr>
              <w:pStyle w:val="RLProhlensmluvnchstran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  <w:highlight w:val="yellow"/>
              </w:rPr>
              <w:t>xxxxxx</w:t>
            </w:r>
          </w:p>
        </w:tc>
      </w:tr>
      <w:tr w:rsidR="00524502" w14:paraId="73B7D5C6" w14:textId="77777777">
        <w:trPr>
          <w:jc w:val="center"/>
        </w:trPr>
        <w:tc>
          <w:tcPr>
            <w:tcW w:w="4495" w:type="dxa"/>
          </w:tcPr>
          <w:p w14:paraId="73B7D5B9" w14:textId="77777777" w:rsidR="00524502" w:rsidRDefault="00524502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B7D5BA" w14:textId="77777777" w:rsidR="00524502" w:rsidRDefault="00524502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B7D5BB" w14:textId="77777777" w:rsidR="00524502" w:rsidRDefault="00524502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B7D5BC" w14:textId="77777777" w:rsidR="00524502" w:rsidRDefault="00C30D41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.....................................................</w:t>
            </w:r>
          </w:p>
          <w:p w14:paraId="73B7D5BD" w14:textId="77777777" w:rsidR="00524502" w:rsidRDefault="00C30D41">
            <w:pPr>
              <w:pStyle w:val="RLProhlensmluvnchstran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Národní energetický klastr, z.s.</w:t>
            </w:r>
          </w:p>
          <w:p w14:paraId="73B7D5BE" w14:textId="69FC352F" w:rsidR="00524502" w:rsidRDefault="00C30D41">
            <w:pPr>
              <w:pStyle w:val="RLProhlensmluvnchstran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 xml:space="preserve">Ing. </w:t>
            </w:r>
            <w:r w:rsidR="001773FC">
              <w:rPr>
                <w:rFonts w:ascii="Verdana" w:hAnsi="Verdana" w:cs="Arial"/>
                <w:b w:val="0"/>
                <w:sz w:val="20"/>
                <w:szCs w:val="20"/>
              </w:rPr>
              <w:t xml:space="preserve">Tomáš </w:t>
            </w:r>
            <w:r w:rsidR="00722159">
              <w:rPr>
                <w:rFonts w:ascii="Verdana" w:hAnsi="Verdana" w:cs="Arial"/>
                <w:b w:val="0"/>
                <w:sz w:val="20"/>
                <w:szCs w:val="20"/>
              </w:rPr>
              <w:t>Tykal</w:t>
            </w:r>
          </w:p>
          <w:p w14:paraId="73B7D5BF" w14:textId="77777777" w:rsidR="00524502" w:rsidRDefault="00C30D41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Výkonný ředitel klastru</w:t>
            </w:r>
          </w:p>
        </w:tc>
        <w:tc>
          <w:tcPr>
            <w:tcW w:w="4508" w:type="dxa"/>
          </w:tcPr>
          <w:p w14:paraId="73B7D5C0" w14:textId="77777777" w:rsidR="00524502" w:rsidRDefault="00524502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B7D5C1" w14:textId="77777777" w:rsidR="00524502" w:rsidRDefault="00524502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B7D5C2" w14:textId="77777777" w:rsidR="00524502" w:rsidRDefault="00524502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B7D5C3" w14:textId="77777777" w:rsidR="00524502" w:rsidRDefault="00524502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B7D5C4" w14:textId="77777777" w:rsidR="00524502" w:rsidRDefault="00524502">
            <w:pPr>
              <w:pStyle w:val="RLdajeosmluvnstran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3B7D5C5" w14:textId="77777777" w:rsidR="00524502" w:rsidRDefault="00524502">
            <w:pPr>
              <w:pStyle w:val="RLdajeosmluvnstran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3B7D5C7" w14:textId="77777777" w:rsidR="00524502" w:rsidRDefault="00524502">
      <w:pPr>
        <w:pStyle w:val="RLProhlensmluvnchstran"/>
        <w:rPr>
          <w:rFonts w:ascii="Verdana" w:hAnsi="Verdana" w:cs="Arial"/>
          <w:sz w:val="20"/>
          <w:szCs w:val="20"/>
          <w:lang w:eastAsia="en-US"/>
        </w:rPr>
      </w:pPr>
    </w:p>
    <w:p w14:paraId="73B7D5C8" w14:textId="77777777" w:rsidR="00524502" w:rsidRDefault="00524502">
      <w:pPr>
        <w:rPr>
          <w:rFonts w:ascii="Verdana" w:hAnsi="Verdana"/>
          <w:sz w:val="20"/>
          <w:szCs w:val="20"/>
        </w:rPr>
      </w:pPr>
    </w:p>
    <w:p w14:paraId="73B7D5C9" w14:textId="77777777" w:rsidR="00524502" w:rsidRDefault="00524502">
      <w:pPr>
        <w:pStyle w:val="RLProhlensmluvnchstran"/>
        <w:rPr>
          <w:rFonts w:ascii="Verdana" w:hAnsi="Verdana" w:cs="Arial"/>
          <w:sz w:val="20"/>
          <w:szCs w:val="20"/>
          <w:lang w:eastAsia="en-US"/>
        </w:rPr>
        <w:sectPr w:rsidR="0052450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701" w:header="709" w:footer="709" w:gutter="0"/>
          <w:cols w:space="708"/>
          <w:titlePg/>
          <w:docGrid w:linePitch="360"/>
        </w:sectPr>
      </w:pPr>
    </w:p>
    <w:p w14:paraId="73B7D5CA" w14:textId="77777777" w:rsidR="00524502" w:rsidRDefault="00C30D41">
      <w:pPr>
        <w:pStyle w:val="RLProhlensmluvnchstran"/>
        <w:rPr>
          <w:rFonts w:ascii="Verdana" w:hAnsi="Verdana" w:cs="Arial"/>
          <w:sz w:val="22"/>
          <w:szCs w:val="22"/>
        </w:rPr>
      </w:pPr>
      <w:bookmarkStart w:id="12" w:name="Annex01"/>
      <w:r>
        <w:rPr>
          <w:rFonts w:ascii="Verdana" w:hAnsi="Verdana" w:cs="Arial"/>
          <w:sz w:val="22"/>
          <w:szCs w:val="22"/>
        </w:rPr>
        <w:lastRenderedPageBreak/>
        <w:t>Příloha č. 1</w:t>
      </w:r>
      <w:bookmarkEnd w:id="12"/>
    </w:p>
    <w:p w14:paraId="73B7D5CE" w14:textId="037FE601" w:rsidR="00524502" w:rsidRDefault="00C30D41" w:rsidP="00B6317D">
      <w:pPr>
        <w:pStyle w:val="RLProhlensmluvnchstran"/>
        <w:rPr>
          <w:rFonts w:ascii="Verdana" w:hAnsi="Verdana" w:cs="Arial"/>
          <w:b w:val="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Specifikace Služeb a cenové podmínky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6285"/>
        <w:gridCol w:w="1678"/>
      </w:tblGrid>
      <w:tr w:rsidR="00524502" w14:paraId="73B7D5D3" w14:textId="77777777" w:rsidTr="00B6317D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B7D5CF" w14:textId="77777777" w:rsidR="00524502" w:rsidRDefault="00C30D41">
            <w:pPr>
              <w:pStyle w:val="Normlnodsazen"/>
              <w:spacing w:before="60" w:after="60" w:line="240" w:lineRule="auto"/>
              <w:ind w:left="-108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T</w:t>
            </w:r>
            <w:r>
              <w:rPr>
                <w:rFonts w:ascii="Verdana" w:hAnsi="Verdana" w:cs="Arial"/>
                <w:b/>
                <w:bCs/>
                <w:sz w:val="20"/>
              </w:rPr>
              <w:t>ermín plnění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B7D5D0" w14:textId="77777777" w:rsidR="00524502" w:rsidRDefault="00C30D41">
            <w:pPr>
              <w:pStyle w:val="Normlnodsazen"/>
              <w:spacing w:before="60" w:after="60" w:line="240" w:lineRule="auto"/>
              <w:ind w:left="-108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Popis díla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B7D5D1" w14:textId="77777777" w:rsidR="00524502" w:rsidRDefault="00C30D41">
            <w:pPr>
              <w:pStyle w:val="Normlnodsazen"/>
              <w:spacing w:before="60" w:after="60" w:line="240" w:lineRule="auto"/>
              <w:ind w:left="-108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Cena</w:t>
            </w:r>
          </w:p>
          <w:p w14:paraId="73B7D5D2" w14:textId="77777777" w:rsidR="00524502" w:rsidRDefault="00C30D41">
            <w:pPr>
              <w:pStyle w:val="Normlnodsazen"/>
              <w:spacing w:before="60" w:after="60" w:line="240" w:lineRule="auto"/>
              <w:ind w:left="-108"/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>(bez DPH)</w:t>
            </w:r>
          </w:p>
        </w:tc>
      </w:tr>
      <w:tr w:rsidR="00524502" w14:paraId="73B7D5D9" w14:textId="77777777" w:rsidTr="00B6317D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5D4" w14:textId="77777777" w:rsidR="00524502" w:rsidRDefault="00C30D41">
            <w:pPr>
              <w:pStyle w:val="Normlnodsazen"/>
              <w:spacing w:before="60" w:after="60" w:line="240" w:lineRule="auto"/>
              <w:ind w:left="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do</w:t>
            </w:r>
          </w:p>
          <w:p w14:paraId="73B7D5D5" w14:textId="00B8018C" w:rsidR="00524502" w:rsidRDefault="00C30D41">
            <w:pPr>
              <w:pStyle w:val="Normlnodsazen"/>
              <w:spacing w:before="60" w:after="60" w:line="240" w:lineRule="auto"/>
              <w:ind w:left="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31.</w:t>
            </w:r>
            <w:r w:rsidR="00722159">
              <w:rPr>
                <w:rFonts w:ascii="Verdana" w:hAnsi="Verdana" w:cs="Arial"/>
                <w:sz w:val="20"/>
              </w:rPr>
              <w:t>8</w:t>
            </w:r>
            <w:r>
              <w:rPr>
                <w:rFonts w:ascii="Verdana" w:hAnsi="Verdana" w:cs="Arial"/>
                <w:sz w:val="20"/>
              </w:rPr>
              <w:t>.202</w:t>
            </w:r>
            <w:r w:rsidR="00722159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9E422" w14:textId="77777777" w:rsidR="000A344F" w:rsidRPr="004D0716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Komplexní návrh technologie pro mikrokogeneraci z nestandardních tuhých biopaliv</w:t>
            </w:r>
          </w:p>
          <w:p w14:paraId="2D11DF98" w14:textId="2B8510AD" w:rsidR="000A344F" w:rsidRPr="004D0716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 xml:space="preserve">Předmětem </w:t>
            </w:r>
            <w:r w:rsidR="00E423F5" w:rsidRPr="004D0716">
              <w:rPr>
                <w:rFonts w:ascii="Verdana" w:hAnsi="Verdana" w:cs="Arial"/>
                <w:sz w:val="18"/>
                <w:szCs w:val="18"/>
              </w:rPr>
              <w:t xml:space="preserve">díla </w:t>
            </w:r>
            <w:r w:rsidRPr="004D0716">
              <w:rPr>
                <w:rFonts w:ascii="Verdana" w:hAnsi="Verdana" w:cs="Arial"/>
                <w:sz w:val="18"/>
                <w:szCs w:val="18"/>
              </w:rPr>
              <w:t>je návrh úprav technologie kogenerační jednotky WAVE. Současné zařízení je schopné spalovat standardní dřevní štěpku, navržená technologie musí být navržena na spalování:</w:t>
            </w:r>
          </w:p>
          <w:p w14:paraId="21BB8BA2" w14:textId="5A59C6E8" w:rsidR="000A344F" w:rsidRPr="004D0716" w:rsidRDefault="000A344F" w:rsidP="00E423F5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Zemědělských odpadů (seno, sláma, zbytky rostlinných pletiv apod.)</w:t>
            </w:r>
          </w:p>
          <w:p w14:paraId="32E88F48" w14:textId="28B6F2AD" w:rsidR="000A344F" w:rsidRPr="004D0716" w:rsidRDefault="000A344F" w:rsidP="00E423F5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Dřevní odpady</w:t>
            </w:r>
          </w:p>
          <w:p w14:paraId="1ECD974C" w14:textId="0D889172" w:rsidR="000A344F" w:rsidRPr="004D0716" w:rsidRDefault="000A344F" w:rsidP="00E423F5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Štěpka s vysokým obsahem kůry apod.</w:t>
            </w:r>
          </w:p>
          <w:p w14:paraId="503205CA" w14:textId="4B40778A" w:rsidR="000A344F" w:rsidRPr="004D0716" w:rsidRDefault="000A344F" w:rsidP="00E423F5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Další zbytkové materiály, které lze v ČR z hlediska legislativy spalovat bez užití spalovenských technologií čištění</w:t>
            </w:r>
          </w:p>
          <w:p w14:paraId="2A1505A7" w14:textId="77777777" w:rsidR="000A344F" w:rsidRPr="004D0716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</w:p>
          <w:p w14:paraId="0386A765" w14:textId="77777777" w:rsidR="000A344F" w:rsidRPr="004D0716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 xml:space="preserve">Úpravy se budou pravděpodobně týkat všech stávajících komponent. Navrhované úpravy musí řešit zejména: </w:t>
            </w:r>
          </w:p>
          <w:p w14:paraId="5FD08B5B" w14:textId="79D538A2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Odlišné chování popelovin</w:t>
            </w:r>
          </w:p>
          <w:p w14:paraId="5E7F0EB4" w14:textId="03EA8D4D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Jiný průběh hoření paliva</w:t>
            </w:r>
          </w:p>
          <w:p w14:paraId="4B63F7C4" w14:textId="583B6C8F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Jiný objemový průtok spalin</w:t>
            </w:r>
          </w:p>
          <w:p w14:paraId="5524F504" w14:textId="7AC07C84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Rozdílné složení spalin z hlediska přenosu tepla</w:t>
            </w:r>
          </w:p>
          <w:p w14:paraId="05D879FE" w14:textId="4575DA99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Rozdílné složení spalin z hlediska korozivního působení</w:t>
            </w:r>
          </w:p>
          <w:p w14:paraId="5CCCA916" w14:textId="55500928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Způsob čištění spalin pro dosažení emisních limitů</w:t>
            </w:r>
          </w:p>
          <w:p w14:paraId="327FAA74" w14:textId="7A7C1ABF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Dosažení účinnosti nutné k získání ekodesignu pro alternativní palivo</w:t>
            </w:r>
          </w:p>
          <w:p w14:paraId="66BAE879" w14:textId="061AFBB7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Živnost všech komponent</w:t>
            </w:r>
          </w:p>
          <w:p w14:paraId="2B755CF9" w14:textId="77777777" w:rsidR="000A344F" w:rsidRPr="004D0716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</w:p>
          <w:p w14:paraId="507C8F54" w14:textId="77777777" w:rsidR="000A344F" w:rsidRPr="004D0716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Zařízení bude navrženo v rozsahu stávající technologie bez přídavného palivového hospodářství.</w:t>
            </w:r>
          </w:p>
          <w:p w14:paraId="676CEF3A" w14:textId="77777777" w:rsidR="00053E29" w:rsidRPr="004D0716" w:rsidRDefault="00053E29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</w:p>
          <w:p w14:paraId="55935F4F" w14:textId="77777777" w:rsidR="000A344F" w:rsidRPr="004D0716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Předpokládáme následující činnosti:</w:t>
            </w:r>
          </w:p>
          <w:p w14:paraId="11BC32B8" w14:textId="0C49BA68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Koncepční práce</w:t>
            </w:r>
          </w:p>
          <w:p w14:paraId="7BF26839" w14:textId="0380CC5A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Návrh úprav stávající mikrokogenerační technologie pro předpokládané použití</w:t>
            </w:r>
          </w:p>
          <w:p w14:paraId="1D95596E" w14:textId="7F2C3E61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zhotovení koncepční a výrobní dokumentace</w:t>
            </w:r>
          </w:p>
          <w:p w14:paraId="05949B38" w14:textId="5F621D73" w:rsidR="000A344F" w:rsidRPr="004D0716" w:rsidRDefault="000A344F" w:rsidP="00053E29">
            <w:pPr>
              <w:pStyle w:val="Normlnodsazen"/>
              <w:numPr>
                <w:ilvl w:val="0"/>
                <w:numId w:val="11"/>
              </w:numPr>
              <w:spacing w:before="60" w:after="6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D0716">
              <w:rPr>
                <w:rFonts w:ascii="Verdana" w:hAnsi="Verdana" w:cs="Arial"/>
                <w:sz w:val="18"/>
                <w:szCs w:val="18"/>
              </w:rPr>
              <w:t>zhotovení dokumentace pro umístění a bezpečný provoz v plánovaném prostředí a se zamýšleným palivem.</w:t>
            </w:r>
          </w:p>
          <w:p w14:paraId="3113670C" w14:textId="77777777" w:rsidR="000A344F" w:rsidRPr="004D0716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sz w:val="18"/>
                <w:szCs w:val="18"/>
              </w:rPr>
            </w:pPr>
          </w:p>
          <w:p w14:paraId="73B7D5D7" w14:textId="5064F792" w:rsidR="00524502" w:rsidRPr="00053E29" w:rsidRDefault="000A344F" w:rsidP="000A344F">
            <w:pPr>
              <w:pStyle w:val="Normlnodsazen"/>
              <w:spacing w:before="60" w:after="60" w:line="240" w:lineRule="auto"/>
              <w:ind w:left="-101"/>
              <w:rPr>
                <w:rFonts w:ascii="Verdana" w:hAnsi="Verdana" w:cs="Arial"/>
                <w:b/>
                <w:bCs/>
                <w:sz w:val="20"/>
              </w:rPr>
            </w:pPr>
            <w:r w:rsidRPr="004D0716">
              <w:rPr>
                <w:rFonts w:ascii="Verdana" w:hAnsi="Verdana" w:cs="Arial"/>
                <w:b/>
                <w:bCs/>
                <w:sz w:val="18"/>
                <w:szCs w:val="18"/>
              </w:rPr>
              <w:t>Výstupem zakázky bude kompletní návrh zařízení po provedení úprav včetně kompletní výrobní dokumentace pro zhotovení a kompletaci zařízení.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5D8" w14:textId="77777777" w:rsidR="00524502" w:rsidRDefault="00C30D41">
            <w:pPr>
              <w:pStyle w:val="Normlnodsazen"/>
              <w:spacing w:before="60" w:after="60" w:line="240" w:lineRule="au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  <w:highlight w:val="yellow"/>
              </w:rPr>
              <w:t>xxxxx</w:t>
            </w:r>
            <w:r>
              <w:rPr>
                <w:rFonts w:ascii="Verdana" w:hAnsi="Verdana" w:cs="Arial"/>
                <w:b/>
                <w:sz w:val="20"/>
              </w:rPr>
              <w:t xml:space="preserve">,- Kč </w:t>
            </w:r>
          </w:p>
        </w:tc>
      </w:tr>
      <w:tr w:rsidR="00524502" w14:paraId="73B7D5DC" w14:textId="77777777" w:rsidTr="00053E29">
        <w:trPr>
          <w:jc w:val="center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5DA" w14:textId="77777777" w:rsidR="00524502" w:rsidRDefault="00C30D41">
            <w:pPr>
              <w:pStyle w:val="Normlnodsazen"/>
              <w:spacing w:before="60" w:after="60" w:line="240" w:lineRule="auto"/>
              <w:ind w:left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5DB" w14:textId="77777777" w:rsidR="00524502" w:rsidRDefault="00C30D41">
            <w:pPr>
              <w:pStyle w:val="Normlnodsazen"/>
              <w:spacing w:before="60" w:after="60" w:line="24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b/>
                <w:sz w:val="20"/>
                <w:highlight w:val="yellow"/>
              </w:rPr>
              <w:t>xxxx</w:t>
            </w:r>
            <w:r>
              <w:rPr>
                <w:rFonts w:ascii="Verdana" w:hAnsi="Verdana" w:cs="Arial"/>
                <w:b/>
                <w:sz w:val="20"/>
              </w:rPr>
              <w:t>,- Kč bez DPH</w:t>
            </w:r>
          </w:p>
        </w:tc>
      </w:tr>
    </w:tbl>
    <w:p w14:paraId="73B7D5DD" w14:textId="77777777" w:rsidR="00524502" w:rsidRDefault="00524502">
      <w:pPr>
        <w:pStyle w:val="RLProhlensmluvnchstran"/>
        <w:rPr>
          <w:rFonts w:ascii="Verdana" w:hAnsi="Verdana" w:cs="Arial"/>
          <w:sz w:val="22"/>
          <w:szCs w:val="22"/>
        </w:rPr>
        <w:sectPr w:rsidR="00524502">
          <w:headerReference w:type="default" r:id="rId13"/>
          <w:pgSz w:w="11906" w:h="16838"/>
          <w:pgMar w:top="1701" w:right="1418" w:bottom="1701" w:left="1701" w:header="709" w:footer="709" w:gutter="0"/>
          <w:cols w:space="708"/>
          <w:docGrid w:linePitch="326"/>
        </w:sectPr>
      </w:pPr>
      <w:bookmarkStart w:id="13" w:name="Annex02"/>
    </w:p>
    <w:p w14:paraId="73B7D5DE" w14:textId="77777777" w:rsidR="00524502" w:rsidRDefault="00C30D41">
      <w:pPr>
        <w:pStyle w:val="RLProhlensmluvnchstran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Příloha č. 2</w:t>
      </w:r>
      <w:bookmarkEnd w:id="13"/>
    </w:p>
    <w:p w14:paraId="73B7D5DF" w14:textId="77777777" w:rsidR="00524502" w:rsidRDefault="00C30D41">
      <w:pPr>
        <w:ind w:firstLine="142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Součinnost Objednatele</w:t>
      </w:r>
    </w:p>
    <w:p w14:paraId="73B7D5E0" w14:textId="77777777" w:rsidR="00524502" w:rsidRDefault="00524502">
      <w:pPr>
        <w:pStyle w:val="RLProhlensmluvnchstran"/>
        <w:spacing w:before="240"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73B7D5E9" w14:textId="302A7680" w:rsidR="001C28EE" w:rsidRDefault="00C30D41" w:rsidP="001C28EE">
      <w:pPr>
        <w:pStyle w:val="RLProhlensmluvnchstran"/>
        <w:spacing w:before="240" w:after="0" w:line="240" w:lineRule="auto"/>
        <w:jc w:val="both"/>
        <w:rPr>
          <w:rFonts w:ascii="Verdana" w:hAnsi="Verdana" w:cs="Arial"/>
          <w:b w:val="0"/>
          <w:bCs/>
          <w:sz w:val="20"/>
          <w:szCs w:val="20"/>
        </w:rPr>
      </w:pPr>
      <w:r>
        <w:rPr>
          <w:rFonts w:ascii="Verdana" w:hAnsi="Verdana" w:cs="Arial"/>
          <w:b w:val="0"/>
          <w:bCs/>
          <w:sz w:val="20"/>
          <w:szCs w:val="20"/>
        </w:rPr>
        <w:t>Objednatel prohlašuje, že si je vědom toho, že řádné a včasné zhotovení Díla závisí i na jeho včasné a úplné součinnosti poskytované Zhotoviteli. Za tím účelem se Objednatel zavazuje poskytnout Zhotoviteli při zhotovování Díla veškerou potřebnou součinnost</w:t>
      </w:r>
      <w:r>
        <w:rPr>
          <w:rFonts w:ascii="Verdana" w:hAnsi="Verdana" w:cs="Arial"/>
          <w:b w:val="0"/>
          <w:bCs/>
          <w:sz w:val="20"/>
          <w:szCs w:val="20"/>
        </w:rPr>
        <w:t xml:space="preserve"> a zajistit pro Zhotovitele odpovídající podmínky nutné pro poskytování služeb</w:t>
      </w:r>
      <w:r w:rsidR="001C28EE">
        <w:rPr>
          <w:rFonts w:ascii="Verdana" w:hAnsi="Verdana" w:cs="Arial"/>
          <w:b w:val="0"/>
          <w:bCs/>
          <w:sz w:val="20"/>
          <w:szCs w:val="20"/>
        </w:rPr>
        <w:t>.</w:t>
      </w:r>
      <w:r w:rsidR="001C28EE">
        <w:rPr>
          <w:rFonts w:ascii="Verdana" w:hAnsi="Verdana" w:cs="Arial"/>
          <w:b w:val="0"/>
          <w:bCs/>
          <w:sz w:val="20"/>
          <w:szCs w:val="20"/>
        </w:rPr>
        <w:br w:type="page"/>
      </w:r>
    </w:p>
    <w:p w14:paraId="73B7D5F6" w14:textId="77777777" w:rsidR="00524502" w:rsidRDefault="00C30D41">
      <w:pPr>
        <w:pStyle w:val="RLProhlensmluvnchstran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Příloha č. 3</w:t>
      </w:r>
    </w:p>
    <w:p w14:paraId="73B7D5F7" w14:textId="77777777" w:rsidR="00524502" w:rsidRDefault="00C30D41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Oprávněné osoby</w:t>
      </w:r>
    </w:p>
    <w:p w14:paraId="73B7D5F8" w14:textId="77777777" w:rsidR="00524502" w:rsidRDefault="00524502">
      <w:pPr>
        <w:pStyle w:val="RLProhlensmluvnchstran"/>
        <w:spacing w:before="240" w:after="0" w:line="240" w:lineRule="auto"/>
        <w:jc w:val="both"/>
        <w:rPr>
          <w:rFonts w:ascii="Verdana" w:hAnsi="Verdana" w:cs="Arial"/>
          <w:b w:val="0"/>
          <w:bCs/>
          <w:sz w:val="20"/>
          <w:szCs w:val="20"/>
        </w:rPr>
      </w:pPr>
    </w:p>
    <w:p w14:paraId="73B7D5F9" w14:textId="77777777" w:rsidR="00524502" w:rsidRDefault="00524502">
      <w:pPr>
        <w:pStyle w:val="RLProhlensmluvnchstran"/>
        <w:spacing w:before="240" w:after="0" w:line="240" w:lineRule="auto"/>
        <w:jc w:val="both"/>
        <w:rPr>
          <w:rFonts w:ascii="Verdana" w:hAnsi="Verdana" w:cs="Arial"/>
          <w:b w:val="0"/>
          <w:bCs/>
          <w:sz w:val="20"/>
          <w:szCs w:val="20"/>
        </w:rPr>
      </w:pPr>
    </w:p>
    <w:p w14:paraId="73B7D5FA" w14:textId="77777777" w:rsidR="00524502" w:rsidRDefault="00C30D41">
      <w:pPr>
        <w:pStyle w:val="Normln0"/>
        <w:spacing w:line="280" w:lineRule="atLeast"/>
        <w:rPr>
          <w:rFonts w:ascii="Verdana" w:hAnsi="Verdana" w:cs="Arial"/>
          <w:b/>
          <w:caps/>
          <w:sz w:val="20"/>
        </w:rPr>
      </w:pPr>
      <w:bookmarkStart w:id="14" w:name="Annex03"/>
      <w:r>
        <w:rPr>
          <w:rFonts w:ascii="Verdana" w:hAnsi="Verdana" w:cs="Arial"/>
          <w:b/>
          <w:sz w:val="20"/>
        </w:rPr>
        <w:t>Za Zhotovitele:</w:t>
      </w:r>
    </w:p>
    <w:p w14:paraId="73B7D5FB" w14:textId="77777777" w:rsidR="00524502" w:rsidRDefault="00524502">
      <w:pPr>
        <w:pStyle w:val="Normln0"/>
        <w:spacing w:line="280" w:lineRule="atLeast"/>
        <w:rPr>
          <w:rFonts w:ascii="Verdana" w:hAnsi="Verdana" w:cs="Arial"/>
          <w:sz w:val="22"/>
          <w:szCs w:val="22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9"/>
        <w:gridCol w:w="4380"/>
      </w:tblGrid>
      <w:tr w:rsidR="00524502" w14:paraId="73B7D600" w14:textId="77777777">
        <w:trPr>
          <w:jc w:val="center"/>
        </w:trPr>
        <w:tc>
          <w:tcPr>
            <w:tcW w:w="4409" w:type="dxa"/>
            <w:hideMark/>
          </w:tcPr>
          <w:p w14:paraId="73B7D5FC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 věcech obchodních a smluvních:</w:t>
            </w:r>
          </w:p>
        </w:tc>
        <w:tc>
          <w:tcPr>
            <w:tcW w:w="4380" w:type="dxa"/>
            <w:vAlign w:val="center"/>
          </w:tcPr>
          <w:p w14:paraId="73B7D5FD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</w:p>
          <w:p w14:paraId="73B7D5FE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tel.: 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</w:p>
          <w:p w14:paraId="73B7D5FF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e-mail: 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</w:p>
        </w:tc>
      </w:tr>
    </w:tbl>
    <w:p w14:paraId="73B7D601" w14:textId="77777777" w:rsidR="00524502" w:rsidRDefault="00524502">
      <w:pPr>
        <w:spacing w:after="0" w:line="240" w:lineRule="auto"/>
        <w:jc w:val="left"/>
        <w:rPr>
          <w:rFonts w:ascii="Verdana" w:hAnsi="Verdana" w:cs="Arial"/>
          <w:b/>
          <w:sz w:val="22"/>
          <w:szCs w:val="22"/>
        </w:rPr>
      </w:pPr>
    </w:p>
    <w:p w14:paraId="73B7D602" w14:textId="77777777" w:rsidR="00524502" w:rsidRDefault="00524502">
      <w:pPr>
        <w:spacing w:after="0" w:line="240" w:lineRule="auto"/>
        <w:jc w:val="left"/>
        <w:rPr>
          <w:rFonts w:ascii="Verdana" w:hAnsi="Verdana" w:cs="Arial"/>
          <w:b/>
          <w:sz w:val="22"/>
          <w:szCs w:val="22"/>
        </w:rPr>
      </w:pPr>
    </w:p>
    <w:p w14:paraId="73B7D603" w14:textId="77777777" w:rsidR="00524502" w:rsidRDefault="00C30D41">
      <w:pPr>
        <w:pStyle w:val="Normln0"/>
        <w:spacing w:line="280" w:lineRule="atLeast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Za Objednatele:</w:t>
      </w:r>
    </w:p>
    <w:p w14:paraId="73B7D604" w14:textId="77777777" w:rsidR="00524502" w:rsidRDefault="00524502">
      <w:pPr>
        <w:pStyle w:val="Normln0"/>
        <w:spacing w:line="280" w:lineRule="atLeast"/>
        <w:rPr>
          <w:rFonts w:ascii="Verdana" w:hAnsi="Verdana" w:cs="Arial"/>
          <w:sz w:val="22"/>
          <w:szCs w:val="22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3"/>
        <w:gridCol w:w="4436"/>
      </w:tblGrid>
      <w:tr w:rsidR="00524502" w14:paraId="73B7D609" w14:textId="77777777">
        <w:trPr>
          <w:jc w:val="center"/>
        </w:trPr>
        <w:tc>
          <w:tcPr>
            <w:tcW w:w="4353" w:type="dxa"/>
          </w:tcPr>
          <w:p w14:paraId="73B7D605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 věcech obchodních a smluvních:</w:t>
            </w:r>
          </w:p>
        </w:tc>
        <w:tc>
          <w:tcPr>
            <w:tcW w:w="4436" w:type="dxa"/>
            <w:vAlign w:val="center"/>
          </w:tcPr>
          <w:p w14:paraId="73B7D606" w14:textId="52E46ED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Ing. </w:t>
            </w:r>
            <w:r w:rsidR="00715C60">
              <w:rPr>
                <w:rFonts w:ascii="Verdana" w:hAnsi="Verdana" w:cs="Arial"/>
                <w:sz w:val="20"/>
                <w:szCs w:val="20"/>
              </w:rPr>
              <w:t>Tomáš Tykal</w:t>
            </w:r>
          </w:p>
          <w:p w14:paraId="73B7D608" w14:textId="7601CEE2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</w:t>
            </w:r>
            <w:r>
              <w:rPr>
                <w:rFonts w:ascii="Verdana" w:hAnsi="Verdana" w:cs="Arial"/>
                <w:sz w:val="20"/>
                <w:szCs w:val="20"/>
              </w:rPr>
              <w:t xml:space="preserve">-mail: </w:t>
            </w:r>
            <w:r w:rsidR="005F45A6" w:rsidRPr="005F45A6">
              <w:rPr>
                <w:rFonts w:ascii="Verdana" w:hAnsi="Verdana" w:cs="Arial"/>
                <w:sz w:val="20"/>
                <w:szCs w:val="20"/>
              </w:rPr>
              <w:t>t.tykal@energy-cluster.cz</w:t>
            </w:r>
          </w:p>
        </w:tc>
      </w:tr>
      <w:tr w:rsidR="00524502" w14:paraId="73B7D60D" w14:textId="77777777">
        <w:trPr>
          <w:jc w:val="center"/>
        </w:trPr>
        <w:tc>
          <w:tcPr>
            <w:tcW w:w="4353" w:type="dxa"/>
          </w:tcPr>
          <w:p w14:paraId="73B7D60A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 věcech technických:</w:t>
            </w:r>
          </w:p>
        </w:tc>
        <w:tc>
          <w:tcPr>
            <w:tcW w:w="4436" w:type="dxa"/>
            <w:vAlign w:val="center"/>
          </w:tcPr>
          <w:p w14:paraId="73B7D60B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Ing. Libor Prouza</w:t>
            </w:r>
          </w:p>
          <w:p w14:paraId="73B7D60C" w14:textId="77777777" w:rsidR="00524502" w:rsidRDefault="00C30D41">
            <w:pPr>
              <w:spacing w:before="60" w:after="60" w:line="240" w:lineRule="auto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tel.: +420 602 609 154</w:t>
            </w:r>
          </w:p>
        </w:tc>
      </w:tr>
      <w:bookmarkEnd w:id="14"/>
    </w:tbl>
    <w:p w14:paraId="73B7D60E" w14:textId="77777777" w:rsidR="00524502" w:rsidRDefault="00524502">
      <w:pPr>
        <w:rPr>
          <w:rFonts w:ascii="Verdana" w:hAnsi="Verdana"/>
          <w:sz w:val="22"/>
          <w:szCs w:val="22"/>
        </w:rPr>
      </w:pPr>
    </w:p>
    <w:sectPr w:rsidR="00524502">
      <w:headerReference w:type="default" r:id="rId14"/>
      <w:pgSz w:w="11906" w:h="16838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D611" w14:textId="77777777" w:rsidR="00524502" w:rsidRDefault="00C30D41">
      <w:r>
        <w:separator/>
      </w:r>
    </w:p>
  </w:endnote>
  <w:endnote w:type="continuationSeparator" w:id="0">
    <w:p w14:paraId="73B7D612" w14:textId="77777777" w:rsidR="00524502" w:rsidRDefault="00C3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614" w14:textId="77777777" w:rsidR="00524502" w:rsidRDefault="00C30D41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3B7D615" w14:textId="77777777" w:rsidR="00524502" w:rsidRDefault="005245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616" w14:textId="77777777" w:rsidR="00524502" w:rsidRDefault="00C30D41">
    <w:pPr>
      <w:pStyle w:val="Zpat"/>
      <w:tabs>
        <w:tab w:val="left" w:pos="0"/>
        <w:tab w:val="center" w:pos="4394"/>
        <w:tab w:val="right" w:pos="8789"/>
      </w:tabs>
      <w:jc w:val="both"/>
      <w:rPr>
        <w:rStyle w:val="slostrnky"/>
        <w:rFonts w:ascii="Verdana" w:hAnsi="Verdana"/>
        <w:szCs w:val="16"/>
      </w:rPr>
    </w:pPr>
    <w:r>
      <w:rPr>
        <w:rFonts w:ascii="Verdana" w:hAnsi="Verdana"/>
        <w:szCs w:val="16"/>
      </w:rPr>
      <w:t>NÁRODNÍ ENERGETICKÝ KLASTR, z.s.</w:t>
    </w:r>
    <w:r>
      <w:rPr>
        <w:rFonts w:ascii="Verdana" w:hAnsi="Verdana"/>
        <w:szCs w:val="16"/>
      </w:rPr>
      <w:tab/>
      <w:t xml:space="preserve">Strana </w:t>
    </w:r>
    <w:r>
      <w:rPr>
        <w:rStyle w:val="slostrnky"/>
        <w:rFonts w:ascii="Verdana" w:hAnsi="Verdana"/>
        <w:szCs w:val="16"/>
      </w:rPr>
      <w:fldChar w:fldCharType="begin"/>
    </w:r>
    <w:r>
      <w:rPr>
        <w:rStyle w:val="slostrnky"/>
        <w:rFonts w:ascii="Verdana" w:hAnsi="Verdana"/>
        <w:szCs w:val="16"/>
      </w:rPr>
      <w:instrText xml:space="preserve"> PAGE </w:instrText>
    </w:r>
    <w:r>
      <w:rPr>
        <w:rStyle w:val="slostrnky"/>
        <w:rFonts w:ascii="Verdana" w:hAnsi="Verdana"/>
        <w:szCs w:val="16"/>
      </w:rPr>
      <w:fldChar w:fldCharType="separate"/>
    </w:r>
    <w:r>
      <w:rPr>
        <w:rStyle w:val="slostrnky"/>
        <w:rFonts w:ascii="Verdana" w:hAnsi="Verdana"/>
        <w:noProof/>
        <w:szCs w:val="16"/>
      </w:rPr>
      <w:t>10</w:t>
    </w:r>
    <w:r>
      <w:rPr>
        <w:rStyle w:val="slostrnky"/>
        <w:rFonts w:ascii="Verdana" w:hAnsi="Verdana"/>
        <w:szCs w:val="16"/>
      </w:rPr>
      <w:fldChar w:fldCharType="end"/>
    </w:r>
    <w:r>
      <w:rPr>
        <w:rStyle w:val="slostrnky"/>
        <w:rFonts w:ascii="Verdana" w:hAnsi="Verdana"/>
        <w:szCs w:val="16"/>
      </w:rPr>
      <w:t xml:space="preserve"> (celkem 15)</w:t>
    </w:r>
    <w:r>
      <w:rPr>
        <w:rStyle w:val="slostrnky"/>
        <w:rFonts w:ascii="Verdana" w:hAnsi="Verdana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618" w14:textId="77777777" w:rsidR="00524502" w:rsidRDefault="00C30D41">
    <w:pPr>
      <w:pStyle w:val="Zpat"/>
      <w:tabs>
        <w:tab w:val="left" w:pos="0"/>
        <w:tab w:val="center" w:pos="4394"/>
        <w:tab w:val="right" w:pos="8789"/>
      </w:tabs>
      <w:jc w:val="both"/>
      <w:rPr>
        <w:rFonts w:ascii="Verdana" w:hAnsi="Verdana"/>
        <w:szCs w:val="16"/>
      </w:rPr>
    </w:pPr>
    <w:r>
      <w:rPr>
        <w:rFonts w:ascii="Verdana" w:hAnsi="Verdana"/>
        <w:szCs w:val="16"/>
      </w:rPr>
      <w:t>NÁRODNÍ ENERGETICKÝ KLASTR, z.s.</w:t>
    </w:r>
    <w:r>
      <w:rPr>
        <w:rFonts w:ascii="Verdana" w:hAnsi="Verdana"/>
        <w:szCs w:val="16"/>
      </w:rPr>
      <w:tab/>
      <w:t xml:space="preserve">Strana </w:t>
    </w:r>
    <w:r>
      <w:rPr>
        <w:rStyle w:val="slostrnky"/>
        <w:rFonts w:ascii="Verdana" w:hAnsi="Verdana"/>
        <w:szCs w:val="16"/>
      </w:rPr>
      <w:fldChar w:fldCharType="begin"/>
    </w:r>
    <w:r>
      <w:rPr>
        <w:rStyle w:val="slostrnky"/>
        <w:rFonts w:ascii="Verdana" w:hAnsi="Verdana"/>
        <w:szCs w:val="16"/>
      </w:rPr>
      <w:instrText xml:space="preserve"> PAGE </w:instrText>
    </w:r>
    <w:r>
      <w:rPr>
        <w:rStyle w:val="slostrnky"/>
        <w:rFonts w:ascii="Verdana" w:hAnsi="Verdana"/>
        <w:szCs w:val="16"/>
      </w:rPr>
      <w:fldChar w:fldCharType="separate"/>
    </w:r>
    <w:r>
      <w:rPr>
        <w:rStyle w:val="slostrnky"/>
        <w:rFonts w:ascii="Verdana" w:hAnsi="Verdana"/>
        <w:noProof/>
        <w:szCs w:val="16"/>
      </w:rPr>
      <w:t>1</w:t>
    </w:r>
    <w:r>
      <w:rPr>
        <w:rStyle w:val="slostrnky"/>
        <w:rFonts w:ascii="Verdana" w:hAnsi="Verdana"/>
        <w:szCs w:val="16"/>
      </w:rPr>
      <w:fldChar w:fldCharType="end"/>
    </w:r>
    <w:r>
      <w:rPr>
        <w:rStyle w:val="slostrnky"/>
        <w:rFonts w:ascii="Verdana" w:hAnsi="Verdana"/>
        <w:szCs w:val="16"/>
      </w:rPr>
      <w:t xml:space="preserve"> (celkem 15)</w:t>
    </w:r>
    <w:r>
      <w:rPr>
        <w:rStyle w:val="slostrnky"/>
        <w:rFonts w:ascii="Verdana" w:hAnsi="Verdana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D60F" w14:textId="77777777" w:rsidR="00524502" w:rsidRDefault="00C30D41">
      <w:r>
        <w:separator/>
      </w:r>
    </w:p>
  </w:footnote>
  <w:footnote w:type="continuationSeparator" w:id="0">
    <w:p w14:paraId="73B7D610" w14:textId="77777777" w:rsidR="00524502" w:rsidRDefault="00C3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613" w14:textId="77777777" w:rsidR="00524502" w:rsidRDefault="00C30D41">
    <w:pPr>
      <w:pStyle w:val="Zhlav"/>
      <w:tabs>
        <w:tab w:val="clear" w:pos="4536"/>
        <w:tab w:val="clear" w:pos="9072"/>
        <w:tab w:val="right" w:pos="8789"/>
      </w:tabs>
      <w:rPr>
        <w:rFonts w:ascii="Verdana" w:hAnsi="Verdana"/>
      </w:rPr>
    </w:pP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DOCPROPERTY  Title  \* MERGEFORMAT </w:instrText>
    </w:r>
    <w:r>
      <w:rPr>
        <w:rFonts w:ascii="Verdana" w:hAnsi="Verdana"/>
      </w:rPr>
      <w:fldChar w:fldCharType="separate"/>
    </w:r>
    <w:r>
      <w:rPr>
        <w:rFonts w:ascii="Verdana" w:hAnsi="Verdana"/>
      </w:rPr>
      <w:t>SMLOUVA O DÍLO</w:t>
    </w:r>
    <w:r>
      <w:rPr>
        <w:rFonts w:ascii="Verdana" w:hAnsi="Verdana"/>
      </w:rPr>
      <w:fldChar w:fldCharType="end"/>
    </w:r>
    <w:r>
      <w:rPr>
        <w:rFonts w:ascii="Verdana" w:hAnsi="Verdana"/>
      </w:rPr>
      <w:t xml:space="preserve"> </w:t>
    </w:r>
    <w:r>
      <w:rPr>
        <w:rFonts w:ascii="Verdana" w:hAnsi="Verdan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617" w14:textId="77777777" w:rsidR="00524502" w:rsidRDefault="00524502">
    <w:pPr>
      <w:pStyle w:val="Zhlav"/>
      <w:pBdr>
        <w:bottom w:val="none" w:sz="0" w:space="0" w:color="auto"/>
      </w:pBdr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619" w14:textId="77777777" w:rsidR="00524502" w:rsidRDefault="00C30D41">
    <w:pPr>
      <w:pStyle w:val="Zhlav"/>
      <w:tabs>
        <w:tab w:val="clear" w:pos="4536"/>
        <w:tab w:val="clear" w:pos="9072"/>
        <w:tab w:val="left" w:pos="1455"/>
      </w:tabs>
      <w:rPr>
        <w:rFonts w:ascii="Verdana" w:hAnsi="Verdana"/>
      </w:rPr>
    </w:pP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DOCPROPERTY  Title  \* MERGEFORMAT </w:instrText>
    </w:r>
    <w:r>
      <w:rPr>
        <w:rFonts w:ascii="Verdana" w:hAnsi="Verdana"/>
      </w:rPr>
      <w:fldChar w:fldCharType="separate"/>
    </w:r>
    <w:r>
      <w:rPr>
        <w:rFonts w:ascii="Verdana" w:hAnsi="Verdana"/>
      </w:rPr>
      <w:t>SMLOUVA O DÍLO</w:t>
    </w:r>
    <w:r>
      <w:rPr>
        <w:rFonts w:ascii="Verdana" w:hAnsi="Verdana"/>
      </w:rPr>
      <w:fldChar w:fldCharType="end"/>
    </w:r>
    <w:r>
      <w:rPr>
        <w:rFonts w:ascii="Verdana" w:hAnsi="Verdana"/>
      </w:rPr>
      <w:t xml:space="preserve"> – Příloha č.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61A" w14:textId="77777777" w:rsidR="00524502" w:rsidRDefault="00C30D41">
    <w:pPr>
      <w:pStyle w:val="Zhlav"/>
      <w:tabs>
        <w:tab w:val="clear" w:pos="4536"/>
        <w:tab w:val="clear" w:pos="9072"/>
        <w:tab w:val="left" w:pos="1455"/>
      </w:tabs>
      <w:rPr>
        <w:rFonts w:ascii="Verdana" w:hAnsi="Verdana"/>
      </w:rPr>
    </w:pP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DOCPROPERTY  Title  \* MERGEFORMAT </w:instrText>
    </w:r>
    <w:r>
      <w:rPr>
        <w:rFonts w:ascii="Verdana" w:hAnsi="Verdana"/>
      </w:rPr>
      <w:fldChar w:fldCharType="separate"/>
    </w:r>
    <w:r>
      <w:rPr>
        <w:rFonts w:ascii="Verdana" w:hAnsi="Verdana"/>
      </w:rPr>
      <w:t>SMLOUVA O DÍLO</w:t>
    </w:r>
    <w:r>
      <w:rPr>
        <w:rFonts w:ascii="Verdana" w:hAnsi="Verdana"/>
      </w:rPr>
      <w:fldChar w:fldCharType="end"/>
    </w:r>
    <w:r>
      <w:rPr>
        <w:rFonts w:ascii="Verdana" w:hAnsi="Verdana"/>
      </w:rPr>
      <w:t xml:space="preserve"> – Příloha č.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0BAF6C78"/>
    <w:multiLevelType w:val="hybridMultilevel"/>
    <w:tmpl w:val="17324684"/>
    <w:lvl w:ilvl="0" w:tplc="040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D40269"/>
    <w:multiLevelType w:val="hybridMultilevel"/>
    <w:tmpl w:val="09EACA8E"/>
    <w:lvl w:ilvl="0" w:tplc="15C696CA">
      <w:start w:val="1"/>
      <w:numFmt w:val="bullet"/>
      <w:pStyle w:val="BulletTex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0F49"/>
    <w:multiLevelType w:val="hybridMultilevel"/>
    <w:tmpl w:val="E2405CA6"/>
    <w:lvl w:ilvl="0" w:tplc="15C696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D11DF"/>
    <w:multiLevelType w:val="hybridMultilevel"/>
    <w:tmpl w:val="748A6032"/>
    <w:lvl w:ilvl="0" w:tplc="0405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01F808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Verdana" w:hAnsi="Verdana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Verdana" w:hAnsi="Verdana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0A81C35"/>
    <w:multiLevelType w:val="hybridMultilevel"/>
    <w:tmpl w:val="8DFEB8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0302"/>
    <w:multiLevelType w:val="hybridMultilevel"/>
    <w:tmpl w:val="F73EA5B2"/>
    <w:lvl w:ilvl="0" w:tplc="97D2ED66">
      <w:start w:val="6"/>
      <w:numFmt w:val="bullet"/>
      <w:lvlText w:val="-"/>
      <w:lvlJc w:val="left"/>
      <w:pPr>
        <w:ind w:left="259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8" w15:restartNumberingAfterBreak="0">
    <w:nsid w:val="43DC0F73"/>
    <w:multiLevelType w:val="multilevel"/>
    <w:tmpl w:val="E642FF7A"/>
    <w:lvl w:ilvl="0">
      <w:start w:val="1"/>
      <w:numFmt w:val="decimal"/>
      <w:pStyle w:val="TableHeading"/>
      <w:lvlText w:val="Tab. %1:"/>
      <w:lvlJc w:val="left"/>
      <w:pPr>
        <w:tabs>
          <w:tab w:val="num" w:pos="1800"/>
        </w:tabs>
        <w:ind w:left="705" w:hanging="705"/>
      </w:pPr>
      <w:rPr>
        <w:rFonts w:ascii="Verdana" w:hAnsi="Verdana" w:cs="Times New Roman" w:hint="default"/>
        <w:b/>
        <w:i w:val="0"/>
      </w:rPr>
    </w:lvl>
    <w:lvl w:ilvl="1">
      <w:start w:val="2"/>
      <w:numFmt w:val="decimal"/>
      <w:lvlText w:val="2.%2"/>
      <w:lvlJc w:val="left"/>
      <w:pPr>
        <w:tabs>
          <w:tab w:val="num" w:pos="1408"/>
        </w:tabs>
        <w:ind w:left="1408" w:hanging="705"/>
      </w:pPr>
      <w:rPr>
        <w:rFonts w:cs="Times New Roman" w:hint="default"/>
      </w:rPr>
    </w:lvl>
    <w:lvl w:ilvl="2">
      <w:start w:val="1"/>
      <w:numFmt w:val="decimal"/>
      <w:lvlText w:val="2.%2.%3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29"/>
        </w:tabs>
        <w:ind w:left="282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5"/>
        </w:tabs>
        <w:ind w:left="45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8"/>
        </w:tabs>
        <w:ind w:left="56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61"/>
        </w:tabs>
        <w:ind w:left="63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24"/>
        </w:tabs>
        <w:ind w:left="7424" w:hanging="1800"/>
      </w:pPr>
      <w:rPr>
        <w:rFonts w:cs="Times New Roman" w:hint="default"/>
      </w:rPr>
    </w:lvl>
  </w:abstractNum>
  <w:abstractNum w:abstractNumId="9" w15:restartNumberingAfterBreak="0">
    <w:nsid w:val="44077857"/>
    <w:multiLevelType w:val="hybridMultilevel"/>
    <w:tmpl w:val="6380AEAA"/>
    <w:lvl w:ilvl="0" w:tplc="10D643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FA2236"/>
    <w:multiLevelType w:val="hybridMultilevel"/>
    <w:tmpl w:val="65028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11AB7"/>
    <w:multiLevelType w:val="hybridMultilevel"/>
    <w:tmpl w:val="45E83DE0"/>
    <w:lvl w:ilvl="0" w:tplc="97D2ED66">
      <w:start w:val="6"/>
      <w:numFmt w:val="bullet"/>
      <w:lvlText w:val="-"/>
      <w:lvlJc w:val="left"/>
      <w:pPr>
        <w:ind w:left="158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2" w15:restartNumberingAfterBreak="0">
    <w:nsid w:val="6B1D1232"/>
    <w:multiLevelType w:val="multilevel"/>
    <w:tmpl w:val="B442BF5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005"/>
        </w:tabs>
        <w:ind w:left="3005" w:hanging="907"/>
      </w:pPr>
      <w:rPr>
        <w:rFonts w:ascii="Arial" w:hAnsi="Arial" w:cs="Times New Roman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3" w15:restartNumberingAfterBreak="0">
    <w:nsid w:val="6C3C0BF5"/>
    <w:multiLevelType w:val="hybridMultilevel"/>
    <w:tmpl w:val="B3241FD8"/>
    <w:lvl w:ilvl="0" w:tplc="97D2ED66">
      <w:start w:val="6"/>
      <w:numFmt w:val="bullet"/>
      <w:lvlText w:val="-"/>
      <w:lvlJc w:val="left"/>
      <w:pPr>
        <w:ind w:left="158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502"/>
    <w:rsid w:val="00053E29"/>
    <w:rsid w:val="000A344F"/>
    <w:rsid w:val="001773FC"/>
    <w:rsid w:val="001C28EE"/>
    <w:rsid w:val="001C6041"/>
    <w:rsid w:val="00362BF0"/>
    <w:rsid w:val="004841F5"/>
    <w:rsid w:val="004C4221"/>
    <w:rsid w:val="004D0716"/>
    <w:rsid w:val="00524502"/>
    <w:rsid w:val="00576242"/>
    <w:rsid w:val="005F45A6"/>
    <w:rsid w:val="00715C60"/>
    <w:rsid w:val="00722159"/>
    <w:rsid w:val="007A38DE"/>
    <w:rsid w:val="00800D49"/>
    <w:rsid w:val="008B2620"/>
    <w:rsid w:val="008F66D6"/>
    <w:rsid w:val="00B6317D"/>
    <w:rsid w:val="00C30D41"/>
    <w:rsid w:val="00E423F5"/>
    <w:rsid w:val="00E5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7D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80" w:lineRule="exact"/>
      <w:jc w:val="both"/>
    </w:pPr>
    <w:rPr>
      <w:rFonts w:ascii="Garamond" w:hAnsi="Garamond"/>
      <w:sz w:val="24"/>
      <w:szCs w:val="24"/>
    </w:rPr>
  </w:style>
  <w:style w:type="paragraph" w:styleId="Nadpis1">
    <w:name w:val="heading 1"/>
    <w:aliases w:val="h1,H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Standardnpsmoodstavce"/>
    <w:link w:val="Nadpis1"/>
    <w:uiPriority w:val="99"/>
    <w:locked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RLTextlnkuslovan">
    <w:name w:val="RL Text článku číslovaný"/>
    <w:basedOn w:val="Normln"/>
    <w:link w:val="RLTextlnkuslovanChar"/>
    <w:uiPriority w:val="99"/>
    <w:pPr>
      <w:tabs>
        <w:tab w:val="num" w:pos="1474"/>
      </w:tabs>
      <w:ind w:left="1474" w:hanging="737"/>
    </w:p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locked/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pPr>
      <w:keepNext/>
      <w:tabs>
        <w:tab w:val="num" w:pos="737"/>
      </w:tabs>
      <w:suppressAutoHyphens/>
      <w:spacing w:before="360"/>
      <w:ind w:left="737" w:hanging="737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uiPriority w:val="99"/>
    <w:locked/>
    <w:rPr>
      <w:rFonts w:ascii="Garamond" w:hAnsi="Garamond" w:cs="Times New Roman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auto"/>
      <w:u w:val="none"/>
    </w:rPr>
  </w:style>
  <w:style w:type="paragraph" w:customStyle="1" w:styleId="Seznamploh">
    <w:name w:val="Seznam příloh"/>
    <w:basedOn w:val="RLTextlnkuslovan"/>
    <w:uiPriority w:val="99"/>
    <w:pPr>
      <w:tabs>
        <w:tab w:val="clear" w:pos="1474"/>
      </w:tabs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uiPriority w:val="9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Garamond" w:hAnsi="Garamond"/>
      <w:sz w:val="24"/>
      <w:szCs w:val="24"/>
    </w:rPr>
  </w:style>
  <w:style w:type="paragraph" w:styleId="Zhlav">
    <w:name w:val="header"/>
    <w:basedOn w:val="Normln"/>
    <w:link w:val="ZhlavChar"/>
    <w:uiPriority w:val="99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Garamond" w:hAnsi="Garamond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character" w:customStyle="1" w:styleId="Kurzva">
    <w:name w:val="Kurzíva"/>
    <w:basedOn w:val="Standardnpsmoodstavce"/>
    <w:uiPriority w:val="99"/>
    <w:rPr>
      <w:rFonts w:cs="Times New Roman"/>
      <w:i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Garamond" w:hAnsi="Garamond" w:cs="Times New Roman"/>
      <w:lang w:val="cs-CZ" w:eastAsia="cs-CZ" w:bidi="ar-SA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0"/>
      <w:szCs w:val="0"/>
    </w:rPr>
  </w:style>
  <w:style w:type="paragraph" w:styleId="Seznamsodrkami">
    <w:name w:val="List Bullet"/>
    <w:basedOn w:val="Normln"/>
    <w:autoRedefine/>
    <w:uiPriority w:val="99"/>
    <w:pPr>
      <w:tabs>
        <w:tab w:val="num" w:pos="360"/>
      </w:tabs>
      <w:spacing w:line="240" w:lineRule="auto"/>
      <w:ind w:left="357" w:hanging="357"/>
    </w:pPr>
    <w:rPr>
      <w:szCs w:val="20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spacing w:after="0" w:line="280" w:lineRule="atLeast"/>
      <w:ind w:left="720"/>
      <w:textAlignment w:val="baseline"/>
    </w:pPr>
    <w:rPr>
      <w:rFonts w:ascii="Times New Roman" w:hAnsi="Times New Roman"/>
      <w:szCs w:val="20"/>
      <w:lang w:eastAsia="en-US"/>
    </w:rPr>
  </w:style>
  <w:style w:type="paragraph" w:customStyle="1" w:styleId="standard">
    <w:name w:val="standard"/>
    <w:uiPriority w:val="99"/>
    <w:pPr>
      <w:spacing w:before="120"/>
      <w:ind w:left="1134"/>
      <w:jc w:val="both"/>
    </w:pPr>
    <w:rPr>
      <w:sz w:val="23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pPr>
      <w:overflowPunct w:val="0"/>
      <w:autoSpaceDE w:val="0"/>
      <w:autoSpaceDN w:val="0"/>
      <w:adjustRightInd w:val="0"/>
      <w:spacing w:after="0" w:line="280" w:lineRule="atLeast"/>
      <w:ind w:left="142"/>
      <w:textAlignment w:val="baseline"/>
    </w:pPr>
    <w:rPr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Garamond" w:hAnsi="Garamond"/>
      <w:sz w:val="24"/>
      <w:szCs w:val="24"/>
    </w:rPr>
  </w:style>
  <w:style w:type="paragraph" w:customStyle="1" w:styleId="Level1">
    <w:name w:val="Level 1"/>
    <w:basedOn w:val="Normln"/>
    <w:next w:val="Normln"/>
    <w:uiPriority w:val="99"/>
    <w:pPr>
      <w:keepNext/>
      <w:numPr>
        <w:numId w:val="2"/>
      </w:numPr>
      <w:spacing w:before="280" w:after="140" w:line="290" w:lineRule="auto"/>
      <w:outlineLvl w:val="0"/>
    </w:pPr>
    <w:rPr>
      <w:rFonts w:ascii="Arial" w:hAnsi="Arial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link w:val="Level2Char"/>
    <w:uiPriority w:val="99"/>
    <w:pPr>
      <w:numPr>
        <w:ilvl w:val="1"/>
        <w:numId w:val="2"/>
      </w:numPr>
      <w:spacing w:after="140" w:line="290" w:lineRule="auto"/>
      <w:ind w:left="709" w:hanging="709"/>
      <w:outlineLvl w:val="1"/>
    </w:pPr>
    <w:rPr>
      <w:rFonts w:ascii="Arial" w:hAnsi="Arial"/>
      <w:kern w:val="20"/>
      <w:sz w:val="20"/>
      <w:szCs w:val="28"/>
      <w:lang w:eastAsia="en-US"/>
    </w:rPr>
  </w:style>
  <w:style w:type="character" w:customStyle="1" w:styleId="Level2Char">
    <w:name w:val="Level 2 Char"/>
    <w:basedOn w:val="Standardnpsmoodstavce"/>
    <w:link w:val="Level2"/>
    <w:uiPriority w:val="99"/>
    <w:locked/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ln"/>
    <w:uiPriority w:val="99"/>
    <w:pPr>
      <w:numPr>
        <w:ilvl w:val="2"/>
        <w:numId w:val="2"/>
      </w:numPr>
      <w:spacing w:after="140" w:line="290" w:lineRule="auto"/>
      <w:outlineLvl w:val="2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ln"/>
    <w:uiPriority w:val="99"/>
    <w:pPr>
      <w:numPr>
        <w:ilvl w:val="3"/>
        <w:numId w:val="2"/>
      </w:numPr>
      <w:spacing w:after="140" w:line="290" w:lineRule="auto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uiPriority w:val="99"/>
    <w:pPr>
      <w:numPr>
        <w:ilvl w:val="4"/>
        <w:numId w:val="2"/>
      </w:numPr>
      <w:spacing w:after="140" w:line="290" w:lineRule="auto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ln"/>
    <w:uiPriority w:val="99"/>
    <w:pPr>
      <w:numPr>
        <w:ilvl w:val="5"/>
        <w:numId w:val="2"/>
      </w:numPr>
      <w:spacing w:after="140" w:line="290" w:lineRule="auto"/>
      <w:outlineLvl w:val="5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uiPriority w:val="99"/>
    <w:pPr>
      <w:numPr>
        <w:ilvl w:val="6"/>
        <w:numId w:val="2"/>
      </w:numPr>
      <w:spacing w:after="140" w:line="290" w:lineRule="auto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uiPriority w:val="99"/>
    <w:pPr>
      <w:numPr>
        <w:ilvl w:val="7"/>
        <w:numId w:val="2"/>
      </w:numPr>
      <w:spacing w:after="140" w:line="290" w:lineRule="auto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uiPriority w:val="99"/>
    <w:pPr>
      <w:numPr>
        <w:ilvl w:val="8"/>
        <w:numId w:val="2"/>
      </w:numPr>
      <w:spacing w:after="140" w:line="290" w:lineRule="auto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0">
    <w:name w:val="Norm‡ln’"/>
    <w:rPr>
      <w:rFonts w:ascii="Arial" w:hAnsi="Arial"/>
      <w:sz w:val="24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Garamond" w:hAnsi="Garamond"/>
      <w:sz w:val="24"/>
      <w:szCs w:val="24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auto"/>
      <w:u w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Garamond" w:hAnsi="Garamond" w:cs="Times New Roman"/>
      <w:b/>
      <w:bCs/>
      <w:sz w:val="20"/>
      <w:szCs w:val="20"/>
      <w:lang w:val="cs-CZ" w:eastAsia="cs-CZ" w:bidi="ar-SA"/>
    </w:rPr>
  </w:style>
  <w:style w:type="character" w:customStyle="1" w:styleId="CharChar">
    <w:name w:val="Char Char"/>
    <w:basedOn w:val="Standardnpsmoodstavce"/>
    <w:uiPriority w:val="99"/>
    <w:semiHidden/>
    <w:locked/>
    <w:rPr>
      <w:rFonts w:ascii="Garamond" w:hAnsi="Garamond" w:cs="Times New Roman"/>
      <w:lang w:val="cs-CZ" w:eastAsia="cs-CZ" w:bidi="ar-SA"/>
    </w:rPr>
  </w:style>
  <w:style w:type="character" w:customStyle="1" w:styleId="Nadpis3Char">
    <w:name w:val="Nadpis 3 Char"/>
    <w:aliases w:val="Tacoma - Uroven 3 Char"/>
    <w:basedOn w:val="Standardnpsmoodstavce"/>
    <w:uiPriority w:val="99"/>
    <w:rPr>
      <w:rFonts w:ascii="Arial" w:hAnsi="Arial" w:cs="Arial"/>
      <w:bCs/>
      <w:sz w:val="26"/>
      <w:szCs w:val="26"/>
      <w:lang w:val="en-US" w:eastAsia="en-US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Pr>
      <w:i/>
      <w:iCs/>
    </w:rPr>
  </w:style>
  <w:style w:type="paragraph" w:customStyle="1" w:styleId="TableHeading">
    <w:name w:val="Table Heading"/>
    <w:basedOn w:val="Normln"/>
    <w:next w:val="Normln"/>
    <w:link w:val="TableHeadingCharChar"/>
    <w:pPr>
      <w:keepNext/>
      <w:numPr>
        <w:numId w:val="3"/>
      </w:numPr>
      <w:tabs>
        <w:tab w:val="clear" w:pos="1800"/>
      </w:tabs>
      <w:spacing w:before="360" w:line="240" w:lineRule="auto"/>
      <w:ind w:left="720" w:hanging="720"/>
    </w:pPr>
    <w:rPr>
      <w:rFonts w:ascii="Verdana" w:eastAsia="MS Mincho" w:hAnsi="Verdana" w:cs="Arial"/>
      <w:b/>
      <w:bCs/>
      <w:sz w:val="16"/>
      <w:lang w:eastAsia="en-US"/>
    </w:rPr>
  </w:style>
  <w:style w:type="character" w:customStyle="1" w:styleId="TableHeadingCharChar">
    <w:name w:val="Table Heading Char Char"/>
    <w:basedOn w:val="Standardnpsmoodstavce"/>
    <w:link w:val="TableHeading"/>
    <w:locked/>
    <w:rPr>
      <w:rFonts w:ascii="Verdana" w:eastAsia="MS Mincho" w:hAnsi="Verdana" w:cs="Arial"/>
      <w:b/>
      <w:bCs/>
      <w:sz w:val="16"/>
      <w:szCs w:val="24"/>
      <w:lang w:eastAsia="en-US"/>
    </w:rPr>
  </w:style>
  <w:style w:type="paragraph" w:customStyle="1" w:styleId="TableText">
    <w:name w:val="Table Text"/>
    <w:basedOn w:val="Normln"/>
    <w:link w:val="TableTextChar1"/>
    <w:pPr>
      <w:spacing w:before="60" w:after="60" w:line="240" w:lineRule="auto"/>
      <w:jc w:val="left"/>
    </w:pPr>
    <w:rPr>
      <w:rFonts w:ascii="Verdana" w:eastAsia="MS Mincho" w:hAnsi="Verdana"/>
      <w:sz w:val="18"/>
      <w:szCs w:val="18"/>
      <w:lang w:eastAsia="en-US"/>
    </w:rPr>
  </w:style>
  <w:style w:type="character" w:customStyle="1" w:styleId="TableTextChar1">
    <w:name w:val="Table Text Char1"/>
    <w:link w:val="TableText"/>
    <w:rPr>
      <w:rFonts w:ascii="Verdana" w:eastAsia="MS Mincho" w:hAnsi="Verdana"/>
      <w:sz w:val="18"/>
      <w:szCs w:val="18"/>
      <w:lang w:eastAsia="en-US"/>
    </w:rPr>
  </w:style>
  <w:style w:type="paragraph" w:customStyle="1" w:styleId="BulletText">
    <w:name w:val="Bullet Text"/>
    <w:basedOn w:val="Normln"/>
    <w:link w:val="BulletTextCharChar"/>
    <w:pPr>
      <w:numPr>
        <w:numId w:val="5"/>
      </w:numPr>
      <w:tabs>
        <w:tab w:val="right" w:leader="dot" w:pos="8789"/>
      </w:tabs>
      <w:spacing w:before="240" w:after="0" w:line="240" w:lineRule="auto"/>
      <w:ind w:left="357" w:hanging="357"/>
    </w:pPr>
    <w:rPr>
      <w:rFonts w:ascii="Verdana" w:eastAsia="MS Mincho" w:hAnsi="Verdana" w:cs="Arial"/>
      <w:sz w:val="20"/>
      <w:lang w:eastAsia="en-US"/>
    </w:rPr>
  </w:style>
  <w:style w:type="character" w:customStyle="1" w:styleId="BulletTextCharChar">
    <w:name w:val="Bullet Text Char Char"/>
    <w:link w:val="BulletText"/>
    <w:rPr>
      <w:rFonts w:ascii="Verdana" w:eastAsia="MS Mincho" w:hAnsi="Verdana" w:cs="Arial"/>
      <w:sz w:val="20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7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16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134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1082-D6E9-486C-BDA0-EA911466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2329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/>
  <cp:lastModifiedBy/>
  <cp:revision>1</cp:revision>
  <dcterms:created xsi:type="dcterms:W3CDTF">2022-03-01T10:49:00Z</dcterms:created>
  <dcterms:modified xsi:type="dcterms:W3CDTF">2022-03-01T11:04:00Z</dcterms:modified>
  <cp:contentStatus/>
</cp:coreProperties>
</file>