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82E20" w14:textId="77777777" w:rsidR="001D3486" w:rsidRPr="00E763CC" w:rsidRDefault="001D3486" w:rsidP="005C0F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87E71A5" w14:textId="77777777" w:rsidR="001D3486" w:rsidRPr="007F3722" w:rsidRDefault="001867A5" w:rsidP="001D3486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caps/>
          <w:color w:val="000000" w:themeColor="text1"/>
          <w:sz w:val="28"/>
          <w:szCs w:val="28"/>
        </w:rPr>
      </w:pPr>
      <w:r w:rsidRPr="007F372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Smlouva o poskytování služeb</w:t>
      </w:r>
    </w:p>
    <w:p w14:paraId="45DA8F9F" w14:textId="77777777" w:rsidR="001D3486" w:rsidRPr="007F3722" w:rsidRDefault="001D3486" w:rsidP="001D3486">
      <w:pPr>
        <w:spacing w:after="60" w:line="276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CC4A7F1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Tato Smlouva o poskytování Služeb ze dne 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… </w:t>
      </w:r>
      <w:r w:rsidR="00F1718F" w:rsidRPr="007F3722">
        <w:rPr>
          <w:rFonts w:asciiTheme="minorHAnsi" w:hAnsiTheme="minorHAnsi" w:cstheme="minorHAnsi"/>
          <w:sz w:val="22"/>
          <w:szCs w:val="22"/>
        </w:rPr>
        <w:t>(</w:t>
      </w:r>
      <w:r w:rsidRPr="007F3722">
        <w:rPr>
          <w:rFonts w:asciiTheme="minorHAnsi" w:hAnsiTheme="minorHAnsi" w:cstheme="minorHAnsi"/>
          <w:sz w:val="22"/>
          <w:szCs w:val="22"/>
        </w:rPr>
        <w:t>bude doplněno před podpisem Smlouvy</w:t>
      </w:r>
      <w:r w:rsidR="00F1718F" w:rsidRPr="007F3722">
        <w:rPr>
          <w:rFonts w:asciiTheme="minorHAnsi" w:hAnsiTheme="minorHAnsi" w:cstheme="minorHAnsi"/>
          <w:sz w:val="22"/>
          <w:szCs w:val="22"/>
        </w:rPr>
        <w:t>)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 dále jen jako „Smlouva“,</w:t>
      </w:r>
    </w:p>
    <w:p w14:paraId="4F6BB8F1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2A2E112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byla uzavřena </w:t>
      </w:r>
      <w:proofErr w:type="gramStart"/>
      <w:r w:rsidRPr="007F3722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14:paraId="6DA1627A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77777777" w:rsidR="001867A5" w:rsidRPr="007F3722" w:rsidRDefault="001867A5" w:rsidP="001F2F2F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722">
        <w:rPr>
          <w:rFonts w:asciiTheme="minorHAnsi" w:hAnsiTheme="minorHAnsi" w:cstheme="minorHAnsi"/>
          <w:b/>
          <w:sz w:val="22"/>
          <w:szCs w:val="22"/>
        </w:rPr>
        <w:t>Dopravní podnik města Brna, a.s.</w:t>
      </w:r>
    </w:p>
    <w:p w14:paraId="6F2D1838" w14:textId="472963F5" w:rsidR="001867A5" w:rsidRPr="007F3722" w:rsidRDefault="00627783" w:rsidP="006277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e sídlem: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27783">
        <w:rPr>
          <w:rFonts w:asciiTheme="minorHAnsi" w:hAnsiTheme="minorHAnsi" w:cstheme="minorHAnsi"/>
          <w:sz w:val="22"/>
          <w:szCs w:val="22"/>
        </w:rPr>
        <w:t>Hlinky 64/151, Pisárky, 603 00 Brno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27783">
        <w:rPr>
          <w:rFonts w:asciiTheme="minorHAnsi" w:hAnsiTheme="minorHAnsi" w:cstheme="minorHAnsi"/>
          <w:sz w:val="22"/>
          <w:szCs w:val="22"/>
        </w:rPr>
        <w:t>Doručovací číslo: 65646</w:t>
      </w:r>
    </w:p>
    <w:p w14:paraId="30071A13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IČ: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1867A5" w:rsidRPr="007F3722">
        <w:rPr>
          <w:rFonts w:asciiTheme="minorHAnsi" w:hAnsiTheme="minorHAnsi" w:cstheme="minorHAnsi"/>
          <w:sz w:val="22"/>
          <w:szCs w:val="22"/>
        </w:rPr>
        <w:t>25508881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801CF4" w14:textId="0205360C" w:rsidR="001D3486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DIČ: 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CZ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B25A78" w:rsidRPr="007F3722">
        <w:rPr>
          <w:rFonts w:asciiTheme="minorHAnsi" w:hAnsiTheme="minorHAnsi" w:cstheme="minorHAnsi"/>
          <w:sz w:val="22"/>
          <w:szCs w:val="22"/>
        </w:rPr>
        <w:t>25508881</w:t>
      </w:r>
    </w:p>
    <w:p w14:paraId="4AB0B4FB" w14:textId="37B8EEA4" w:rsidR="00627783" w:rsidRDefault="00627783" w:rsidP="006277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7F3722">
        <w:rPr>
          <w:rFonts w:asciiTheme="minorHAnsi" w:hAnsiTheme="minorHAnsi" w:cstheme="minorHAnsi"/>
          <w:sz w:val="22"/>
          <w:szCs w:val="22"/>
        </w:rPr>
        <w:t>apsaná v obchodním rejstříku v</w:t>
      </w:r>
      <w:r w:rsidR="00753A48">
        <w:rPr>
          <w:rFonts w:asciiTheme="minorHAnsi" w:hAnsiTheme="minorHAnsi" w:cstheme="minorHAnsi"/>
          <w:sz w:val="22"/>
          <w:szCs w:val="22"/>
        </w:rPr>
        <w:t xml:space="preserve">edeném Krajským soudem v Brně, </w:t>
      </w:r>
      <w:r w:rsidRPr="007F3722">
        <w:rPr>
          <w:rFonts w:asciiTheme="minorHAnsi" w:hAnsiTheme="minorHAnsi" w:cstheme="minorHAnsi"/>
          <w:sz w:val="22"/>
          <w:szCs w:val="22"/>
        </w:rPr>
        <w:t>oddíl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B, vložka 2463</w:t>
      </w:r>
    </w:p>
    <w:p w14:paraId="5DCD3B02" w14:textId="77777777" w:rsidR="00753A48" w:rsidRPr="007F3722" w:rsidRDefault="00753A48" w:rsidP="006277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CE36C26" w14:textId="13EF48EC" w:rsidR="001D3486" w:rsidRDefault="00753A48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7F3722">
        <w:rPr>
          <w:rFonts w:asciiTheme="minorHAnsi" w:hAnsiTheme="minorHAnsi" w:cstheme="minorHAnsi"/>
          <w:sz w:val="22"/>
          <w:szCs w:val="22"/>
        </w:rPr>
        <w:t>astoupen</w:t>
      </w:r>
      <w:r w:rsidR="00B25A78" w:rsidRPr="007F3722">
        <w:rPr>
          <w:rFonts w:asciiTheme="minorHAnsi" w:hAnsiTheme="minorHAnsi" w:cstheme="minorHAnsi"/>
          <w:sz w:val="22"/>
          <w:szCs w:val="22"/>
        </w:rPr>
        <w:t>á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1867A5" w:rsidRPr="007F3722">
        <w:rPr>
          <w:rFonts w:asciiTheme="minorHAnsi" w:hAnsiTheme="minorHAnsi" w:cstheme="minorHAnsi"/>
          <w:sz w:val="22"/>
          <w:szCs w:val="22"/>
        </w:rPr>
        <w:tab/>
      </w:r>
      <w:r w:rsidR="00F41E65">
        <w:rPr>
          <w:rFonts w:asciiTheme="minorHAnsi" w:hAnsiTheme="minorHAnsi" w:cstheme="minorHAnsi"/>
          <w:sz w:val="22"/>
          <w:szCs w:val="22"/>
        </w:rPr>
        <w:t xml:space="preserve">Ing. </w:t>
      </w:r>
      <w:r w:rsidR="00627783">
        <w:rPr>
          <w:rFonts w:asciiTheme="minorHAnsi" w:hAnsiTheme="minorHAnsi" w:cstheme="minorHAnsi"/>
          <w:sz w:val="22"/>
          <w:szCs w:val="22"/>
        </w:rPr>
        <w:t>M</w:t>
      </w:r>
      <w:r w:rsidR="00F41E65">
        <w:rPr>
          <w:rFonts w:asciiTheme="minorHAnsi" w:hAnsiTheme="minorHAnsi" w:cstheme="minorHAnsi"/>
          <w:sz w:val="22"/>
          <w:szCs w:val="22"/>
        </w:rPr>
        <w:t>ilošem Havránkem</w:t>
      </w:r>
      <w:r w:rsidR="00627783">
        <w:rPr>
          <w:rFonts w:asciiTheme="minorHAnsi" w:hAnsiTheme="minorHAnsi" w:cstheme="minorHAnsi"/>
          <w:sz w:val="22"/>
          <w:szCs w:val="22"/>
        </w:rPr>
        <w:t>, předsedou představenstva</w:t>
      </w:r>
    </w:p>
    <w:p w14:paraId="4FF9A039" w14:textId="0953ED39" w:rsidR="00637124" w:rsidRPr="007F3722" w:rsidRDefault="00637124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Vítem </w:t>
      </w:r>
      <w:proofErr w:type="spellStart"/>
      <w:r>
        <w:rPr>
          <w:rFonts w:asciiTheme="minorHAnsi" w:hAnsiTheme="minorHAnsi" w:cstheme="minorHAnsi"/>
          <w:sz w:val="22"/>
          <w:szCs w:val="22"/>
        </w:rPr>
        <w:t>Prýglem</w:t>
      </w:r>
      <w:proofErr w:type="spellEnd"/>
      <w:r>
        <w:rPr>
          <w:rFonts w:asciiTheme="minorHAnsi" w:hAnsiTheme="minorHAnsi" w:cstheme="minorHAnsi"/>
          <w:sz w:val="22"/>
          <w:szCs w:val="22"/>
        </w:rPr>
        <w:t>, místopředsedou představenstva</w:t>
      </w:r>
    </w:p>
    <w:p w14:paraId="5BB8A76C" w14:textId="131743A7" w:rsidR="00E2356B" w:rsidRPr="007F3722" w:rsidRDefault="00753A48" w:rsidP="00753A48">
      <w:pPr>
        <w:pStyle w:val="Bezmezer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B25A78" w:rsidRPr="007F3722">
        <w:rPr>
          <w:rFonts w:asciiTheme="minorHAnsi" w:hAnsiTheme="minorHAnsi" w:cstheme="minorHAnsi"/>
          <w:sz w:val="22"/>
          <w:szCs w:val="22"/>
        </w:rPr>
        <w:t>Komerční</w:t>
      </w:r>
      <w:r w:rsidR="0014389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B25A78" w:rsidRPr="007F3722">
        <w:rPr>
          <w:rFonts w:asciiTheme="minorHAnsi" w:hAnsiTheme="minorHAnsi" w:cstheme="minorHAnsi"/>
          <w:sz w:val="22"/>
          <w:szCs w:val="22"/>
        </w:rPr>
        <w:t>banka, a.s.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, č. </w:t>
      </w:r>
      <w:proofErr w:type="spellStart"/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ú</w:t>
      </w:r>
      <w:r w:rsidR="001D3486" w:rsidRPr="007F3722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1D3486" w:rsidRPr="007F372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1867A5" w:rsidRPr="007F3722">
        <w:rPr>
          <w:rFonts w:asciiTheme="minorHAnsi" w:hAnsiTheme="minorHAnsi" w:cstheme="minorHAnsi"/>
          <w:sz w:val="22"/>
          <w:szCs w:val="22"/>
        </w:rPr>
        <w:tab/>
      </w:r>
      <w:r w:rsidR="00F1718F" w:rsidRPr="007F3722">
        <w:rPr>
          <w:rFonts w:asciiTheme="minorHAnsi" w:hAnsiTheme="minorHAnsi" w:cstheme="minorHAnsi"/>
          <w:sz w:val="22"/>
          <w:szCs w:val="22"/>
        </w:rPr>
        <w:t>(</w:t>
      </w:r>
      <w:r w:rsidR="001D3486" w:rsidRPr="007F3722">
        <w:rPr>
          <w:rFonts w:asciiTheme="minorHAnsi" w:hAnsiTheme="minorHAnsi" w:cstheme="minorHAnsi"/>
          <w:sz w:val="22"/>
          <w:szCs w:val="22"/>
        </w:rPr>
        <w:t>bude doplněno před podpisem Smlouvy o poskytov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="001D3486" w:rsidRPr="007F3722">
        <w:rPr>
          <w:rFonts w:asciiTheme="minorHAnsi" w:hAnsiTheme="minorHAnsi" w:cstheme="minorHAnsi"/>
          <w:sz w:val="22"/>
          <w:szCs w:val="22"/>
        </w:rPr>
        <w:t>n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7F3722">
        <w:rPr>
          <w:rFonts w:asciiTheme="minorHAnsi" w:hAnsiTheme="minorHAnsi" w:cstheme="minorHAnsi"/>
          <w:sz w:val="22"/>
          <w:szCs w:val="22"/>
        </w:rPr>
        <w:t>eb</w:t>
      </w:r>
      <w:r w:rsidR="00F1718F" w:rsidRPr="007F3722">
        <w:rPr>
          <w:rFonts w:asciiTheme="minorHAnsi" w:hAnsiTheme="minorHAnsi" w:cstheme="minorHAnsi"/>
          <w:sz w:val="22"/>
          <w:szCs w:val="22"/>
        </w:rPr>
        <w:t>)</w:t>
      </w:r>
    </w:p>
    <w:p w14:paraId="4C82DBD1" w14:textId="77777777" w:rsidR="003E6EAD" w:rsidRPr="007F3722" w:rsidRDefault="003E6EAD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337C764" w14:textId="1DE91D0C" w:rsidR="003E6EAD" w:rsidRDefault="003E6EAD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27783">
        <w:rPr>
          <w:rFonts w:asciiTheme="minorHAnsi" w:hAnsiTheme="minorHAnsi" w:cstheme="minorHAnsi"/>
          <w:sz w:val="22"/>
          <w:szCs w:val="22"/>
        </w:rPr>
        <w:t>a</w:t>
      </w:r>
    </w:p>
    <w:p w14:paraId="27B885AA" w14:textId="77777777" w:rsidR="000D43C0" w:rsidRPr="00627783" w:rsidRDefault="000D43C0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FBFF16D" w14:textId="77777777" w:rsidR="003E6EAD" w:rsidRPr="00627783" w:rsidRDefault="003E6EAD" w:rsidP="00753A48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  <w:r w:rsidRPr="00627783">
        <w:rPr>
          <w:rFonts w:asciiTheme="minorHAnsi" w:hAnsiTheme="minorHAnsi" w:cs="Arial"/>
          <w:b/>
          <w:iCs/>
          <w:sz w:val="22"/>
          <w:szCs w:val="22"/>
        </w:rPr>
        <w:t>Statutární město Brno</w:t>
      </w:r>
    </w:p>
    <w:p w14:paraId="20CAC788" w14:textId="18229812" w:rsidR="003E6EAD" w:rsidRPr="00627783" w:rsidRDefault="003E6EAD" w:rsidP="00753A48">
      <w:pPr>
        <w:pStyle w:val="Default"/>
        <w:rPr>
          <w:rFonts w:asciiTheme="minorHAnsi" w:hAnsiTheme="minorHAnsi" w:cs="Arial"/>
          <w:sz w:val="22"/>
          <w:szCs w:val="22"/>
        </w:rPr>
      </w:pPr>
      <w:r w:rsidRPr="00627783">
        <w:rPr>
          <w:rFonts w:asciiTheme="minorHAnsi" w:hAnsiTheme="minorHAnsi" w:cs="Arial"/>
          <w:iCs/>
          <w:sz w:val="22"/>
          <w:szCs w:val="22"/>
        </w:rPr>
        <w:t>se sídlem</w:t>
      </w:r>
      <w:r w:rsidR="001A0656">
        <w:rPr>
          <w:rFonts w:asciiTheme="minorHAnsi" w:hAnsiTheme="minorHAnsi" w:cs="Arial"/>
          <w:iCs/>
          <w:sz w:val="22"/>
          <w:szCs w:val="22"/>
        </w:rPr>
        <w:t>: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Pr="00627783">
        <w:rPr>
          <w:rFonts w:asciiTheme="minorHAnsi" w:hAnsiTheme="minorHAnsi" w:cs="Arial"/>
          <w:iCs/>
          <w:sz w:val="22"/>
          <w:szCs w:val="22"/>
        </w:rPr>
        <w:t>Dominikánské nám. 196/1, 602 00 Brno</w:t>
      </w:r>
      <w:r w:rsidRPr="00627783">
        <w:rPr>
          <w:rFonts w:asciiTheme="minorHAnsi" w:hAnsiTheme="minorHAnsi" w:cs="Arial"/>
          <w:b/>
          <w:bCs/>
          <w:sz w:val="22"/>
          <w:szCs w:val="22"/>
        </w:rPr>
        <w:br/>
      </w:r>
      <w:r w:rsidR="001A0656">
        <w:rPr>
          <w:rFonts w:asciiTheme="minorHAnsi" w:hAnsiTheme="minorHAnsi" w:cs="Arial"/>
          <w:iCs/>
          <w:sz w:val="22"/>
          <w:szCs w:val="22"/>
        </w:rPr>
        <w:t>IČ</w:t>
      </w:r>
      <w:r w:rsidRPr="00627783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Pr="00627783">
        <w:rPr>
          <w:rFonts w:asciiTheme="minorHAnsi" w:hAnsiTheme="minorHAnsi" w:cs="Arial"/>
          <w:iCs/>
          <w:sz w:val="22"/>
          <w:szCs w:val="22"/>
        </w:rPr>
        <w:t xml:space="preserve">44992785 </w:t>
      </w:r>
    </w:p>
    <w:p w14:paraId="1E55614F" w14:textId="4E254C34" w:rsidR="003E6EAD" w:rsidRPr="00627783" w:rsidRDefault="003E6EAD" w:rsidP="00753A48">
      <w:pPr>
        <w:pStyle w:val="Default"/>
        <w:jc w:val="both"/>
        <w:rPr>
          <w:rFonts w:asciiTheme="minorHAnsi" w:hAnsiTheme="minorHAnsi" w:cs="Arial"/>
          <w:iCs/>
          <w:sz w:val="22"/>
          <w:szCs w:val="22"/>
        </w:rPr>
      </w:pPr>
      <w:r w:rsidRPr="00627783">
        <w:rPr>
          <w:rFonts w:asciiTheme="minorHAnsi" w:hAnsiTheme="minorHAnsi" w:cs="Arial"/>
          <w:iCs/>
          <w:sz w:val="22"/>
          <w:szCs w:val="22"/>
        </w:rPr>
        <w:t xml:space="preserve">DIČ: 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Pr="00627783">
        <w:rPr>
          <w:rFonts w:asciiTheme="minorHAnsi" w:hAnsiTheme="minorHAnsi" w:cs="Arial"/>
          <w:iCs/>
          <w:sz w:val="22"/>
          <w:szCs w:val="22"/>
        </w:rPr>
        <w:t>CZ44992785</w:t>
      </w:r>
    </w:p>
    <w:p w14:paraId="1C5956D3" w14:textId="1837976A" w:rsidR="00753A48" w:rsidRPr="00627783" w:rsidRDefault="000D43C0" w:rsidP="00753A48">
      <w:pPr>
        <w:pStyle w:val="Default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z</w:t>
      </w:r>
      <w:r w:rsidR="00753A48" w:rsidRPr="00627783">
        <w:rPr>
          <w:rFonts w:asciiTheme="minorHAnsi" w:hAnsiTheme="minorHAnsi" w:cs="Arial"/>
          <w:iCs/>
          <w:sz w:val="22"/>
          <w:szCs w:val="22"/>
        </w:rPr>
        <w:t>astoupené</w:t>
      </w:r>
      <w:r w:rsidR="001A0656">
        <w:rPr>
          <w:rFonts w:asciiTheme="minorHAnsi" w:hAnsiTheme="minorHAnsi" w:cs="Arial"/>
          <w:iCs/>
          <w:sz w:val="22"/>
          <w:szCs w:val="22"/>
        </w:rPr>
        <w:t>: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753A48" w:rsidRPr="00627783">
        <w:rPr>
          <w:rFonts w:asciiTheme="minorHAnsi" w:hAnsiTheme="minorHAnsi" w:cs="Arial"/>
          <w:iCs/>
          <w:sz w:val="22"/>
          <w:szCs w:val="22"/>
        </w:rPr>
        <w:t>Ing. Petrem Vokřálem, primátorem</w:t>
      </w:r>
    </w:p>
    <w:p w14:paraId="38234171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252A2" w14:textId="22F00413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(dále jen „</w:t>
      </w:r>
      <w:r w:rsidRPr="003D38AD">
        <w:rPr>
          <w:rFonts w:asciiTheme="minorHAnsi" w:hAnsiTheme="minorHAnsi" w:cstheme="minorHAnsi"/>
          <w:b/>
          <w:sz w:val="22"/>
          <w:szCs w:val="22"/>
        </w:rPr>
        <w:t>Objednatel</w:t>
      </w:r>
      <w:r w:rsidRPr="007F3722">
        <w:rPr>
          <w:rFonts w:asciiTheme="minorHAnsi" w:hAnsiTheme="minorHAnsi" w:cstheme="minorHAnsi"/>
          <w:sz w:val="22"/>
          <w:szCs w:val="22"/>
        </w:rPr>
        <w:t>“) na straně jedn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>
        <w:rPr>
          <w:rFonts w:asciiTheme="minorHAnsi" w:eastAsia="Malgun Gothic Semilight" w:hAnsiTheme="minorHAnsi" w:cstheme="minorHAnsi"/>
          <w:sz w:val="22"/>
          <w:szCs w:val="22"/>
        </w:rPr>
        <w:t xml:space="preserve"> nebo každý samostatně </w:t>
      </w:r>
    </w:p>
    <w:p w14:paraId="7778EEBC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a</w:t>
      </w:r>
    </w:p>
    <w:p w14:paraId="3AF2D4F1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E00416" w14:textId="0A36AE65" w:rsidR="001D3486" w:rsidRPr="007F3722" w:rsidRDefault="001867A5" w:rsidP="001F2F2F">
      <w:pPr>
        <w:pStyle w:val="Bezmezer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3722">
        <w:rPr>
          <w:rFonts w:asciiTheme="minorHAnsi" w:hAnsiTheme="minorHAnsi" w:cstheme="minorHAnsi"/>
          <w:b/>
          <w:sz w:val="22"/>
          <w:szCs w:val="22"/>
        </w:rPr>
        <w:t>Název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F1718F" w:rsidRPr="007F3722">
        <w:rPr>
          <w:rFonts w:asciiTheme="minorHAnsi" w:hAnsiTheme="minorHAnsi" w:cstheme="minorHAnsi"/>
          <w:sz w:val="22"/>
          <w:szCs w:val="22"/>
        </w:rPr>
        <w:t>(</w:t>
      </w:r>
      <w:r w:rsidR="001D3486" w:rsidRPr="007F3722">
        <w:rPr>
          <w:rFonts w:asciiTheme="minorHAnsi" w:hAnsiTheme="minorHAnsi" w:cstheme="minorHAnsi"/>
          <w:sz w:val="22"/>
          <w:szCs w:val="22"/>
        </w:rPr>
        <w:t>doplní dodavatel</w:t>
      </w:r>
      <w:r w:rsidR="00F1718F" w:rsidRPr="007F3722">
        <w:rPr>
          <w:rFonts w:asciiTheme="minorHAnsi" w:hAnsiTheme="minorHAnsi" w:cstheme="minorHAnsi"/>
          <w:sz w:val="22"/>
          <w:szCs w:val="22"/>
        </w:rPr>
        <w:t>)</w:t>
      </w:r>
    </w:p>
    <w:p w14:paraId="7D096DFF" w14:textId="6099DFD9" w:rsidR="001D3486" w:rsidRPr="007F3722" w:rsidRDefault="00627783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7F3722">
        <w:rPr>
          <w:rFonts w:asciiTheme="minorHAnsi" w:hAnsiTheme="minorHAnsi" w:cstheme="minorHAnsi"/>
          <w:sz w:val="22"/>
          <w:szCs w:val="22"/>
        </w:rPr>
        <w:t>e sídlem</w:t>
      </w:r>
      <w:r w:rsidR="001A0656">
        <w:rPr>
          <w:rFonts w:asciiTheme="minorHAnsi" w:hAnsiTheme="minorHAnsi" w:cstheme="minorHAnsi"/>
          <w:sz w:val="22"/>
          <w:szCs w:val="22"/>
        </w:rPr>
        <w:t>: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1D3486" w:rsidRPr="007F372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DCDBDB4" w14:textId="77777777" w:rsidR="001D3486" w:rsidRPr="007F3722" w:rsidRDefault="001867A5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IČ</w:t>
      </w:r>
      <w:r w:rsidR="001D3486" w:rsidRPr="007F3722">
        <w:rPr>
          <w:rFonts w:asciiTheme="minorHAnsi" w:hAnsiTheme="minorHAnsi" w:cstheme="minorHAnsi"/>
          <w:sz w:val="22"/>
          <w:szCs w:val="22"/>
        </w:rPr>
        <w:t>: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……………………………………  </w:t>
      </w:r>
    </w:p>
    <w:p w14:paraId="08F39C27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DIČ: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…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……………………………</w:t>
      </w:r>
      <w:proofErr w:type="gramStart"/>
      <w:r w:rsidRPr="007F3722">
        <w:rPr>
          <w:rFonts w:asciiTheme="minorHAnsi" w:eastAsia="Malgun Gothic Semilight" w:hAnsiTheme="minorHAnsi" w:cstheme="minorHAnsi"/>
          <w:sz w:val="22"/>
          <w:szCs w:val="22"/>
        </w:rPr>
        <w:t>…</w:t>
      </w:r>
      <w:r w:rsidRPr="007F3722">
        <w:rPr>
          <w:rFonts w:asciiTheme="minorHAnsi" w:hAnsiTheme="minorHAnsi" w:cstheme="minorHAnsi"/>
          <w:sz w:val="22"/>
          <w:szCs w:val="22"/>
        </w:rPr>
        <w:t>..</w:t>
      </w:r>
      <w:proofErr w:type="gramEnd"/>
    </w:p>
    <w:p w14:paraId="4FE1A105" w14:textId="3306C890" w:rsidR="00E2356B" w:rsidRDefault="001A065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2356B" w:rsidRPr="007F3722">
        <w:rPr>
          <w:rFonts w:asciiTheme="minorHAnsi" w:hAnsiTheme="minorHAnsi" w:cstheme="minorHAnsi"/>
          <w:sz w:val="22"/>
          <w:szCs w:val="22"/>
        </w:rPr>
        <w:t>apsaná v obchodním rejstříku vedeném</w:t>
      </w:r>
      <w:r>
        <w:rPr>
          <w:rFonts w:asciiTheme="minorHAnsi" w:hAnsiTheme="minorHAnsi" w:cstheme="minorHAnsi"/>
          <w:sz w:val="22"/>
          <w:szCs w:val="22"/>
        </w:rPr>
        <w:t xml:space="preserve"> …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, </w:t>
      </w:r>
      <w:r w:rsidRPr="007F3722">
        <w:rPr>
          <w:rFonts w:asciiTheme="minorHAnsi" w:hAnsiTheme="minorHAnsi" w:cstheme="minorHAnsi"/>
          <w:sz w:val="22"/>
          <w:szCs w:val="22"/>
        </w:rPr>
        <w:t>oddíl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…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0D43C0">
        <w:rPr>
          <w:rFonts w:asciiTheme="minorHAnsi" w:hAnsiTheme="minorHAnsi" w:cstheme="minorHAnsi"/>
          <w:sz w:val="22"/>
          <w:szCs w:val="22"/>
        </w:rPr>
        <w:t xml:space="preserve">, </w:t>
      </w:r>
      <w:r w:rsidRPr="007F3722">
        <w:rPr>
          <w:rFonts w:asciiTheme="minorHAnsi" w:hAnsiTheme="minorHAnsi" w:cstheme="minorHAnsi"/>
          <w:sz w:val="22"/>
          <w:szCs w:val="22"/>
        </w:rPr>
        <w:t>vložka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…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(doplní dodavatel)</w:t>
      </w:r>
    </w:p>
    <w:p w14:paraId="0C4ADCE1" w14:textId="77777777" w:rsidR="001A0656" w:rsidRDefault="001A065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D57528A" w14:textId="77777777" w:rsidR="001A0656" w:rsidRPr="007F3722" w:rsidRDefault="001A0656" w:rsidP="001A065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</w:p>
    <w:p w14:paraId="1027C414" w14:textId="77777777" w:rsidR="001A0656" w:rsidRPr="007F3722" w:rsidRDefault="001A0656" w:rsidP="001A0656">
      <w:pPr>
        <w:pStyle w:val="Bezmezer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627783" w:rsidRPr="007F3722">
        <w:rPr>
          <w:rFonts w:asciiTheme="minorHAnsi" w:hAnsiTheme="minorHAnsi" w:cstheme="minorHAnsi"/>
          <w:sz w:val="22"/>
          <w:szCs w:val="22"/>
        </w:rPr>
        <w:t>ankovní spojen</w:t>
      </w:r>
      <w:r>
        <w:rPr>
          <w:rFonts w:asciiTheme="minorHAnsi" w:hAnsiTheme="minorHAnsi" w:cstheme="minorHAnsi"/>
          <w:sz w:val="22"/>
          <w:szCs w:val="22"/>
        </w:rPr>
        <w:t>í:</w:t>
      </w:r>
      <w:r>
        <w:rPr>
          <w:rFonts w:asciiTheme="minorHAnsi" w:hAnsiTheme="minorHAnsi" w:cstheme="minorHAnsi"/>
          <w:sz w:val="22"/>
          <w:szCs w:val="22"/>
        </w:rPr>
        <w:tab/>
        <w:t xml:space="preserve">…………, a.s., </w:t>
      </w:r>
      <w:r w:rsidRPr="007F3722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Pr="007F3722">
        <w:rPr>
          <w:rFonts w:asciiTheme="minorHAnsi" w:eastAsia="Malgun Gothic Semilight" w:hAnsiTheme="minorHAnsi" w:cstheme="minorHAnsi"/>
          <w:sz w:val="22"/>
          <w:szCs w:val="22"/>
        </w:rPr>
        <w:t>ú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7F372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7F3722">
        <w:rPr>
          <w:rFonts w:asciiTheme="minorHAnsi" w:hAnsiTheme="minorHAnsi" w:cstheme="minorHAnsi"/>
          <w:sz w:val="22"/>
          <w:szCs w:val="22"/>
        </w:rPr>
        <w:tab/>
        <w:t>(bude doplněno před podpisem Smlouvy o poskytov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eb)</w:t>
      </w:r>
    </w:p>
    <w:p w14:paraId="1DEB2B57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1EA5902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(dále jen „</w:t>
      </w:r>
      <w:r w:rsidRPr="003D38AD">
        <w:rPr>
          <w:rFonts w:asciiTheme="minorHAnsi" w:hAnsiTheme="minorHAnsi" w:cstheme="minorHAnsi"/>
          <w:b/>
          <w:sz w:val="22"/>
          <w:szCs w:val="22"/>
        </w:rPr>
        <w:t>Konzultant</w:t>
      </w:r>
      <w:r w:rsidRPr="007F3722">
        <w:rPr>
          <w:rFonts w:asciiTheme="minorHAnsi" w:hAnsiTheme="minorHAnsi" w:cstheme="minorHAnsi"/>
          <w:sz w:val="22"/>
          <w:szCs w:val="22"/>
        </w:rPr>
        <w:t>“) na straně druh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7665889A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2432C99" w14:textId="77777777" w:rsidR="00753A48" w:rsidRDefault="00753A48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03664D9" w14:textId="77777777" w:rsidR="00E2356B" w:rsidRPr="007F3722" w:rsidRDefault="00E2356B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Proto</w:t>
      </w:r>
      <w:r w:rsidR="001867A5" w:rsidRPr="007F3722">
        <w:rPr>
          <w:rFonts w:asciiTheme="minorHAnsi" w:hAnsiTheme="minorHAnsi" w:cstheme="minorHAnsi"/>
          <w:sz w:val="22"/>
          <w:szCs w:val="22"/>
        </w:rPr>
        <w:t>že</w:t>
      </w:r>
      <w:r w:rsidRPr="007F3722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7F3722">
        <w:rPr>
          <w:rFonts w:asciiTheme="minorHAnsi" w:hAnsiTheme="minorHAnsi" w:cstheme="minorHAnsi"/>
          <w:sz w:val="22"/>
          <w:szCs w:val="22"/>
        </w:rPr>
        <w:t>Slu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7F3722">
        <w:rPr>
          <w:rFonts w:asciiTheme="minorHAnsi" w:hAnsiTheme="minorHAnsi" w:cstheme="minorHAnsi"/>
          <w:sz w:val="22"/>
          <w:szCs w:val="22"/>
        </w:rPr>
        <w:t>by, a to v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7F3722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7F3722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7F3722">
        <w:rPr>
          <w:rFonts w:asciiTheme="minorHAnsi" w:hAnsiTheme="minorHAnsi" w:cstheme="minorHAnsi"/>
          <w:sz w:val="22"/>
          <w:szCs w:val="22"/>
        </w:rPr>
        <w:t>Slu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7F3722">
        <w:rPr>
          <w:rFonts w:asciiTheme="minorHAnsi" w:hAnsiTheme="minorHAnsi" w:cstheme="minorHAnsi"/>
          <w:sz w:val="22"/>
          <w:szCs w:val="22"/>
        </w:rPr>
        <w:t>eb</w:t>
      </w:r>
    </w:p>
    <w:p w14:paraId="31C797B3" w14:textId="77777777" w:rsidR="00E2356B" w:rsidRDefault="00E2356B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11370B6" w14:textId="77777777" w:rsidR="001D3486" w:rsidRPr="007F3722" w:rsidRDefault="00864D9A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7F3722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7F3722">
        <w:rPr>
          <w:rFonts w:asciiTheme="minorHAnsi" w:hAnsiTheme="minorHAnsi" w:cstheme="minorHAnsi"/>
          <w:sz w:val="22"/>
          <w:szCs w:val="22"/>
        </w:rPr>
        <w:t>:</w:t>
      </w:r>
    </w:p>
    <w:p w14:paraId="71D7E947" w14:textId="77777777" w:rsidR="001F2F2F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31D4FF8" w14:textId="00B3BA06" w:rsidR="00F1101C" w:rsidRPr="007F3722" w:rsidRDefault="00F1101C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sz w:val="22"/>
          <w:szCs w:val="22"/>
        </w:rPr>
        <w:t>Vzorov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smlouvy o poskytnut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eb mezi objednatelem a konzultantem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7F3722">
        <w:rPr>
          <w:rFonts w:asciiTheme="minorHAnsi" w:hAnsiTheme="minorHAnsi" w:cstheme="minorHAnsi"/>
          <w:sz w:val="22"/>
          <w:szCs w:val="22"/>
        </w:rPr>
        <w:t>, 4.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7F3722">
        <w:rPr>
          <w:rFonts w:asciiTheme="minorHAnsi" w:hAnsiTheme="minorHAnsi" w:cstheme="minorHAnsi"/>
          <w:sz w:val="22"/>
          <w:szCs w:val="22"/>
        </w:rPr>
        <w:t>vydan</w:t>
      </w:r>
      <w:r w:rsidR="008B132F"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 překladu Českou asociac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(CACE) jako prvn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sleduj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7F3722">
        <w:rPr>
          <w:rFonts w:asciiTheme="minorHAnsi" w:hAnsiTheme="minorHAnsi" w:cstheme="minorHAnsi"/>
          <w:sz w:val="22"/>
          <w:szCs w:val="22"/>
        </w:rPr>
        <w:t>tn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nky, kter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ch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nek.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 jsou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to smlouvy jako jej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odpov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</w:t>
      </w:r>
      <w:r w:rsidR="00903007" w:rsidRPr="007F3722">
        <w:rPr>
          <w:rFonts w:asciiTheme="minorHAnsi" w:hAnsiTheme="minorHAnsi" w:cstheme="minorHAnsi"/>
          <w:sz w:val="22"/>
          <w:szCs w:val="22"/>
        </w:rPr>
        <w:t>u</w:t>
      </w:r>
      <w:r w:rsidRPr="007F3722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(CACE, Havl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čkovo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bře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9" w:history="1">
        <w:r w:rsidRPr="007F3722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="00032FA5">
        <w:rPr>
          <w:rFonts w:asciiTheme="minorHAnsi" w:hAnsiTheme="minorHAnsi" w:cstheme="minorHAnsi"/>
          <w:sz w:val="22"/>
          <w:szCs w:val="22"/>
        </w:rPr>
        <w:t xml:space="preserve">, </w:t>
      </w:r>
      <w:r w:rsidRPr="007F3722">
        <w:rPr>
          <w:rFonts w:asciiTheme="minorHAnsi" w:hAnsiTheme="minorHAnsi" w:cstheme="minorHAnsi"/>
          <w:sz w:val="22"/>
          <w:szCs w:val="22"/>
        </w:rPr>
        <w:t xml:space="preserve">konkrétně </w:t>
      </w:r>
      <w:hyperlink r:id="rId10" w:history="1">
        <w:r w:rsidRPr="007F3722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Pr="007F3722">
        <w:rPr>
          <w:rFonts w:asciiTheme="minorHAnsi" w:hAnsiTheme="minorHAnsi" w:cstheme="minorHAnsi"/>
          <w:sz w:val="22"/>
          <w:szCs w:val="22"/>
        </w:rPr>
        <w:t>), dále jen „Obecné podmínky“.</w:t>
      </w:r>
    </w:p>
    <w:p w14:paraId="16918449" w14:textId="77777777" w:rsidR="007A75D4" w:rsidRPr="007F3722" w:rsidRDefault="007A75D4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8FD17D0" w14:textId="0A3720B5" w:rsidR="001D3486" w:rsidRPr="007F3722" w:rsidRDefault="001D3486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7F3722">
        <w:rPr>
          <w:rFonts w:asciiTheme="minorHAnsi" w:hAnsiTheme="minorHAnsi" w:cstheme="minorHAnsi"/>
          <w:sz w:val="22"/>
          <w:szCs w:val="22"/>
        </w:rPr>
        <w:t>tak, jak je tento</w:t>
      </w:r>
      <w:r w:rsidRPr="007F3722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7F3722">
        <w:rPr>
          <w:rFonts w:asciiTheme="minorHAnsi" w:hAnsiTheme="minorHAnsi" w:cstheme="minorHAnsi"/>
          <w:sz w:val="22"/>
          <w:szCs w:val="22"/>
        </w:rPr>
        <w:t> Pod-</w:t>
      </w:r>
      <w:r w:rsidRPr="007F3722">
        <w:rPr>
          <w:rFonts w:asciiTheme="minorHAnsi" w:hAnsiTheme="minorHAnsi" w:cstheme="minorHAnsi"/>
          <w:sz w:val="22"/>
          <w:szCs w:val="22"/>
        </w:rPr>
        <w:t>čl</w:t>
      </w:r>
      <w:r w:rsidR="003E5E5D" w:rsidRPr="007F3722">
        <w:rPr>
          <w:rFonts w:asciiTheme="minorHAnsi" w:hAnsiTheme="minorHAnsi" w:cstheme="minorHAnsi"/>
          <w:sz w:val="22"/>
          <w:szCs w:val="22"/>
        </w:rPr>
        <w:t>ánku</w:t>
      </w:r>
      <w:r w:rsidR="00F1101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108755C4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7777777" w:rsidR="001D3486" w:rsidRPr="007F3722" w:rsidRDefault="001D3486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Platí, že za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 Smlouvy se pokl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daj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 mus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b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t čteny a vykl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ny tyto dokumenty:</w:t>
      </w:r>
    </w:p>
    <w:p w14:paraId="07158C46" w14:textId="77777777" w:rsidR="00E2356B" w:rsidRPr="007F3722" w:rsidRDefault="00E2356B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nabídky Konzultanta</w:t>
      </w:r>
    </w:p>
    <w:p w14:paraId="60B318D1" w14:textId="77777777" w:rsidR="00E2356B" w:rsidRPr="007F3722" w:rsidRDefault="00E2356B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o přijetí nabídky Objednatele</w:t>
      </w:r>
    </w:p>
    <w:p w14:paraId="51CBFD64" w14:textId="77777777" w:rsidR="00E54AF8" w:rsidRPr="007F3722" w:rsidRDefault="00903007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7F3722">
        <w:rPr>
          <w:rFonts w:asciiTheme="minorHAnsi" w:hAnsiTheme="minorHAnsi" w:cstheme="minorHAnsi"/>
          <w:sz w:val="22"/>
          <w:szCs w:val="22"/>
        </w:rPr>
        <w:t>podmínky</w:t>
      </w:r>
      <w:r w:rsidR="00E54AF8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77777777" w:rsidR="001D3486" w:rsidRPr="007F3722" w:rsidRDefault="00903007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Obecné </w:t>
      </w:r>
      <w:r w:rsidR="00E54AF8" w:rsidRPr="007F3722">
        <w:rPr>
          <w:rFonts w:asciiTheme="minorHAnsi" w:hAnsiTheme="minorHAnsi" w:cstheme="minorHAnsi"/>
          <w:sz w:val="22"/>
          <w:szCs w:val="22"/>
        </w:rPr>
        <w:t>podmínky</w:t>
      </w:r>
    </w:p>
    <w:p w14:paraId="2B5F8C5F" w14:textId="77777777" w:rsidR="001D3486" w:rsidRPr="007F3722" w:rsidRDefault="007244C3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</w:t>
      </w:r>
      <w:r w:rsidR="001D3486" w:rsidRPr="007F3722">
        <w:rPr>
          <w:rFonts w:asciiTheme="minorHAnsi" w:hAnsiTheme="minorHAnsi" w:cstheme="minorHAnsi"/>
          <w:sz w:val="22"/>
          <w:szCs w:val="22"/>
        </w:rPr>
        <w:t>ř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>lohy</w:t>
      </w:r>
      <w:r w:rsidR="006F3B7C" w:rsidRPr="007F3722">
        <w:rPr>
          <w:rFonts w:asciiTheme="minorHAnsi" w:hAnsiTheme="minorHAnsi" w:cstheme="minorHAnsi"/>
          <w:sz w:val="22"/>
          <w:szCs w:val="22"/>
        </w:rPr>
        <w:t>, a to</w:t>
      </w:r>
      <w:r w:rsidR="001D3486" w:rsidRPr="007F3722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7F3722">
        <w:rPr>
          <w:rFonts w:asciiTheme="minorHAnsi" w:hAnsiTheme="minorHAnsi" w:cstheme="minorHAnsi"/>
          <w:sz w:val="22"/>
          <w:szCs w:val="22"/>
        </w:rPr>
        <w:t>R</w:t>
      </w:r>
      <w:r w:rsidR="00F1101C" w:rsidRPr="007F3722">
        <w:rPr>
          <w:rFonts w:asciiTheme="minorHAnsi" w:hAnsiTheme="minorHAnsi" w:cstheme="minorHAnsi"/>
          <w:sz w:val="22"/>
          <w:szCs w:val="22"/>
        </w:rPr>
        <w:t>ozsah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7F3722">
        <w:rPr>
          <w:rFonts w:asciiTheme="minorHAnsi" w:hAnsiTheme="minorHAnsi" w:cstheme="minorHAnsi"/>
          <w:sz w:val="22"/>
          <w:szCs w:val="22"/>
        </w:rPr>
        <w:t>u</w:t>
      </w:r>
      <w:r w:rsidR="00E2356B" w:rsidRPr="007F3722">
        <w:rPr>
          <w:rFonts w:asciiTheme="minorHAnsi" w:hAnsiTheme="minorHAnsi" w:cstheme="minorHAnsi"/>
          <w:sz w:val="22"/>
          <w:szCs w:val="22"/>
        </w:rPr>
        <w:t>žeb</w:t>
      </w:r>
    </w:p>
    <w:p w14:paraId="05CCD5EA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7F3722">
        <w:rPr>
          <w:rFonts w:asciiTheme="minorHAnsi" w:hAnsiTheme="minorHAnsi" w:cstheme="minorHAnsi"/>
          <w:sz w:val="22"/>
          <w:szCs w:val="22"/>
        </w:rPr>
        <w:t>poskytovan</w:t>
      </w:r>
      <w:r w:rsidR="007244C3"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Objednatelem</w:t>
      </w:r>
    </w:p>
    <w:p w14:paraId="1E372376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loha 3: Odměna a platba</w:t>
      </w:r>
    </w:p>
    <w:p w14:paraId="44583B36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7F3722">
        <w:rPr>
          <w:rFonts w:asciiTheme="minorHAnsi" w:hAnsiTheme="minorHAnsi" w:cstheme="minorHAnsi"/>
          <w:sz w:val="22"/>
          <w:szCs w:val="22"/>
        </w:rPr>
        <w:t>Harmonogram služeb</w:t>
      </w:r>
    </w:p>
    <w:p w14:paraId="07E45C30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EB1618C" w14:textId="77777777" w:rsidR="001D3486" w:rsidRPr="007F3722" w:rsidRDefault="001D3486" w:rsidP="00A76938">
      <w:pPr>
        <w:pStyle w:val="Bezmezer"/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Za platby, které Objednatel uhradí Konzultantovi podle této Smlouvy, se Konzultant zavazuje Objednateli, že vykoná Služby v souladu s ustanoveními Smlouvy.</w:t>
      </w:r>
    </w:p>
    <w:p w14:paraId="55F815F8" w14:textId="77777777" w:rsidR="001F2F2F" w:rsidRPr="007F3722" w:rsidRDefault="001F2F2F" w:rsidP="001F2F2F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28A3E4E" w14:textId="77777777" w:rsidR="001A0656" w:rsidRPr="001A0656" w:rsidRDefault="001D3486" w:rsidP="00A76938">
      <w:pPr>
        <w:pStyle w:val="Bezmezer"/>
        <w:widowControl/>
        <w:numPr>
          <w:ilvl w:val="0"/>
          <w:numId w:val="3"/>
        </w:numPr>
        <w:ind w:left="426" w:hanging="284"/>
        <w:jc w:val="both"/>
        <w:rPr>
          <w:rFonts w:asciiTheme="minorHAnsi" w:hAnsiTheme="minorHAnsi" w:cs="Segoe UI"/>
          <w:sz w:val="22"/>
          <w:szCs w:val="22"/>
        </w:rPr>
      </w:pPr>
      <w:r w:rsidRPr="001A065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70CE7075" w14:textId="77777777" w:rsidR="001A0656" w:rsidRDefault="001A0656" w:rsidP="001A065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7C52E8" w14:textId="3ABD3137" w:rsidR="008102DB" w:rsidRPr="001A0656" w:rsidRDefault="002607B2" w:rsidP="00A76938">
      <w:pPr>
        <w:pStyle w:val="Bezmezer"/>
        <w:widowControl/>
        <w:numPr>
          <w:ilvl w:val="0"/>
          <w:numId w:val="3"/>
        </w:numPr>
        <w:ind w:left="426" w:hanging="284"/>
        <w:jc w:val="both"/>
        <w:rPr>
          <w:rFonts w:asciiTheme="minorHAnsi" w:hAnsiTheme="minorHAnsi" w:cs="Segoe UI"/>
          <w:sz w:val="22"/>
          <w:szCs w:val="22"/>
        </w:rPr>
      </w:pPr>
      <w:r w:rsidRPr="001A0656">
        <w:rPr>
          <w:rFonts w:asciiTheme="minorHAnsi" w:hAnsiTheme="minorHAnsi" w:cs="Segoe UI"/>
          <w:sz w:val="22"/>
          <w:szCs w:val="22"/>
        </w:rPr>
        <w:t xml:space="preserve">Konzultant </w:t>
      </w:r>
      <w:r w:rsidR="008102DB" w:rsidRPr="001A0656">
        <w:rPr>
          <w:rFonts w:asciiTheme="minorHAnsi" w:hAnsiTheme="minorHAnsi" w:cs="Segoe UI"/>
          <w:sz w:val="22"/>
          <w:szCs w:val="22"/>
        </w:rPr>
        <w:t>prohlašuje, že si je plně vědom způsobu financování díla Objednatelem částečně z OPD a OPPIK, přičemž se náležitě seznámil se všemi podmínkami stanovenými těmito operačními programy, které se zavazuje pro účely této smlouvy o dílo dodržovat.</w:t>
      </w:r>
    </w:p>
    <w:p w14:paraId="3B853C4A" w14:textId="77777777" w:rsidR="008102DB" w:rsidRPr="007F3722" w:rsidRDefault="008102DB" w:rsidP="008102DB">
      <w:pPr>
        <w:pStyle w:val="Odstavecseseznamem"/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</w:p>
    <w:p w14:paraId="0166AA98" w14:textId="6745A225" w:rsidR="008102DB" w:rsidRPr="007F3722" w:rsidRDefault="002607B2" w:rsidP="004252FB">
      <w:pPr>
        <w:spacing w:after="120" w:line="276" w:lineRule="auto"/>
        <w:ind w:left="360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 xml:space="preserve">Konzultant </w:t>
      </w:r>
      <w:r w:rsidR="008102DB" w:rsidRPr="007F3722">
        <w:rPr>
          <w:rFonts w:asciiTheme="minorHAnsi" w:hAnsiTheme="minorHAnsi" w:cs="Segoe UI"/>
          <w:sz w:val="22"/>
          <w:szCs w:val="22"/>
        </w:rPr>
        <w:t>se zavazuje učinit veškeré nezbytné úkony a opatření vedoucí ke splnění všech podmínek OPD a OPPIK v rámci plnění svých povinností ze smlouvy o dílo, a to zejména:</w:t>
      </w:r>
    </w:p>
    <w:p w14:paraId="5AAB362D" w14:textId="6E245317" w:rsidR="008102DB" w:rsidRPr="007F3722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>umožnit zaměstnancům nebo zmocněncům Objednatele (Odbor impl</w:t>
      </w:r>
      <w:r w:rsidR="000D43C0">
        <w:rPr>
          <w:rFonts w:asciiTheme="minorHAnsi" w:hAnsiTheme="minorHAnsi" w:cs="Segoe UI"/>
          <w:sz w:val="22"/>
          <w:szCs w:val="22"/>
        </w:rPr>
        <w:t>ementace evropských fondů MMB</w:t>
      </w:r>
      <w:r w:rsidRPr="007F3722">
        <w:rPr>
          <w:rFonts w:asciiTheme="minorHAnsi" w:hAnsiTheme="minorHAnsi" w:cs="Segoe UI"/>
          <w:sz w:val="22"/>
          <w:szCs w:val="22"/>
        </w:rPr>
        <w:t>),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 dotčené projektem a dále umožnit fyzickou kontrolu realizace projektu, jakož i kontrolu veškerých dokladů souvisejících s projektem;</w:t>
      </w:r>
    </w:p>
    <w:p w14:paraId="754A3596" w14:textId="77777777" w:rsidR="008102DB" w:rsidRPr="007F3722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lastRenderedPageBreak/>
        <w:t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shora uvedeným osobám oprávněným k provádění kontroly projektu;</w:t>
      </w:r>
    </w:p>
    <w:p w14:paraId="3AF6AD9C" w14:textId="77777777" w:rsidR="008102DB" w:rsidRPr="007F3722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>uchovávat odpovídajícím způsobem v souladu se zákonem č. 563/1991 Sb., o účetnictví, ve znění pozdějších předpisů, po dobu nejméně deseti let veškeré originály účetních záznamů vztahujících se k projektu;</w:t>
      </w:r>
    </w:p>
    <w:p w14:paraId="5398E99D" w14:textId="77777777" w:rsidR="00282FA9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>uchovávat odpovídajícím způsobem v souladu se zákonem č. 499/2004 Sb., o archivnictví a spisové službě a o změně některých zákonů, ve znění pozdějších předpisů, a v souladu s pravidly pro žadatele a příjemce OPD a OPPIK smlouvy včetně jejích dodatků a další originály dokumentů, vztahující se k projektu.</w:t>
      </w:r>
    </w:p>
    <w:p w14:paraId="0AAB439F" w14:textId="102E7283" w:rsidR="008102DB" w:rsidRPr="003D38AD" w:rsidRDefault="002607B2" w:rsidP="008102DB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3D38AD">
        <w:rPr>
          <w:rFonts w:asciiTheme="minorHAnsi" w:hAnsiTheme="minorHAnsi" w:cs="Segoe UI"/>
          <w:sz w:val="22"/>
          <w:szCs w:val="22"/>
        </w:rPr>
        <w:t>Konzultant se</w:t>
      </w:r>
      <w:r w:rsidR="008102DB" w:rsidRPr="003D38AD">
        <w:rPr>
          <w:rFonts w:asciiTheme="minorHAnsi" w:hAnsiTheme="minorHAnsi" w:cs="Segoe UI"/>
          <w:sz w:val="22"/>
          <w:szCs w:val="22"/>
        </w:rPr>
        <w:t xml:space="preserve"> rovněž zavazuje dodržovat pravidla publicity, resp. poskytnout nezbytnou součinnost Objednateli k jejich provádění, v rozsahu vyplývajícím z Nařízení komise (ES) č. 1828/2006, kterým se stanoví prováděcí pravidla k Nařízení Rady (ES) č. 1083/2006 o obecných ustanoveních týkajících se Evropského fondu pro regionální rozvoj, Evropského sociálního fondu a Fondu soudržnosti a k nařízení Evropského parlamentu a Rady (ES) č. 1080/2006 o Evropském fondu pro regionální rozvoj.</w:t>
      </w:r>
    </w:p>
    <w:p w14:paraId="674DEA4D" w14:textId="46B72427" w:rsidR="008102DB" w:rsidRPr="007F3722" w:rsidRDefault="002607B2" w:rsidP="00A76938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 xml:space="preserve">Konzultant </w:t>
      </w:r>
      <w:r w:rsidR="008102DB" w:rsidRPr="007F3722">
        <w:rPr>
          <w:rFonts w:asciiTheme="minorHAnsi" w:hAnsiTheme="minorHAnsi" w:cs="Segoe UI"/>
          <w:sz w:val="22"/>
          <w:szCs w:val="22"/>
        </w:rPr>
        <w:t xml:space="preserve">se rovněž zavazuje k veškeré nezbytné součinnosti pro výkon finanční kontroly ve smyslu </w:t>
      </w:r>
      <w:proofErr w:type="spellStart"/>
      <w:r w:rsidR="008102DB" w:rsidRPr="007F3722">
        <w:rPr>
          <w:rFonts w:asciiTheme="minorHAnsi" w:hAnsiTheme="minorHAnsi" w:cs="Segoe UI"/>
          <w:sz w:val="22"/>
          <w:szCs w:val="22"/>
        </w:rPr>
        <w:t>ust</w:t>
      </w:r>
      <w:proofErr w:type="spellEnd"/>
      <w:r w:rsidR="008102DB" w:rsidRPr="007F3722">
        <w:rPr>
          <w:rFonts w:asciiTheme="minorHAnsi" w:hAnsiTheme="minorHAnsi" w:cs="Segoe UI"/>
          <w:sz w:val="22"/>
          <w:szCs w:val="22"/>
        </w:rPr>
        <w:t>. § 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3BE62D2F" w14:textId="77777777" w:rsidR="001D3486" w:rsidRPr="007F3722" w:rsidRDefault="001D3486" w:rsidP="001F2F2F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77777777" w:rsidR="001D3486" w:rsidRPr="007F3722" w:rsidRDefault="00864D9A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7F3722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 roku v souladu s příslušným právem.</w:t>
      </w:r>
    </w:p>
    <w:p w14:paraId="70A9BADD" w14:textId="77777777" w:rsidR="00CC7338" w:rsidRPr="007F3722" w:rsidRDefault="00CC7338" w:rsidP="005C0F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2356B" w:rsidRPr="007F3722" w14:paraId="55EF1861" w14:textId="77777777" w:rsidTr="006F3B7C">
        <w:tc>
          <w:tcPr>
            <w:tcW w:w="4606" w:type="dxa"/>
          </w:tcPr>
          <w:p w14:paraId="3A72B163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proofErr w:type="gramStart"/>
            <w:r w:rsidRPr="007F3722">
              <w:rPr>
                <w:rFonts w:ascii="Arial" w:hAnsi="Arial" w:cs="Arial"/>
                <w:caps/>
                <w:sz w:val="20"/>
                <w:szCs w:val="20"/>
              </w:rPr>
              <w:t>Podpis(y) oprávněného</w:t>
            </w:r>
            <w:proofErr w:type="gramEnd"/>
            <w:r w:rsidRPr="007F3722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</w:p>
          <w:p w14:paraId="5D0BFB9B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7F3722">
              <w:rPr>
                <w:rFonts w:ascii="Arial" w:hAnsi="Arial" w:cs="Arial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606" w:type="dxa"/>
          </w:tcPr>
          <w:p w14:paraId="2FC03E94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proofErr w:type="gramStart"/>
            <w:r w:rsidRPr="007F3722">
              <w:rPr>
                <w:rFonts w:ascii="Arial" w:hAnsi="Arial" w:cs="Arial"/>
                <w:caps/>
                <w:sz w:val="20"/>
                <w:szCs w:val="20"/>
              </w:rPr>
              <w:t>Podpis(y) oprávněného</w:t>
            </w:r>
            <w:proofErr w:type="gramEnd"/>
            <w:r w:rsidRPr="007F3722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</w:p>
          <w:p w14:paraId="7D2D825D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7F3722">
              <w:rPr>
                <w:rFonts w:ascii="Arial" w:hAnsi="Arial" w:cs="Arial"/>
                <w:caps/>
                <w:sz w:val="20"/>
                <w:szCs w:val="20"/>
              </w:rPr>
              <w:t>zástupce Konzultanta</w:t>
            </w:r>
          </w:p>
        </w:tc>
      </w:tr>
    </w:tbl>
    <w:p w14:paraId="50871EF9" w14:textId="77777777" w:rsidR="00E2356B" w:rsidRPr="007F3722" w:rsidRDefault="00E2356B" w:rsidP="00E235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E2356B" w:rsidRPr="007F3722" w14:paraId="52B04DA8" w14:textId="77777777" w:rsidTr="006F3B7C">
        <w:trPr>
          <w:trHeight w:val="397"/>
        </w:trPr>
        <w:tc>
          <w:tcPr>
            <w:tcW w:w="1668" w:type="dxa"/>
          </w:tcPr>
          <w:p w14:paraId="6ABC1936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4D2015E4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2F4AD88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5FB23536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790F765B" w14:textId="77777777" w:rsidTr="006F3B7C">
        <w:trPr>
          <w:trHeight w:val="397"/>
        </w:trPr>
        <w:tc>
          <w:tcPr>
            <w:tcW w:w="1668" w:type="dxa"/>
          </w:tcPr>
          <w:p w14:paraId="509FF53B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2938" w:type="dxa"/>
          </w:tcPr>
          <w:p w14:paraId="238FB20D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5AAE597D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3008" w:type="dxa"/>
          </w:tcPr>
          <w:p w14:paraId="6DABF629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3F0168A0" w14:textId="77777777" w:rsidTr="006F3B7C">
        <w:trPr>
          <w:trHeight w:val="397"/>
        </w:trPr>
        <w:tc>
          <w:tcPr>
            <w:tcW w:w="1668" w:type="dxa"/>
          </w:tcPr>
          <w:p w14:paraId="613C7DD0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2938" w:type="dxa"/>
          </w:tcPr>
          <w:p w14:paraId="68B37F09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491D5A61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p w14:paraId="06211A7A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27686252" w14:textId="77777777" w:rsidTr="006F3B7C">
        <w:trPr>
          <w:trHeight w:val="397"/>
        </w:trPr>
        <w:tc>
          <w:tcPr>
            <w:tcW w:w="1668" w:type="dxa"/>
          </w:tcPr>
          <w:p w14:paraId="3417A5B5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0A3CD398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5A8E2298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19D1F9C9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03BAFA17" w14:textId="77777777" w:rsidTr="006F3B7C">
        <w:trPr>
          <w:trHeight w:val="397"/>
        </w:trPr>
        <w:tc>
          <w:tcPr>
            <w:tcW w:w="1668" w:type="dxa"/>
          </w:tcPr>
          <w:p w14:paraId="6A90B682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938" w:type="dxa"/>
          </w:tcPr>
          <w:p w14:paraId="4CB68772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117701AD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08" w:type="dxa"/>
          </w:tcPr>
          <w:p w14:paraId="1D87F47C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</w:tbl>
    <w:p w14:paraId="3718EAF2" w14:textId="77777777" w:rsidR="00E54AF8" w:rsidRPr="007F3722" w:rsidRDefault="00E54AF8" w:rsidP="005C0F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7D234E9" w14:textId="77777777" w:rsidR="006E7111" w:rsidRPr="007F3722" w:rsidRDefault="00E54AF8">
      <w:pPr>
        <w:widowControl/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  <w:sectPr w:rsidR="006E7111" w:rsidRPr="007F3722" w:rsidSect="00FA31B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F3722">
        <w:rPr>
          <w:rFonts w:asciiTheme="minorHAnsi" w:hAnsiTheme="minorHAnsi" w:cstheme="minorHAnsi"/>
          <w:color w:val="000000" w:themeColor="text1"/>
          <w:sz w:val="18"/>
          <w:szCs w:val="18"/>
        </w:rPr>
        <w:br w:type="page"/>
      </w:r>
    </w:p>
    <w:p w14:paraId="51FA0E4B" w14:textId="459B09C2" w:rsidR="00E54AF8" w:rsidRPr="007F3722" w:rsidRDefault="00E54AF8">
      <w:pPr>
        <w:widowControl/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01033EEC" w14:textId="77777777" w:rsidR="00CC7338" w:rsidRPr="007F3722" w:rsidRDefault="00CC62CF" w:rsidP="00A76938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 w:rsidRPr="007F372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7F3722" w:rsidRDefault="00CC7338" w:rsidP="0032548A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7F3722" w:rsidRDefault="00CC7338" w:rsidP="0032548A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7F3722" w:rsidRDefault="00E763C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1A60DD" w:rsidRDefault="00E763CC" w:rsidP="001A60DD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1A60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7F3722" w:rsidRDefault="006F3B7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77777777" w:rsidR="006F3B7C" w:rsidRPr="007F3722" w:rsidRDefault="006F3B7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Obecné podmínky;</w:t>
      </w:r>
    </w:p>
    <w:p w14:paraId="12089563" w14:textId="77777777" w:rsidR="00E763CC" w:rsidRPr="007F3722" w:rsidRDefault="00E763C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Zvláštní podmínky;</w:t>
      </w:r>
    </w:p>
    <w:p w14:paraId="6E57AD49" w14:textId="77777777" w:rsidR="00E763CC" w:rsidRPr="007F3722" w:rsidRDefault="00E763C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lohy:</w:t>
      </w:r>
    </w:p>
    <w:p w14:paraId="349FBDCF" w14:textId="4743EE08" w:rsidR="00E763CC" w:rsidRPr="007F3722" w:rsidRDefault="00E763CC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B67278">
        <w:rPr>
          <w:rFonts w:asciiTheme="minorHAnsi" w:hAnsiTheme="minorHAnsi" w:cstheme="minorHAnsi"/>
          <w:sz w:val="22"/>
          <w:szCs w:val="22"/>
        </w:rPr>
        <w:t>loha 1:</w:t>
      </w:r>
      <w:r w:rsidR="00B67278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>R</w:t>
      </w:r>
      <w:r w:rsidRPr="007F3722">
        <w:rPr>
          <w:rFonts w:asciiTheme="minorHAnsi" w:hAnsiTheme="minorHAnsi" w:cstheme="minorHAnsi"/>
          <w:sz w:val="22"/>
          <w:szCs w:val="22"/>
        </w:rPr>
        <w:t>ozsah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sl</w:t>
      </w:r>
      <w:r w:rsidRPr="007F3722">
        <w:rPr>
          <w:rFonts w:asciiTheme="minorHAnsi" w:hAnsiTheme="minorHAnsi" w:cstheme="minorHAnsi"/>
          <w:sz w:val="22"/>
          <w:szCs w:val="22"/>
        </w:rPr>
        <w:t>u</w:t>
      </w:r>
      <w:r w:rsidR="00E2356B" w:rsidRPr="007F3722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5397AD4C" w:rsidR="00E763CC" w:rsidRPr="007F3722" w:rsidRDefault="00E763CC" w:rsidP="00B67278">
      <w:pPr>
        <w:pStyle w:val="Bezmezer"/>
        <w:ind w:left="2127" w:hanging="993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B67278">
        <w:rPr>
          <w:rFonts w:asciiTheme="minorHAnsi" w:hAnsiTheme="minorHAnsi" w:cstheme="minorHAnsi"/>
          <w:sz w:val="22"/>
          <w:szCs w:val="22"/>
        </w:rPr>
        <w:t>loha 2:</w:t>
      </w:r>
      <w:r w:rsidR="00B67278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7F3722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poskytovan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7777777" w:rsidR="00E763CC" w:rsidRPr="007F3722" w:rsidRDefault="00E763CC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3: </w:t>
      </w:r>
      <w:r w:rsidR="00037136"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64EFE506" w:rsidR="00E763CC" w:rsidRDefault="00B67278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4:</w:t>
      </w:r>
      <w:r>
        <w:rPr>
          <w:rFonts w:asciiTheme="minorHAnsi" w:hAnsiTheme="minorHAnsi" w:cstheme="minorHAnsi"/>
          <w:sz w:val="22"/>
          <w:szCs w:val="22"/>
        </w:rPr>
        <w:tab/>
      </w:r>
      <w:r w:rsidR="006F3B7C" w:rsidRPr="007F3722">
        <w:rPr>
          <w:rFonts w:asciiTheme="minorHAnsi" w:hAnsiTheme="minorHAnsi" w:cstheme="minorHAnsi"/>
          <w:sz w:val="22"/>
          <w:szCs w:val="22"/>
        </w:rPr>
        <w:t>Harmonogram služeb</w:t>
      </w:r>
    </w:p>
    <w:p w14:paraId="6CD9235E" w14:textId="77777777" w:rsidR="00F41E65" w:rsidRPr="007F3722" w:rsidRDefault="00F41E65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12EBE83" w14:textId="4FCFA910" w:rsidR="00F41E65" w:rsidRPr="007F3722" w:rsidRDefault="00F41E65" w:rsidP="00A76938">
      <w:pPr>
        <w:pStyle w:val="Bezmezer"/>
        <w:numPr>
          <w:ilvl w:val="0"/>
          <w:numId w:val="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Územní rozhodnutí</w:t>
      </w:r>
      <w:r w:rsidR="00C91E1F">
        <w:rPr>
          <w:rFonts w:asciiTheme="minorHAnsi" w:hAnsiTheme="minorHAnsi" w:cstheme="minorHAnsi"/>
          <w:sz w:val="22"/>
          <w:szCs w:val="22"/>
        </w:rPr>
        <w:t xml:space="preserve"> vydané Úřadem městské části města Brna, Brno- Starý Lískovec, odbor výstavby a územního plánování,</w:t>
      </w:r>
      <w:r w:rsidR="005654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56540B">
        <w:rPr>
          <w:rFonts w:asciiTheme="minorHAnsi" w:hAnsiTheme="minorHAnsi" w:cstheme="minorHAnsi"/>
          <w:sz w:val="22"/>
          <w:szCs w:val="22"/>
        </w:rPr>
        <w:t>sp.zn.</w:t>
      </w:r>
      <w:proofErr w:type="gramEnd"/>
      <w:r w:rsidR="0056540B">
        <w:rPr>
          <w:rFonts w:asciiTheme="minorHAnsi" w:hAnsiTheme="minorHAnsi" w:cstheme="minorHAnsi"/>
          <w:sz w:val="22"/>
          <w:szCs w:val="22"/>
        </w:rPr>
        <w:t>MCBSLI</w:t>
      </w:r>
      <w:proofErr w:type="spellEnd"/>
      <w:r w:rsidR="0056540B">
        <w:rPr>
          <w:rFonts w:asciiTheme="minorHAnsi" w:hAnsiTheme="minorHAnsi" w:cstheme="minorHAnsi"/>
          <w:sz w:val="22"/>
          <w:szCs w:val="22"/>
        </w:rPr>
        <w:t>/01904/17/OVÚP/Sto/74,</w:t>
      </w:r>
      <w:r>
        <w:rPr>
          <w:rFonts w:asciiTheme="minorHAnsi" w:hAnsiTheme="minorHAnsi" w:cstheme="minorHAnsi"/>
          <w:sz w:val="22"/>
          <w:szCs w:val="22"/>
        </w:rPr>
        <w:t xml:space="preserve"> č</w:t>
      </w:r>
      <w:r w:rsidR="00C91E1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j</w:t>
      </w:r>
      <w:r w:rsidR="00C91E1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1E1F">
        <w:rPr>
          <w:rFonts w:asciiTheme="minorHAnsi" w:hAnsiTheme="minorHAnsi" w:cstheme="minorHAnsi"/>
          <w:sz w:val="22"/>
          <w:szCs w:val="22"/>
        </w:rPr>
        <w:t>MCBSLI/03663/17/OVÚP/Sto,</w:t>
      </w:r>
      <w:r>
        <w:rPr>
          <w:rFonts w:asciiTheme="minorHAnsi" w:hAnsiTheme="minorHAnsi" w:cstheme="minorHAnsi"/>
          <w:sz w:val="22"/>
          <w:szCs w:val="22"/>
        </w:rPr>
        <w:t xml:space="preserve"> ze dne </w:t>
      </w:r>
      <w:r w:rsidR="00C91E1F">
        <w:rPr>
          <w:rFonts w:asciiTheme="minorHAnsi" w:hAnsiTheme="minorHAnsi" w:cstheme="minorHAnsi"/>
          <w:sz w:val="22"/>
          <w:szCs w:val="22"/>
        </w:rPr>
        <w:t>22. 6. 2017,</w:t>
      </w:r>
      <w:r>
        <w:rPr>
          <w:rFonts w:asciiTheme="minorHAnsi" w:hAnsiTheme="minorHAnsi" w:cstheme="minorHAnsi"/>
          <w:sz w:val="22"/>
          <w:szCs w:val="22"/>
        </w:rPr>
        <w:t xml:space="preserve"> které nabylo právní moci </w:t>
      </w:r>
      <w:r w:rsidR="00C91E1F">
        <w:rPr>
          <w:rFonts w:asciiTheme="minorHAnsi" w:hAnsiTheme="minorHAnsi" w:cstheme="minorHAnsi"/>
          <w:sz w:val="22"/>
          <w:szCs w:val="22"/>
        </w:rPr>
        <w:t>ke dni 28. 7. 2017</w:t>
      </w:r>
    </w:p>
    <w:p w14:paraId="6734D6EE" w14:textId="77777777" w:rsidR="006F3B7C" w:rsidRPr="007F3722" w:rsidRDefault="006F3B7C" w:rsidP="00A76938">
      <w:pPr>
        <w:pStyle w:val="Bezmezer"/>
        <w:numPr>
          <w:ilvl w:val="0"/>
          <w:numId w:val="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</w:p>
    <w:p w14:paraId="71265328" w14:textId="77777777" w:rsidR="00037136" w:rsidRPr="007F3722" w:rsidRDefault="0003713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2785CE" w14:textId="77777777" w:rsidR="00E763CC" w:rsidRPr="007F3722" w:rsidRDefault="00CC7338" w:rsidP="001A60DD">
      <w:pPr>
        <w:spacing w:before="120" w:line="27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Projektem je investiční akce s názvem </w:t>
      </w:r>
      <w:r w:rsidR="00E763CC"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="00477D7D" w:rsidRPr="007F3722">
        <w:rPr>
          <w:rFonts w:asciiTheme="minorHAnsi" w:hAnsiTheme="minorHAnsi" w:cstheme="minorHAnsi"/>
          <w:bCs/>
          <w:sz w:val="22"/>
          <w:szCs w:val="22"/>
        </w:rPr>
        <w:t>Prodloužení tramvajové tratě z Osové ke kampusu MU v Bohunicích“</w:t>
      </w:r>
      <w:r w:rsidR="00BF2F4B" w:rsidRPr="007F37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89EF6F" w14:textId="77777777" w:rsidR="00AF0ABE" w:rsidRPr="00B50B44" w:rsidRDefault="00AF0ABE" w:rsidP="00AF0ABE">
      <w:pPr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B50B44">
        <w:rPr>
          <w:rFonts w:asciiTheme="minorHAnsi" w:hAnsiTheme="minorHAnsi" w:cs="Times New Roman"/>
          <w:b/>
          <w:sz w:val="22"/>
          <w:szCs w:val="22"/>
        </w:rPr>
        <w:t>Pod-článek 1.1.8 se upřesňuje následovně:</w:t>
      </w:r>
    </w:p>
    <w:p w14:paraId="78B3566E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0B44">
        <w:rPr>
          <w:rFonts w:asciiTheme="minorHAnsi" w:hAnsiTheme="minorHAnsi" w:cs="Times New Roman"/>
          <w:sz w:val="22"/>
          <w:szCs w:val="22"/>
        </w:rPr>
        <w:t>Konzultant bude Objednateli poskytovat Služby prostřednictvím Správ</w:t>
      </w:r>
      <w:r>
        <w:rPr>
          <w:rFonts w:asciiTheme="minorHAnsi" w:hAnsiTheme="minorHAnsi" w:cs="Times New Roman"/>
          <w:sz w:val="22"/>
          <w:szCs w:val="22"/>
        </w:rPr>
        <w:t>ce stavby a jeho týmu. Označení „tým správce stavby“</w:t>
      </w:r>
      <w:r w:rsidRPr="00B50B44">
        <w:rPr>
          <w:rFonts w:asciiTheme="minorHAnsi" w:hAnsiTheme="minorHAnsi" w:cs="Times New Roman"/>
          <w:sz w:val="22"/>
          <w:szCs w:val="22"/>
        </w:rPr>
        <w:t xml:space="preserve"> představuje realizační tým Konzultanta pro </w:t>
      </w:r>
      <w:r>
        <w:rPr>
          <w:rFonts w:asciiTheme="minorHAnsi" w:hAnsiTheme="minorHAnsi" w:cs="Times New Roman"/>
          <w:sz w:val="22"/>
          <w:szCs w:val="22"/>
        </w:rPr>
        <w:t>plnění Služeb dle této Smlouvy.</w:t>
      </w:r>
    </w:p>
    <w:p w14:paraId="574A091A" w14:textId="77777777" w:rsidR="00615E21" w:rsidRDefault="00615E21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1.1.10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Datum zahájení Služeb: </w:t>
      </w:r>
      <w:r w:rsidR="006C4B4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477D7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7F3722" w:rsidRDefault="00477D7D" w:rsidP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1.1.11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Doba pro dokončení: </w:t>
      </w:r>
      <w:r w:rsidR="006C4B4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Default="003D77F7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572780DA" w:rsidR="000D2C21" w:rsidRDefault="000D2C21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1.1.15</w:t>
      </w:r>
      <w:proofErr w:type="gramEnd"/>
      <w:r w:rsidRP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ruší bez náhrady</w:t>
      </w:r>
      <w:r w:rsidR="00615E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7F3722" w:rsidRDefault="000D2C21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21870F27" w:rsidR="00CC7338" w:rsidRPr="007F3722" w:rsidDel="002D3AD0" w:rsidRDefault="006F3B7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proofErr w:type="gramEnd"/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5D8CABB5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 názvem „</w:t>
      </w:r>
      <w:r w:rsidR="003D77F7"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3D77F7" w:rsidRPr="007F3722" w:rsidDel="002D3AD0">
        <w:rPr>
          <w:rFonts w:asciiTheme="minorHAnsi" w:hAnsiTheme="minorHAnsi" w:cstheme="minorHAnsi"/>
          <w:bCs/>
          <w:sz w:val="22"/>
          <w:szCs w:val="22"/>
        </w:rPr>
        <w:t>ýběr správce stavby prodloužení tramvajové tratě z Osové ke kampusu MU v Bohunicích“</w:t>
      </w: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ev. č. ve Věstníku veřejných zakázek</w:t>
      </w:r>
      <w:r w:rsidR="003D77F7"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3D77F7"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… </w:t>
      </w: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proofErr w:type="gramEnd"/>
    </w:p>
    <w:p w14:paraId="78A42F98" w14:textId="77777777" w:rsidR="003D77F7" w:rsidRPr="007F3722" w:rsidRDefault="003D77F7" w:rsidP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2F25EA5" w14:textId="77777777" w:rsidR="006035C9" w:rsidRDefault="006035C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25AF71" w14:textId="77777777" w:rsidR="006035C9" w:rsidRDefault="006035C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51C4B271" w:rsidR="003D77F7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012B9A8D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</w:t>
      </w:r>
      <w:r w:rsidR="003D77F7" w:rsidRPr="007F3722">
        <w:rPr>
          <w:rFonts w:asciiTheme="minorHAnsi" w:hAnsiTheme="minorHAnsi" w:cstheme="minorHAnsi"/>
          <w:bCs/>
          <w:sz w:val="22"/>
          <w:szCs w:val="22"/>
        </w:rPr>
        <w:t>ýběr správce stavby prodloužení tramvajové tratě z Osové ke kampusu MU v Bohunicích“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ev. č. ve Věstníku veřejných zakázek </w:t>
      </w:r>
      <w:proofErr w:type="gramStart"/>
      <w:r w:rsidR="00864D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…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.</w:t>
      </w:r>
      <w:proofErr w:type="gramEnd"/>
    </w:p>
    <w:p w14:paraId="73EA0377" w14:textId="77777777" w:rsidR="008570A7" w:rsidRDefault="008570A7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proofErr w:type="gramEnd"/>
      <w:r w:rsidR="006D7861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1307A363" w:rsidR="006D7861" w:rsidRPr="007F3722" w:rsidRDefault="00AE6142" w:rsidP="001A60DD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570A7">
        <w:rPr>
          <w:rFonts w:asciiTheme="minorHAnsi" w:hAnsiTheme="minorHAnsi" w:cs="Times New Roman"/>
          <w:b/>
          <w:sz w:val="22"/>
          <w:szCs w:val="22"/>
        </w:rPr>
        <w:t>Dopis nabídky</w:t>
      </w:r>
      <w:r w:rsidRPr="008570A7">
        <w:rPr>
          <w:rFonts w:asciiTheme="minorHAnsi" w:hAnsiTheme="minorHAnsi" w:cs="Times New Roman"/>
          <w:sz w:val="22"/>
          <w:szCs w:val="22"/>
        </w:rPr>
        <w:t>“ znamená dokument nadepsaný Dopis nabídky, který byl sestaven Konzultantem a obsahuje podepsanou nabídku Objednateli na poskytnutí Služeb předloženou v Zadávacím řízení.</w:t>
      </w:r>
      <w:r w:rsidR="006D7861" w:rsidRPr="007F372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F5035E0" w14:textId="77777777" w:rsidR="006D7861" w:rsidRPr="007F3722" w:rsidRDefault="006D7861" w:rsidP="006F3B7C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7F3722" w:rsidRDefault="00C602F9" w:rsidP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1.1.19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952D01B" w14:textId="77777777" w:rsidR="00C602F9" w:rsidRPr="007F3722" w:rsidRDefault="00C602F9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7F3722">
        <w:rPr>
          <w:rFonts w:asciiTheme="minorHAnsi" w:hAnsiTheme="minorHAnsi" w:cstheme="minorHAnsi"/>
          <w:bCs/>
          <w:sz w:val="22"/>
          <w:szCs w:val="22"/>
        </w:rPr>
        <w:t>“ znamená celková nabídková cena Konzultanta bez DPH, uvedená v Dopise nabídky.</w:t>
      </w:r>
    </w:p>
    <w:p w14:paraId="290679C5" w14:textId="77777777" w:rsidR="00C602F9" w:rsidRPr="007F3722" w:rsidRDefault="00C602F9" w:rsidP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7F3722" w:rsidRDefault="00C602F9" w:rsidP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1.1.20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6BD3A33" w14:textId="77777777" w:rsidR="00C602F9" w:rsidRPr="007F3722" w:rsidRDefault="00C602F9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7F3722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7F3722" w:rsidRDefault="00C602F9" w:rsidP="006D7861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7F3722" w:rsidRDefault="004F7FFE" w:rsidP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6041381E" w:rsidR="004F7FFE" w:rsidRPr="007F3722" w:rsidRDefault="004F7FFE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Přílohou 1 [</w:t>
      </w:r>
      <w:r w:rsidRPr="007F3722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</w:t>
      </w:r>
      <w:r w:rsidR="008570A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které se podílí na poskytování Služeb.</w:t>
      </w:r>
    </w:p>
    <w:p w14:paraId="45BEADF4" w14:textId="77777777" w:rsidR="004F7FFE" w:rsidRPr="007F3722" w:rsidRDefault="004F7FFE" w:rsidP="006D7861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proofErr w:type="gramEnd"/>
      <w:r w:rsidR="001369C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5D27FD03" w:rsidR="003840D7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7F3722">
        <w:rPr>
          <w:rFonts w:asciiTheme="minorHAnsi" w:hAnsiTheme="minorHAnsi" w:cstheme="minorHAnsi"/>
          <w:bCs/>
          <w:sz w:val="22"/>
          <w:szCs w:val="22"/>
        </w:rPr>
        <w:t>se rozumí zhotovení „Prodloužení tramvajové tratě z Osové ke Kampusu MU v</w:t>
      </w:r>
      <w:r w:rsidR="00C27E05">
        <w:rPr>
          <w:rFonts w:asciiTheme="minorHAnsi" w:hAnsiTheme="minorHAnsi" w:cstheme="minorHAnsi"/>
          <w:bCs/>
          <w:sz w:val="22"/>
          <w:szCs w:val="22"/>
        </w:rPr>
        <w:t> </w:t>
      </w:r>
      <w:r w:rsidR="003840D7" w:rsidRPr="007F3722">
        <w:rPr>
          <w:rFonts w:asciiTheme="minorHAnsi" w:hAnsiTheme="minorHAnsi" w:cstheme="minorHAnsi"/>
          <w:bCs/>
          <w:sz w:val="22"/>
          <w:szCs w:val="22"/>
        </w:rPr>
        <w:t>Bohunicích</w:t>
      </w:r>
      <w:r w:rsidR="00C27E05">
        <w:rPr>
          <w:rFonts w:asciiTheme="minorHAnsi" w:hAnsiTheme="minorHAnsi" w:cstheme="minorHAnsi"/>
          <w:bCs/>
          <w:sz w:val="22"/>
          <w:szCs w:val="22"/>
        </w:rPr>
        <w:t>.</w:t>
      </w:r>
      <w:r w:rsidR="00615E21">
        <w:rPr>
          <w:rFonts w:asciiTheme="minorHAnsi" w:hAnsiTheme="minorHAnsi" w:cstheme="minorHAnsi"/>
          <w:bCs/>
          <w:sz w:val="22"/>
          <w:szCs w:val="22"/>
        </w:rPr>
        <w:t xml:space="preserve">“ </w:t>
      </w:r>
    </w:p>
    <w:p w14:paraId="00FB44E2" w14:textId="77777777" w:rsidR="003840D7" w:rsidRPr="007F3722" w:rsidRDefault="003840D7" w:rsidP="002660DA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2660D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proofErr w:type="gramEnd"/>
      <w:r w:rsidR="002660D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31E82268" w:rsidR="002660DA" w:rsidRPr="00615E21" w:rsidRDefault="00C27E05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E21">
        <w:rPr>
          <w:rFonts w:asciiTheme="minorHAnsi" w:hAnsiTheme="minorHAnsi" w:cs="Times New Roman"/>
          <w:b/>
          <w:sz w:val="22"/>
          <w:szCs w:val="22"/>
        </w:rPr>
        <w:t>„Zhotovitel Díla</w:t>
      </w:r>
      <w:r w:rsidR="00615E21" w:rsidRPr="00615E21">
        <w:rPr>
          <w:rFonts w:asciiTheme="minorHAnsi" w:hAnsiTheme="minorHAnsi" w:cs="Times New Roman"/>
          <w:b/>
          <w:sz w:val="22"/>
          <w:szCs w:val="22"/>
        </w:rPr>
        <w:t>“</w:t>
      </w:r>
      <w:r w:rsidRPr="00615E21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Pr="00615E21">
        <w:rPr>
          <w:rFonts w:asciiTheme="minorHAnsi" w:hAnsiTheme="minorHAnsi" w:cs="Times New Roman"/>
          <w:sz w:val="22"/>
          <w:szCs w:val="22"/>
        </w:rPr>
        <w:t>je právnická osoba, se kterou uzavře Objednatel smlouvu na zhotovení Díla</w:t>
      </w:r>
      <w:r w:rsidR="00615E21" w:rsidRPr="00615E21">
        <w:rPr>
          <w:rFonts w:asciiTheme="minorHAnsi" w:hAnsiTheme="minorHAnsi" w:cs="Times New Roman"/>
          <w:sz w:val="22"/>
          <w:szCs w:val="22"/>
        </w:rPr>
        <w:t>.</w:t>
      </w:r>
    </w:p>
    <w:p w14:paraId="4BB4ACFF" w14:textId="77777777" w:rsidR="00615E21" w:rsidRPr="00615E21" w:rsidRDefault="00615E21" w:rsidP="00C27E05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0225204" w:rsidR="00D364AE" w:rsidRPr="007F3722" w:rsidRDefault="00D364AE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E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E0723" w:rsidRPr="00615E21">
        <w:rPr>
          <w:rFonts w:asciiTheme="minorHAnsi" w:hAnsiTheme="minorHAnsi" w:cstheme="minorHAnsi"/>
          <w:b/>
          <w:bCs/>
          <w:sz w:val="22"/>
          <w:szCs w:val="22"/>
        </w:rPr>
        <w:t>Doba pro dokončení Díla“</w:t>
      </w:r>
      <w:r w:rsidR="007E0723" w:rsidRPr="007F3722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="00C179F7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7F3722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7F3722" w:rsidRDefault="00D364AE" w:rsidP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7F3722" w:rsidRDefault="00D364AE" w:rsidP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1.1.25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9763DB1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7F3722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smluv (zákon o registru smluv).</w:t>
      </w:r>
    </w:p>
    <w:p w14:paraId="08298074" w14:textId="77777777" w:rsidR="00037136" w:rsidRPr="007F3722" w:rsidRDefault="0003713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Default="003E5E5D" w:rsidP="000F0CC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0F0CCB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D364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proofErr w:type="gramEnd"/>
      <w:r w:rsidR="000F0CCB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00CBAEE" w14:textId="43B391E6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Staveniště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“ označuje pozemky specifikované v podkladech předaných Objednatelem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Konzultantovi dle Přílohy </w:t>
      </w:r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2 </w:t>
      </w:r>
      <w:r w:rsidRPr="00AF0ABE"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>[Personál, vybavení, zařízení a služby třetích osob poskytované</w:t>
      </w:r>
      <w:r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 xml:space="preserve"> </w:t>
      </w:r>
      <w:r w:rsidRPr="00AF0ABE"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 xml:space="preserve">Objednatelem]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území určeném k výstavbě Díla, na kterých Zhotovitel Díla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92483B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zajišťuje provádění Díla a jakékoli další pozemky, na kterých Zhotovitel Díla zajišťuje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92483B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činnosti související s prováděním Díla.</w:t>
      </w:r>
    </w:p>
    <w:p w14:paraId="636C2150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46E6A2" w14:textId="2426634A" w:rsidR="00AF0ABE" w:rsidRPr="00B50B44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Pod-č</w:t>
      </w:r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lánek </w:t>
      </w:r>
      <w:proofErr w:type="gramStart"/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1.1.27</w:t>
      </w:r>
      <w:proofErr w:type="gramEnd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290AB643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Vyšší moc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“ je definována v Pod-článku 4.5 </w:t>
      </w:r>
      <w:r w:rsidRPr="00AF0ABE"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>[Vyšší moc]</w:t>
      </w:r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.</w:t>
      </w:r>
    </w:p>
    <w:p w14:paraId="1AFEE0EA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6BA42B49" w14:textId="77777777" w:rsidR="00AF0ABE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</w:p>
    <w:p w14:paraId="3F0729CE" w14:textId="11D80378" w:rsidR="00AF0ABE" w:rsidRPr="00B50B44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</w:t>
      </w:r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článek </w:t>
      </w:r>
      <w:proofErr w:type="gramStart"/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1.1.28</w:t>
      </w:r>
      <w:proofErr w:type="gramEnd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 nově doplňuje ve znění:</w:t>
      </w:r>
    </w:p>
    <w:p w14:paraId="38F2B722" w14:textId="0A76587B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Náklady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1F72A3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ať již na Staveništi nebo mimo ně, vždy však v přímé souvislosti s</w:t>
      </w:r>
      <w:r w:rsidR="001F72A3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 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poskytováním</w:t>
      </w:r>
      <w:r w:rsidR="001F72A3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Služeb, a to včetně režijních a podobných poplatků, nezahrnují však zisk.</w:t>
      </w:r>
    </w:p>
    <w:p w14:paraId="52685A4F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085D6311" w14:textId="77777777" w:rsidR="00AF0ABE" w:rsidRPr="00B50B44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Pod-článek </w:t>
      </w:r>
      <w:proofErr w:type="gramStart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1.1.29</w:t>
      </w:r>
      <w:proofErr w:type="gramEnd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nově doplňuje ve  znění :</w:t>
      </w:r>
    </w:p>
    <w:p w14:paraId="13C9B277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Smluvní cena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“ 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je cena definovaná v Příloze </w:t>
      </w:r>
      <w:proofErr w:type="gramStart"/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č.3 </w:t>
      </w:r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musí</w:t>
      </w:r>
      <w:proofErr w:type="gramEnd"/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podléhat úpravám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souladu se Smlouvou</w:t>
      </w:r>
      <w:r w:rsidRPr="0092483B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.</w:t>
      </w:r>
    </w:p>
    <w:p w14:paraId="3416C104" w14:textId="77777777" w:rsidR="00AF0ABE" w:rsidRDefault="00AF0ABE" w:rsidP="000F0CC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EAC1B68" w14:textId="77777777" w:rsidR="00AF0ABE" w:rsidRPr="007F3722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1.1.30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C38B1C9" w14:textId="0A80DF99" w:rsidR="007A73F3" w:rsidRPr="007F3722" w:rsidRDefault="00C043F4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="Times New Roman"/>
          <w:b/>
          <w:sz w:val="22"/>
          <w:szCs w:val="22"/>
        </w:rPr>
        <w:t>„</w:t>
      </w:r>
      <w:r w:rsidR="004644D5" w:rsidRPr="00C043F4">
        <w:rPr>
          <w:rFonts w:asciiTheme="minorHAnsi" w:hAnsiTheme="minorHAnsi" w:cs="Times New Roman"/>
          <w:b/>
          <w:sz w:val="22"/>
          <w:szCs w:val="22"/>
        </w:rPr>
        <w:t xml:space="preserve">Přípravná/projektová </w:t>
      </w:r>
      <w:r w:rsidR="00F41E65">
        <w:rPr>
          <w:rFonts w:asciiTheme="minorHAnsi" w:hAnsiTheme="minorHAnsi" w:cs="Times New Roman"/>
          <w:b/>
          <w:sz w:val="22"/>
          <w:szCs w:val="22"/>
        </w:rPr>
        <w:t>etapa</w:t>
      </w:r>
      <w:r w:rsidR="004644D5" w:rsidRPr="00C043F4">
        <w:rPr>
          <w:rFonts w:asciiTheme="minorHAnsi" w:hAnsiTheme="minorHAnsi" w:cs="Times New Roman"/>
          <w:sz w:val="22"/>
          <w:szCs w:val="22"/>
        </w:rPr>
        <w:t xml:space="preserve">“ je fáze činnosti Konzultanta, která zahrnuje poskytování Služeb v rozsahu dle odst. </w:t>
      </w:r>
      <w:proofErr w:type="gramStart"/>
      <w:r w:rsidR="004644D5">
        <w:rPr>
          <w:rFonts w:asciiTheme="minorHAnsi" w:hAnsiTheme="minorHAnsi" w:cs="Times New Roman"/>
          <w:sz w:val="22"/>
          <w:szCs w:val="22"/>
        </w:rPr>
        <w:t>4.6</w:t>
      </w:r>
      <w:r>
        <w:rPr>
          <w:rFonts w:asciiTheme="minorHAnsi" w:hAnsiTheme="minorHAnsi" w:cs="Times New Roman"/>
          <w:sz w:val="22"/>
          <w:szCs w:val="22"/>
        </w:rPr>
        <w:t>.</w:t>
      </w:r>
      <w:r w:rsidR="004644D5">
        <w:rPr>
          <w:rFonts w:asciiTheme="minorHAnsi" w:hAnsiTheme="minorHAnsi" w:cs="Times New Roman"/>
          <w:sz w:val="22"/>
          <w:szCs w:val="22"/>
        </w:rPr>
        <w:t xml:space="preserve"> a) </w:t>
      </w:r>
      <w:r w:rsidR="004644D5" w:rsidRPr="00C043F4">
        <w:rPr>
          <w:rFonts w:asciiTheme="minorHAnsi" w:hAnsiTheme="minorHAnsi" w:cs="Times New Roman"/>
          <w:sz w:val="22"/>
          <w:szCs w:val="22"/>
        </w:rPr>
        <w:t>Zadávací</w:t>
      </w:r>
      <w:proofErr w:type="gramEnd"/>
      <w:r w:rsidR="004644D5" w:rsidRPr="00C043F4">
        <w:rPr>
          <w:rFonts w:asciiTheme="minorHAnsi" w:hAnsiTheme="minorHAnsi" w:cs="Times New Roman"/>
          <w:sz w:val="22"/>
          <w:szCs w:val="22"/>
        </w:rPr>
        <w:t xml:space="preserve"> dokumentace a Přílohy 1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4644D5" w:rsidRPr="00C043F4">
        <w:rPr>
          <w:rFonts w:asciiTheme="minorHAnsi" w:hAnsiTheme="minorHAnsi" w:cs="Times New Roman"/>
          <w:sz w:val="22"/>
          <w:szCs w:val="22"/>
        </w:rPr>
        <w:t>[Rozpis služeb].</w:t>
      </w:r>
    </w:p>
    <w:p w14:paraId="619B9AD8" w14:textId="77777777" w:rsidR="007A73F3" w:rsidRPr="007F3722" w:rsidRDefault="007A73F3" w:rsidP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53F60509" w:rsidR="007A73F3" w:rsidRPr="007F3722" w:rsidRDefault="003E5E5D" w:rsidP="007A73F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7A73F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proofErr w:type="gramEnd"/>
      <w:r w:rsidR="007E072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7A73F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60D6DFF" w14:textId="35C7F227" w:rsidR="000F0CCB" w:rsidRDefault="007A73F3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bookmarkStart w:id="1" w:name="_Ref485374110"/>
      <w:bookmarkEnd w:id="0"/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7F3722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7F3722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7F3722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7F3722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C043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odst. </w:t>
      </w:r>
      <w:proofErr w:type="gramStart"/>
      <w:r w:rsidR="00C043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4.6. b)</w:t>
      </w:r>
      <w:r w:rsidR="00D87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</w:t>
      </w:r>
      <w:proofErr w:type="gramEnd"/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dokumentace a </w:t>
      </w:r>
      <w:r w:rsidR="004644D5" w:rsidRPr="00797B89">
        <w:rPr>
          <w:rFonts w:asciiTheme="minorHAnsi" w:hAnsiTheme="minorHAnsi" w:cs="Times New Roman"/>
          <w:sz w:val="22"/>
          <w:szCs w:val="22"/>
        </w:rPr>
        <w:t>Přílohy 1</w:t>
      </w:r>
      <w:r w:rsidR="00D879D1">
        <w:rPr>
          <w:rFonts w:asciiTheme="minorHAnsi" w:hAnsiTheme="minorHAnsi" w:cs="Times New Roman"/>
          <w:sz w:val="22"/>
          <w:szCs w:val="22"/>
        </w:rPr>
        <w:t xml:space="preserve"> </w:t>
      </w:r>
      <w:r w:rsidR="004644D5" w:rsidRPr="00C043F4">
        <w:rPr>
          <w:rFonts w:asciiTheme="minorHAnsi" w:hAnsiTheme="minorHAnsi" w:cs="Times New Roman"/>
          <w:sz w:val="22"/>
          <w:szCs w:val="22"/>
        </w:rPr>
        <w:t>[Rozpis služeb].</w:t>
      </w:r>
    </w:p>
    <w:p w14:paraId="5BF3FAE3" w14:textId="77777777" w:rsidR="00C043F4" w:rsidRDefault="00C043F4" w:rsidP="000F0CCB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3767D236" w:rsidR="002E7520" w:rsidRPr="007F3722" w:rsidRDefault="003E5E5D" w:rsidP="002E752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proofErr w:type="gramEnd"/>
      <w:r w:rsidR="00AB737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7AED2CD0" w:rsidR="002E7520" w:rsidRPr="007F3722" w:rsidRDefault="002E7520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7F3722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2" w:name="_Ref485374244"/>
      <w:r w:rsidRPr="007F3722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D87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rozsahu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644D5" w:rsidRPr="00797B89">
        <w:rPr>
          <w:rFonts w:asciiTheme="minorHAnsi" w:hAnsiTheme="minorHAnsi" w:cs="Times New Roman"/>
          <w:sz w:val="22"/>
          <w:szCs w:val="22"/>
        </w:rPr>
        <w:t xml:space="preserve">dle odst. </w:t>
      </w:r>
      <w:r w:rsidR="004644D5">
        <w:rPr>
          <w:rFonts w:asciiTheme="minorHAnsi" w:hAnsiTheme="minorHAnsi" w:cs="Times New Roman"/>
          <w:sz w:val="22"/>
          <w:szCs w:val="22"/>
        </w:rPr>
        <w:t xml:space="preserve">4.6 c) </w:t>
      </w:r>
      <w:r w:rsidR="004644D5" w:rsidRPr="00797B89">
        <w:rPr>
          <w:rFonts w:asciiTheme="minorHAnsi" w:hAnsiTheme="minorHAnsi" w:cs="Times New Roman"/>
          <w:sz w:val="22"/>
          <w:szCs w:val="22"/>
        </w:rPr>
        <w:t xml:space="preserve">Zadávací dokumentace </w:t>
      </w:r>
      <w:r w:rsidR="00D879D1">
        <w:rPr>
          <w:rFonts w:asciiTheme="minorHAnsi" w:hAnsiTheme="minorHAnsi" w:cs="Times New Roman"/>
          <w:sz w:val="22"/>
          <w:szCs w:val="22"/>
        </w:rPr>
        <w:t>a</w:t>
      </w:r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644D5" w:rsidRPr="00797B89">
        <w:rPr>
          <w:rFonts w:asciiTheme="minorHAnsi" w:hAnsiTheme="minorHAnsi" w:cs="Times New Roman"/>
          <w:sz w:val="22"/>
          <w:szCs w:val="22"/>
        </w:rPr>
        <w:t>Přílohy 1</w:t>
      </w:r>
      <w:r w:rsidR="00D879D1">
        <w:rPr>
          <w:rFonts w:asciiTheme="minorHAnsi" w:hAnsiTheme="minorHAnsi" w:cs="Times New Roman"/>
          <w:sz w:val="22"/>
          <w:szCs w:val="22"/>
        </w:rPr>
        <w:t xml:space="preserve"> </w:t>
      </w:r>
      <w:r w:rsidR="004644D5" w:rsidRPr="00D879D1">
        <w:rPr>
          <w:rFonts w:asciiTheme="minorHAnsi" w:hAnsiTheme="minorHAnsi" w:cs="Times New Roman"/>
          <w:sz w:val="22"/>
          <w:szCs w:val="22"/>
        </w:rPr>
        <w:t>[Rozpis služeb</w:t>
      </w:r>
      <w:r w:rsidR="00E2356B" w:rsidRPr="00D879D1">
        <w:rPr>
          <w:rFonts w:asciiTheme="minorHAnsi" w:hAnsiTheme="minorHAnsi" w:cstheme="minorHAnsi"/>
          <w:sz w:val="22"/>
          <w:szCs w:val="22"/>
        </w:rPr>
        <w:t>]</w:t>
      </w:r>
      <w:r w:rsidRPr="00D879D1">
        <w:rPr>
          <w:rFonts w:asciiTheme="minorHAnsi" w:hAnsiTheme="minorHAnsi" w:cstheme="minorHAnsi"/>
          <w:sz w:val="22"/>
          <w:szCs w:val="22"/>
        </w:rPr>
        <w:t>.</w:t>
      </w:r>
    </w:p>
    <w:p w14:paraId="60EBCCA0" w14:textId="77777777" w:rsidR="003D38AD" w:rsidRDefault="003D38AD" w:rsidP="002E752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2B2E24D" w14:textId="5F1AA2C8" w:rsidR="002E7520" w:rsidRPr="007F3722" w:rsidRDefault="003E5E5D" w:rsidP="002E752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proofErr w:type="gramEnd"/>
      <w:r w:rsidR="005E388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52F4C949" w:rsidR="000F0CCB" w:rsidRPr="007F3722" w:rsidRDefault="002E7520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7F3722">
        <w:rPr>
          <w:rFonts w:asciiTheme="minorHAnsi" w:hAnsiTheme="minorHAnsi" w:cstheme="minorHAnsi"/>
          <w:sz w:val="22"/>
          <w:szCs w:val="22"/>
        </w:rPr>
        <w:t>“</w:t>
      </w:r>
      <w:r w:rsidR="000F0CCB" w:rsidRPr="007F3722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7F3722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7F3722">
        <w:rPr>
          <w:rFonts w:asciiTheme="minorHAnsi" w:hAnsiTheme="minorHAnsi" w:cstheme="minorHAnsi"/>
          <w:sz w:val="22"/>
          <w:szCs w:val="22"/>
        </w:rPr>
        <w:t>rovádění kontrol Díla, poskytování poradenství a technických konzultací zadavateli v záruční době Díla.</w:t>
      </w:r>
      <w:r w:rsidRPr="007F3722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D87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rozsahu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B1B98" w:rsidRPr="00797B89">
        <w:rPr>
          <w:rFonts w:asciiTheme="minorHAnsi" w:hAnsiTheme="minorHAnsi" w:cs="Times New Roman"/>
          <w:sz w:val="22"/>
          <w:szCs w:val="22"/>
        </w:rPr>
        <w:t xml:space="preserve">dle odst. </w:t>
      </w:r>
      <w:r w:rsidR="004B1B98">
        <w:rPr>
          <w:rFonts w:asciiTheme="minorHAnsi" w:hAnsiTheme="minorHAnsi" w:cs="Times New Roman"/>
          <w:sz w:val="22"/>
          <w:szCs w:val="22"/>
        </w:rPr>
        <w:t xml:space="preserve">4.6 d) </w:t>
      </w:r>
      <w:r w:rsidR="004B1B98" w:rsidRPr="00797B89">
        <w:rPr>
          <w:rFonts w:asciiTheme="minorHAnsi" w:hAnsiTheme="minorHAnsi" w:cs="Times New Roman"/>
          <w:sz w:val="22"/>
          <w:szCs w:val="22"/>
        </w:rPr>
        <w:t xml:space="preserve">Zadávací dokumentace </w:t>
      </w:r>
      <w:r w:rsidR="004B1B9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="004B1B98" w:rsidRPr="00797B89">
        <w:rPr>
          <w:rFonts w:asciiTheme="minorHAnsi" w:hAnsiTheme="minorHAnsi" w:cs="Times New Roman"/>
          <w:sz w:val="22"/>
          <w:szCs w:val="22"/>
        </w:rPr>
        <w:t>Přílohy 1</w:t>
      </w:r>
      <w:r w:rsidR="00D879D1">
        <w:rPr>
          <w:rFonts w:asciiTheme="minorHAnsi" w:hAnsiTheme="minorHAnsi" w:cs="Times New Roman"/>
          <w:sz w:val="22"/>
          <w:szCs w:val="22"/>
        </w:rPr>
        <w:t xml:space="preserve"> </w:t>
      </w:r>
      <w:r w:rsidR="004B1B98" w:rsidRPr="00D879D1">
        <w:rPr>
          <w:rFonts w:asciiTheme="minorHAnsi" w:hAnsiTheme="minorHAnsi" w:cs="Times New Roman"/>
          <w:sz w:val="22"/>
          <w:szCs w:val="22"/>
        </w:rPr>
        <w:t>[Rozpis služeb</w:t>
      </w:r>
      <w:r w:rsidR="00E2356B" w:rsidRPr="00D879D1">
        <w:rPr>
          <w:rFonts w:asciiTheme="minorHAnsi" w:hAnsiTheme="minorHAnsi" w:cstheme="minorHAnsi"/>
          <w:sz w:val="22"/>
          <w:szCs w:val="22"/>
        </w:rPr>
        <w:t>]</w:t>
      </w:r>
      <w:r w:rsidRPr="00D879D1">
        <w:rPr>
          <w:rFonts w:asciiTheme="minorHAnsi" w:hAnsiTheme="minorHAnsi" w:cstheme="minorHAnsi"/>
          <w:sz w:val="22"/>
          <w:szCs w:val="22"/>
        </w:rPr>
        <w:t>.</w:t>
      </w:r>
    </w:p>
    <w:p w14:paraId="728636F5" w14:textId="77777777" w:rsidR="0025341D" w:rsidRPr="0092483B" w:rsidRDefault="0025341D" w:rsidP="00B50B4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1EC31CB3" w:rsidR="0025341D" w:rsidRPr="00B50B44" w:rsidRDefault="00746D8B" w:rsidP="009248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92483B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</w:t>
      </w: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článek </w:t>
      </w:r>
      <w:proofErr w:type="gramStart"/>
      <w:r w:rsidR="001F72A3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1.1.34</w:t>
      </w:r>
      <w:proofErr w:type="gramEnd"/>
      <w:r w:rsidR="0092483B"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</w:t>
      </w:r>
      <w:r w:rsidR="0092483B" w:rsidRPr="0092483B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1DAA6893" w14:textId="3F0BB1AD" w:rsidR="004F7064" w:rsidRPr="007F3722" w:rsidRDefault="00AF0ABE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4F7064" w:rsidRPr="007F3722">
        <w:rPr>
          <w:rFonts w:asciiTheme="minorHAnsi" w:hAnsiTheme="minorHAnsi" w:cstheme="minorHAnsi"/>
          <w:sz w:val="22"/>
          <w:szCs w:val="22"/>
        </w:rPr>
        <w:t>„</w:t>
      </w:r>
      <w:r w:rsidR="004F7064" w:rsidRPr="007F3722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="004F7064"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="004F7064" w:rsidRPr="007F3722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7F3722">
        <w:rPr>
          <w:rFonts w:asciiTheme="minorHAnsi" w:hAnsiTheme="minorHAnsi" w:cstheme="minorHAnsi"/>
          <w:bCs/>
          <w:sz w:val="22"/>
          <w:szCs w:val="22"/>
        </w:rPr>
        <w:t>ánku 3.9.1</w:t>
      </w:r>
      <w:r w:rsidR="004F7064" w:rsidRPr="007F3722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="004F7064" w:rsidRPr="007F3722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7F3722" w:rsidRDefault="00D364AE" w:rsidP="000F0CCB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2105497E" w:rsidR="00364779" w:rsidRPr="007F3722" w:rsidRDefault="00364779" w:rsidP="0036477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35</w:t>
      </w:r>
      <w:proofErr w:type="gramEnd"/>
      <w:r w:rsidR="005E388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77777777" w:rsidR="00364779" w:rsidRPr="007F3722" w:rsidRDefault="00364779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>má význam uvedený v Pod-článku 3.9.2 Zvláštních podmínek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7F3722" w:rsidRDefault="00364779" w:rsidP="000F0CCB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04A64F88" w:rsidR="006F3B7C" w:rsidRPr="007F3722" w:rsidRDefault="004F7FFE" w:rsidP="006F3B7C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36</w:t>
      </w:r>
      <w:proofErr w:type="gramEnd"/>
      <w:r w:rsidR="00A954B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6F3B7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89B69C8" w14:textId="77777777" w:rsidR="006F3B7C" w:rsidRPr="007F3722" w:rsidRDefault="006F3B7C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7F3722">
        <w:rPr>
          <w:rFonts w:asciiTheme="minorHAnsi" w:hAnsiTheme="minorHAnsi" w:cstheme="minorHAnsi"/>
          <w:bCs/>
          <w:sz w:val="22"/>
          <w:szCs w:val="22"/>
        </w:rPr>
        <w:t>ánku 3.9</w:t>
      </w:r>
      <w:r w:rsidRPr="007F3722">
        <w:rPr>
          <w:rFonts w:asciiTheme="minorHAnsi" w:hAnsiTheme="minorHAnsi" w:cstheme="minorHAnsi"/>
          <w:bCs/>
          <w:sz w:val="22"/>
          <w:szCs w:val="22"/>
        </w:rPr>
        <w:t>.3 Zvláštních podmínek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7F3722" w:rsidRDefault="006F3B7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77DD2178" w14:textId="77777777" w:rsidR="001A60DD" w:rsidRPr="007F3722" w:rsidRDefault="001A60DD" w:rsidP="001F2F2F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67592D" w14:textId="77777777" w:rsidR="00012F5E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Smlouva</w:t>
      </w:r>
    </w:p>
    <w:p w14:paraId="76D504A3" w14:textId="77777777" w:rsidR="001F2F2F" w:rsidRPr="007F3722" w:rsidRDefault="001F2F2F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7F3722">
        <w:rPr>
          <w:rFonts w:asciiTheme="minorHAnsi" w:hAnsiTheme="minorHAnsi" w:cstheme="minorHAnsi"/>
          <w:sz w:val="22"/>
          <w:szCs w:val="22"/>
        </w:rPr>
        <w:t>, včetně Přílohy 1, 2, 3 a 4</w:t>
      </w:r>
    </w:p>
    <w:p w14:paraId="651FD3A1" w14:textId="77777777" w:rsidR="001F2F2F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n</w:t>
      </w:r>
      <w:r w:rsidR="001F2F2F" w:rsidRPr="007F3722">
        <w:rPr>
          <w:rFonts w:asciiTheme="minorHAnsi" w:hAnsiTheme="minorHAnsi" w:cstheme="minorHAnsi"/>
          <w:sz w:val="22"/>
          <w:szCs w:val="22"/>
        </w:rPr>
        <w:t>abídk</w:t>
      </w:r>
      <w:r w:rsidRPr="007F3722">
        <w:rPr>
          <w:rFonts w:asciiTheme="minorHAnsi" w:hAnsiTheme="minorHAnsi" w:cstheme="minorHAnsi"/>
          <w:sz w:val="22"/>
          <w:szCs w:val="22"/>
        </w:rPr>
        <w:t>y</w:t>
      </w:r>
      <w:r w:rsidR="006F3B7C" w:rsidRPr="007F3722">
        <w:rPr>
          <w:rFonts w:asciiTheme="minorHAnsi" w:hAnsiTheme="minorHAnsi" w:cstheme="minorHAnsi"/>
          <w:sz w:val="22"/>
          <w:szCs w:val="22"/>
        </w:rPr>
        <w:t xml:space="preserve"> Konzultanta</w:t>
      </w:r>
    </w:p>
    <w:p w14:paraId="1106AF6B" w14:textId="77777777" w:rsidR="001F2F2F" w:rsidRPr="007F3722" w:rsidRDefault="001F2F2F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Obecné podmínky</w:t>
      </w:r>
    </w:p>
    <w:p w14:paraId="48844CE0" w14:textId="77777777" w:rsidR="00012F5E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7F3722">
        <w:rPr>
          <w:rFonts w:asciiTheme="minorHAnsi" w:hAnsiTheme="minorHAnsi" w:cstheme="minorHAnsi"/>
          <w:sz w:val="22"/>
          <w:szCs w:val="22"/>
        </w:rPr>
        <w:t xml:space="preserve"> Objednatele</w:t>
      </w:r>
    </w:p>
    <w:p w14:paraId="1685FF46" w14:textId="77777777" w:rsidR="00012F5E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7959E6CF" w14:textId="77777777" w:rsidR="001A60DD" w:rsidRDefault="001A60DD" w:rsidP="001F2F2F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52A222F" w14:textId="5E57333F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</w:p>
    <w:p w14:paraId="5C6E267C" w14:textId="77777777" w:rsidR="001F2F2F" w:rsidRPr="007F3722" w:rsidRDefault="001F2F2F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7F3722" w:rsidRDefault="003E5E5D" w:rsidP="002D3AD0">
      <w:pPr>
        <w:widowControl/>
        <w:tabs>
          <w:tab w:val="left" w:pos="411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Jazyk pro komunikaci: český</w:t>
      </w:r>
    </w:p>
    <w:p w14:paraId="652B2411" w14:textId="77777777" w:rsidR="00B35BB6" w:rsidRPr="007F3722" w:rsidRDefault="00B35BB6" w:rsidP="00B35BB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3138F72" w14:textId="77777777" w:rsidR="00B35BB6" w:rsidRPr="007F3722" w:rsidRDefault="00B35BB6" w:rsidP="00B35BB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 se nově doplňuje ve znění:</w:t>
      </w:r>
    </w:p>
    <w:p w14:paraId="6072D823" w14:textId="4EC3BEA6" w:rsidR="00B35BB6" w:rsidRPr="007F3722" w:rsidRDefault="00B35BB6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317591" w:rsidRPr="007F3722">
        <w:rPr>
          <w:rFonts w:asciiTheme="minorHAnsi" w:hAnsiTheme="minorHAnsi" w:cstheme="minorHAnsi"/>
          <w:sz w:val="22"/>
          <w:szCs w:val="22"/>
        </w:rPr>
        <w:t>„</w:t>
      </w:r>
      <w:r w:rsidR="00A954B7">
        <w:rPr>
          <w:rFonts w:asciiTheme="minorHAnsi" w:hAnsiTheme="minorHAnsi" w:cstheme="minorHAnsi"/>
          <w:b/>
          <w:sz w:val="22"/>
          <w:szCs w:val="22"/>
        </w:rPr>
        <w:t>Etapy</w:t>
      </w:r>
      <w:r w:rsidR="00317591" w:rsidRPr="007F3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591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317591" w:rsidRPr="007F3722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="00317591"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="00317591" w:rsidRPr="007F3722">
        <w:rPr>
          <w:rFonts w:asciiTheme="minorHAnsi" w:hAnsiTheme="minorHAnsi" w:cstheme="minorHAnsi"/>
          <w:sz w:val="22"/>
          <w:szCs w:val="22"/>
        </w:rPr>
        <w:t>„</w:t>
      </w:r>
      <w:r w:rsidR="00A954B7">
        <w:rPr>
          <w:rFonts w:asciiTheme="minorHAnsi" w:hAnsiTheme="minorHAnsi" w:cstheme="minorHAnsi"/>
          <w:b/>
          <w:sz w:val="22"/>
          <w:szCs w:val="22"/>
        </w:rPr>
        <w:t>Etapy</w:t>
      </w:r>
      <w:r w:rsidR="00317591" w:rsidRPr="007F3722">
        <w:rPr>
          <w:rFonts w:asciiTheme="minorHAnsi" w:hAnsiTheme="minorHAnsi" w:cstheme="minorHAnsi"/>
          <w:b/>
          <w:sz w:val="22"/>
          <w:szCs w:val="22"/>
        </w:rPr>
        <w:t xml:space="preserve"> poradenských a kontrolních služeb v době trvání záruční doby Díla</w:t>
      </w:r>
      <w:r w:rsidR="00A954B7">
        <w:rPr>
          <w:rFonts w:asciiTheme="minorHAnsi" w:hAnsiTheme="minorHAnsi" w:cstheme="minorHAnsi"/>
          <w:b/>
          <w:sz w:val="22"/>
          <w:szCs w:val="22"/>
        </w:rPr>
        <w:t>“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Informační systém Projektu, definovaný v</w:t>
      </w:r>
      <w:r w:rsidRPr="007F3722"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čl. </w:t>
      </w:r>
      <w:r w:rsidR="00AB737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2.3</w:t>
      </w:r>
      <w:r w:rsidR="005E388C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Přílohy č. 1 </w:t>
      </w:r>
      <w:r w:rsidR="00AB737F" w:rsidRPr="00A954B7">
        <w:rPr>
          <w:rFonts w:asciiTheme="minorHAnsi" w:hAnsiTheme="minorHAnsi" w:cstheme="minorHAnsi"/>
          <w:sz w:val="22"/>
          <w:szCs w:val="22"/>
        </w:rPr>
        <w:t>[Rozsah služeb]</w:t>
      </w:r>
      <w:r w:rsidR="00AB737F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AB737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 písmenem J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30DA9ABF" w14:textId="77777777" w:rsidR="00EF0D6A" w:rsidRPr="007F3722" w:rsidRDefault="00EF0D6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Rozhodný jazyk: český</w:t>
      </w:r>
    </w:p>
    <w:p w14:paraId="18F599F4" w14:textId="77777777" w:rsidR="002D516E" w:rsidRPr="007F3722" w:rsidRDefault="002D516E" w:rsidP="00EF0D6A">
      <w:pPr>
        <w:widowControl/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11FDED0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Právo, kterým se řídí Smlouva: Právní řád České republiky, zejména zákon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„občanský zákoník“)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 zadávání veřejných zakázek, v platném znění (dále jen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„zákon o zadávání veřejných zakázek“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„ZZVZ“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</w:p>
    <w:p w14:paraId="5EB39BBD" w14:textId="77777777" w:rsidR="00EF0D6A" w:rsidRPr="007F3722" w:rsidRDefault="00EF0D6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</w:p>
    <w:p w14:paraId="762F923B" w14:textId="77777777" w:rsidR="00C602F9" w:rsidRPr="007F3722" w:rsidRDefault="00C602F9" w:rsidP="00EF0D6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7F3722" w:rsidRDefault="00C602F9" w:rsidP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77777777" w:rsidR="00DE30AE" w:rsidRDefault="00DE30AE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675D4E6" w14:textId="77777777" w:rsidR="00A954B7" w:rsidRPr="007F3722" w:rsidRDefault="00A954B7" w:rsidP="00EF0D6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B3A54C4" w14:textId="77777777" w:rsidR="00DE30AE" w:rsidRPr="007F3722" w:rsidRDefault="00DE30AE" w:rsidP="00A76938">
      <w:pPr>
        <w:pStyle w:val="Odstavecseseznamem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 – koordinátor týmu správce stavby.</w:t>
      </w:r>
    </w:p>
    <w:p w14:paraId="57D2ACB5" w14:textId="77777777" w:rsidR="00EF0D6A" w:rsidRPr="007F3722" w:rsidRDefault="00EF0D6A" w:rsidP="00EF0D6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8387CDC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1.7.1 se nahrazuje novým zněním:</w:t>
      </w:r>
    </w:p>
    <w:p w14:paraId="3A1AED59" w14:textId="77777777" w:rsidR="00CC7338" w:rsidRPr="007F3722" w:rsidRDefault="00DE30AE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 nebo jiným užitím ze strany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</w:p>
    <w:p w14:paraId="3610389D" w14:textId="77777777" w:rsidR="002D516E" w:rsidRPr="007F3722" w:rsidRDefault="002D516E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77777777" w:rsidR="002D516E" w:rsidRPr="007F3722" w:rsidRDefault="002D516E" w:rsidP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1.8.2 se nově doplňuje ve znění:</w:t>
      </w:r>
    </w:p>
    <w:p w14:paraId="5687D03A" w14:textId="77777777" w:rsidR="00C9795C" w:rsidRPr="00A954B7" w:rsidRDefault="00C9795C" w:rsidP="001A60DD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A954B7">
        <w:rPr>
          <w:rFonts w:asciiTheme="minorHAnsi" w:hAnsiTheme="minorHAnsi" w:cs="Times New Roman"/>
          <w:sz w:val="22"/>
          <w:szCs w:val="22"/>
        </w:rPr>
        <w:t>„Oznámení podávaná podle Smlouvy musí být v písemné formě (nikoli v elektronické podobě, s výjimkou dokumentů doručovaných datovou schránkou) a nabydou účinnosti momentem doručení na adresu uvedenou níže. Doručení může být osobní, formou datové zprávy, nebo doporučeným dopisem.</w:t>
      </w:r>
    </w:p>
    <w:p w14:paraId="240BCCA6" w14:textId="77777777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D2022F7" w14:textId="77777777" w:rsidR="00A954B7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Adresa 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pro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doručování Objednatel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2E47F182" w14:textId="4804E9C7" w:rsidR="00A954B7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opravní podnik města Brna, a.s.</w:t>
      </w:r>
    </w:p>
    <w:p w14:paraId="73B6D312" w14:textId="455C9DD7" w:rsidR="00993AFD" w:rsidRPr="007F3722" w:rsidRDefault="00A954B7" w:rsidP="00A954B7">
      <w:pPr>
        <w:widowControl/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Hlinky 151, 656 46 Brno</w:t>
      </w:r>
    </w:p>
    <w:p w14:paraId="47CC406A" w14:textId="25E6A2B4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E-mail: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(bude doplněno před podpisem Smlouvy)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D00B7D" w14:textId="1BFC95A1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Datová schránka: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bj6cd4x. </w:t>
      </w:r>
    </w:p>
    <w:p w14:paraId="255559E2" w14:textId="107DD3A4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Telefon: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(bude doplněno před podpisem Smlouvy)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5665F1AB" w14:textId="77777777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2B9338EB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doručování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Konzultant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ovi: [doplní dodavatel]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7A58B32" w14:textId="78C55518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E-mail: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[doplní dodavatel] </w:t>
      </w:r>
    </w:p>
    <w:p w14:paraId="44D9B6EF" w14:textId="455E725A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Datová schránka: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[doplní dodavatel] </w:t>
      </w:r>
    </w:p>
    <w:p w14:paraId="6F4BCA62" w14:textId="1E577BF5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Telefon: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[doplní dodavatel].</w:t>
      </w:r>
    </w:p>
    <w:p w14:paraId="49A01074" w14:textId="77777777" w:rsidR="004738EE" w:rsidRPr="007F3722" w:rsidRDefault="004738EE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1.9.1 se nahrazuje novým zněním:</w:t>
      </w:r>
    </w:p>
    <w:p w14:paraId="5BE94ADD" w14:textId="445B1B3B" w:rsidR="004738EE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 někým jiným, zveřejnit jakékoliv dokumenty</w:t>
      </w:r>
      <w:r w:rsidR="001A60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dochází-li k němu do 5 (slovy: pěti) let od 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</w:p>
    <w:p w14:paraId="1FE9E571" w14:textId="77777777" w:rsidR="004738EE" w:rsidRPr="007F3722" w:rsidRDefault="004738EE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7F3722" w:rsidRDefault="00533C2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6450528A" w:rsidR="00533C28" w:rsidRPr="007F3722" w:rsidRDefault="00533C2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2.4. se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ruší bez náhrady </w:t>
      </w:r>
    </w:p>
    <w:p w14:paraId="73E2E57C" w14:textId="77777777" w:rsidR="000B3CE9" w:rsidRPr="007F3722" w:rsidRDefault="000B3CE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ACCD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2.5.1 se nahrazuje novým zněním:</w:t>
      </w:r>
    </w:p>
    <w:p w14:paraId="3B1EBB60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[Personál, vybavení, zařízení a služby třetích osob </w:t>
      </w:r>
      <w:r w:rsidR="000B3CE9" w:rsidRP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neposkytne pro poskytování Služeb žádné další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</w:p>
    <w:p w14:paraId="25071697" w14:textId="77777777" w:rsidR="000B3CE9" w:rsidRPr="007F3722" w:rsidRDefault="000B3CE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Default="001267B4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91387F7" w14:textId="77777777" w:rsidR="001A60DD" w:rsidRDefault="00415DD9" w:rsidP="001A60DD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415DD9">
        <w:rPr>
          <w:rFonts w:asciiTheme="minorHAnsi" w:hAnsiTheme="minorHAnsi" w:cs="Times New Roman"/>
          <w:b/>
          <w:sz w:val="22"/>
          <w:szCs w:val="22"/>
        </w:rPr>
        <w:t>Pod-článek</w:t>
      </w:r>
      <w:r w:rsidR="001267B4" w:rsidRPr="00415DD9">
        <w:rPr>
          <w:rFonts w:asciiTheme="minorHAnsi" w:hAnsiTheme="minorHAnsi" w:cs="Times New Roman"/>
          <w:b/>
          <w:sz w:val="22"/>
          <w:szCs w:val="22"/>
        </w:rPr>
        <w:t xml:space="preserve"> 2.7.1 </w:t>
      </w:r>
      <w:r w:rsidRPr="00415DD9">
        <w:rPr>
          <w:rFonts w:asciiTheme="minorHAnsi" w:hAnsiTheme="minorHAnsi" w:cs="Times New Roman"/>
          <w:b/>
          <w:sz w:val="22"/>
          <w:szCs w:val="22"/>
        </w:rPr>
        <w:t xml:space="preserve">in fine </w:t>
      </w:r>
      <w:r w:rsidR="001267B4" w:rsidRPr="00415DD9">
        <w:rPr>
          <w:rFonts w:asciiTheme="minorHAnsi" w:hAnsiTheme="minorHAnsi" w:cs="Times New Roman"/>
          <w:b/>
          <w:sz w:val="22"/>
          <w:szCs w:val="22"/>
        </w:rPr>
        <w:t xml:space="preserve">se </w:t>
      </w:r>
      <w:r w:rsidRPr="00415DD9">
        <w:rPr>
          <w:rFonts w:asciiTheme="minorHAnsi" w:hAnsiTheme="minorHAnsi" w:cs="Times New Roman"/>
          <w:b/>
          <w:sz w:val="22"/>
          <w:szCs w:val="22"/>
        </w:rPr>
        <w:t>doplňuje následovně</w:t>
      </w:r>
      <w:r w:rsidR="001A60DD">
        <w:rPr>
          <w:rFonts w:asciiTheme="minorHAnsi" w:hAnsiTheme="minorHAnsi" w:cs="Times New Roman"/>
          <w:b/>
          <w:sz w:val="22"/>
          <w:szCs w:val="22"/>
        </w:rPr>
        <w:t>:</w:t>
      </w:r>
    </w:p>
    <w:p w14:paraId="3CEDA09C" w14:textId="5D53E93E" w:rsidR="00415DD9" w:rsidRPr="001A60DD" w:rsidRDefault="001267B4" w:rsidP="001A60DD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415DD9">
        <w:rPr>
          <w:rFonts w:asciiTheme="minorHAnsi" w:hAnsiTheme="minorHAnsi" w:cs="Times New Roman"/>
          <w:sz w:val="22"/>
          <w:szCs w:val="22"/>
        </w:rPr>
        <w:t>„Zástupce Objednatele je vedle Objednatele jedinou osobou oprávněnou jednat za Objednatele ve všech věcech týkajících se plnění Smlouvy. Tam, kde ve věcech týkajících se plnění Smlouvy, Smlouva hovoří o Objednateli, rozum</w:t>
      </w:r>
      <w:r w:rsidR="00415DD9">
        <w:rPr>
          <w:rFonts w:asciiTheme="minorHAnsi" w:hAnsiTheme="minorHAnsi" w:cs="Times New Roman"/>
          <w:sz w:val="22"/>
          <w:szCs w:val="22"/>
        </w:rPr>
        <w:t>í se tím Zástupce Objednatele.“</w:t>
      </w:r>
    </w:p>
    <w:p w14:paraId="1E4C4259" w14:textId="77777777" w:rsidR="00594A5F" w:rsidRDefault="00594A5F" w:rsidP="00415DD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sz w:val="22"/>
          <w:szCs w:val="22"/>
        </w:rPr>
      </w:pPr>
    </w:p>
    <w:p w14:paraId="69754CC8" w14:textId="700604AF" w:rsidR="00415DD9" w:rsidRPr="007F3722" w:rsidRDefault="001267B4" w:rsidP="00415DD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15DD9">
        <w:rPr>
          <w:rFonts w:asciiTheme="minorHAnsi" w:hAnsiTheme="minorHAnsi" w:cs="Times New Roman"/>
          <w:b/>
          <w:sz w:val="22"/>
          <w:szCs w:val="22"/>
        </w:rPr>
        <w:t>Pod-článek 2.7.2</w:t>
      </w:r>
      <w:r w:rsidR="00415DD9" w:rsidRPr="00415DD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15DD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785EAC1" w14:textId="336DBEB6" w:rsidR="001267B4" w:rsidRDefault="001267B4" w:rsidP="00594A5F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415DD9">
        <w:rPr>
          <w:rFonts w:asciiTheme="minorHAnsi" w:hAnsiTheme="minorHAnsi" w:cs="Times New Roman"/>
          <w:sz w:val="22"/>
          <w:szCs w:val="22"/>
        </w:rPr>
        <w:t>„Zástupcem Objednatele je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6D5585">
        <w:rPr>
          <w:rFonts w:asciiTheme="minorHAnsi" w:hAnsiTheme="minorHAnsi" w:cs="Times New Roman"/>
          <w:sz w:val="22"/>
          <w:szCs w:val="22"/>
        </w:rPr>
        <w:t>Ing. Ivan Sedláček, zaměstnanec DPMB, a.s., technický pracovník stavebních investic.</w:t>
      </w:r>
      <w:r w:rsidR="00594A5F">
        <w:rPr>
          <w:rFonts w:asciiTheme="minorHAnsi" w:hAnsiTheme="minorHAnsi" w:cs="Times New Roman"/>
          <w:sz w:val="22"/>
          <w:szCs w:val="22"/>
        </w:rPr>
        <w:t>“</w:t>
      </w:r>
    </w:p>
    <w:p w14:paraId="3D235460" w14:textId="77777777" w:rsidR="00594A5F" w:rsidRPr="00594A5F" w:rsidRDefault="00594A5F" w:rsidP="001267B4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b/>
          <w:sz w:val="22"/>
          <w:szCs w:val="22"/>
        </w:rPr>
        <w:t>Pod-článek 2.7.3</w:t>
      </w:r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  <w:r w:rsidRPr="00594A5F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32AB1511" w14:textId="0F68B46E" w:rsidR="001267B4" w:rsidRPr="00594A5F" w:rsidRDefault="001267B4" w:rsidP="001267B4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„Zástupce Objednatele je oprávněn provádět dozor nad poskytováním Služeb ze strany Konzultanta.“</w:t>
      </w:r>
    </w:p>
    <w:p w14:paraId="10B7C180" w14:textId="77777777" w:rsidR="007C4DFC" w:rsidRPr="00594A5F" w:rsidRDefault="007C4DFC" w:rsidP="001267B4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01F371BC" w14:textId="41DADAB3" w:rsidR="007C4DFC" w:rsidRPr="00594A5F" w:rsidRDefault="001F72A3" w:rsidP="00594A5F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P</w:t>
      </w:r>
      <w:r w:rsidR="007C4DFC" w:rsidRPr="00594A5F">
        <w:rPr>
          <w:rFonts w:asciiTheme="minorHAnsi" w:hAnsiTheme="minorHAnsi" w:cs="Times New Roman"/>
          <w:b/>
          <w:sz w:val="22"/>
          <w:szCs w:val="22"/>
        </w:rPr>
        <w:t>od-článek 3.2.1 se upřesňuje následovně:</w:t>
      </w:r>
    </w:p>
    <w:p w14:paraId="74870E09" w14:textId="735EDCBC" w:rsidR="007C4DFC" w:rsidRPr="00594A5F" w:rsidRDefault="007C4DFC" w:rsidP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hAnsiTheme="minorHAnsi" w:cs="Times New Roman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594A5F" w:rsidRDefault="00223E33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2D4A4A5A" w:rsidR="00FE19F5" w:rsidRPr="00594A5F" w:rsidRDefault="00FE19F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 článek  3.3.2 </w:t>
      </w:r>
      <w:proofErr w:type="spellStart"/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písm</w:t>
      </w:r>
      <w:proofErr w:type="spellEnd"/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636A70C9" w:rsidR="00FE19F5" w:rsidRPr="00594A5F" w:rsidRDefault="00594A5F" w:rsidP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hAnsiTheme="minorHAnsi" w:cs="Times New Roman"/>
          <w:sz w:val="22"/>
          <w:szCs w:val="22"/>
        </w:rPr>
        <w:t>„N</w:t>
      </w:r>
      <w:r w:rsidR="00FE19F5" w:rsidRPr="00594A5F">
        <w:rPr>
          <w:rFonts w:asciiTheme="minorHAnsi" w:hAnsiTheme="minorHAnsi" w:cs="Times New Roman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Default="00FE19F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77777777" w:rsidR="00FE19F5" w:rsidRPr="00594A5F" w:rsidRDefault="00FE19F5" w:rsidP="00594A5F">
      <w:pPr>
        <w:autoSpaceDE w:val="0"/>
        <w:autoSpaceDN w:val="0"/>
        <w:adjustRightInd w:val="0"/>
        <w:spacing w:before="120" w:after="120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1A60DD">
        <w:rPr>
          <w:rFonts w:asciiTheme="minorHAnsi" w:hAnsiTheme="minorHAnsi" w:cs="Times New Roman"/>
          <w:sz w:val="22"/>
          <w:szCs w:val="22"/>
        </w:rPr>
        <w:t>„Konzultant</w:t>
      </w:r>
      <w:r w:rsidRPr="00594A5F">
        <w:rPr>
          <w:rFonts w:asciiTheme="minorHAnsi" w:hAnsiTheme="minorHAnsi" w:cs="Times New Roman"/>
          <w:sz w:val="22"/>
          <w:szCs w:val="22"/>
        </w:rPr>
        <w:t xml:space="preserve"> je povinen informovat Objednatele o průběhu poskytování Služeb, a to</w:t>
      </w:r>
    </w:p>
    <w:p w14:paraId="04495B08" w14:textId="77777777" w:rsidR="00FE19F5" w:rsidRPr="00594A5F" w:rsidRDefault="00FE19F5" w:rsidP="00FE19F5">
      <w:pPr>
        <w:autoSpaceDE w:val="0"/>
        <w:autoSpaceDN w:val="0"/>
        <w:adjustRightInd w:val="0"/>
        <w:spacing w:before="120" w:after="120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(i) ústně na pravidelných kontrolních dnech Díla, resp. kontrolních dnech ohledně poskytování</w:t>
      </w:r>
    </w:p>
    <w:p w14:paraId="2BB8CBAE" w14:textId="77777777" w:rsidR="00594A5F" w:rsidRDefault="00FE19F5" w:rsidP="00FE19F5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 xml:space="preserve">Služeb svolávaných Objednatelem nebo Konzultantem, </w:t>
      </w:r>
    </w:p>
    <w:p w14:paraId="0ABAF8D0" w14:textId="77777777" w:rsid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ii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>) Měsíčními zprávami,</w:t>
      </w:r>
      <w:r w:rsidR="00594A5F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7D950E6D" w14:textId="77777777" w:rsid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iii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 xml:space="preserve">) Ročními zprávami, </w:t>
      </w:r>
    </w:p>
    <w:p w14:paraId="67CF3DA2" w14:textId="77777777" w:rsid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iv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 xml:space="preserve">) Závěrečnou zprávou a </w:t>
      </w:r>
    </w:p>
    <w:p w14:paraId="470FEFD1" w14:textId="147C5A1A" w:rsidR="00085FC4" w:rsidRP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iv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>) dalšími způsoby popsanými v Příloze 1 [Rozsah služeb].”</w:t>
      </w:r>
    </w:p>
    <w:p w14:paraId="1DBDEEC4" w14:textId="41B1E390" w:rsidR="00085FC4" w:rsidRDefault="00AC2EB6" w:rsidP="004252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Pod-článek 3.3.4</w:t>
      </w:r>
      <w:r w:rsidR="00085FC4" w:rsidRPr="00AC2EB6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5426BE4A" w14:textId="39B23AF5" w:rsidR="00EB4176" w:rsidRPr="00582DAA" w:rsidRDefault="00085FC4" w:rsidP="00AC2EB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„Veškeré případné pokyny Konzultanta mohou být uplatněny pouze prostřednictvím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být písemné a nenabude účinnosti, dokud jeho kopie neobdrží obě Strany.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Každý člen Personálu Konzultanta, na kterého byly přeneseny pravomoci, nebo byl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souhlas, přezkoumání, kontrola, pokyn, oznámení, návrh, požadavek, zkouška nebo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podobné jednání člena Personálu Konzultanta, na kterého byly přeneseny pravomoci,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a proto nesmí mít vliv na právo Správce stavby odmítnout práci.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Jestliže Objednatel zpochybňuje pokyn člena Personálu Konzultanta, na kterého byly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pozměnit.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jejich odvolání z poskytování dalších Služeb. Opakované překročení pravomocí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ze strany Personálu Konzultanta nebo subdodavatele Konzultanta může mít za následek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odvolání příslušného subdodavatele z poskytování Služeb Objednatelem a/nebo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bude důvodem pro odstoupení od Smlouvy Objednatelem pro podstatné porušení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7F3722" w:rsidRDefault="00085FC4" w:rsidP="007F3722">
      <w:pPr>
        <w:widowControl/>
        <w:autoSpaceDE w:val="0"/>
        <w:autoSpaceDN w:val="0"/>
        <w:adjustRightInd w:val="0"/>
        <w:ind w:left="708"/>
        <w:jc w:val="both"/>
        <w:rPr>
          <w:rFonts w:ascii="HelveticaNeueLTPro-Lt" w:eastAsiaTheme="minorHAnsi" w:hAnsi="HelveticaNeueLTPro-Lt" w:cs="HelveticaNeueLTPro-Lt"/>
          <w:color w:val="auto"/>
          <w:sz w:val="20"/>
          <w:szCs w:val="20"/>
          <w:lang w:eastAsia="en-US" w:bidi="ar-SA"/>
        </w:rPr>
      </w:pPr>
    </w:p>
    <w:p w14:paraId="2B9C49A6" w14:textId="77777777" w:rsidR="009F197A" w:rsidRDefault="009F197A" w:rsidP="007F372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6333C0C4" w14:textId="77777777" w:rsidR="00085FC4" w:rsidRPr="009F197A" w:rsidRDefault="00085FC4" w:rsidP="007F372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9F197A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3.4.1 se doplňuje o následující text:</w:t>
      </w:r>
    </w:p>
    <w:p w14:paraId="162A8ED3" w14:textId="1E88EE59" w:rsidR="00085FC4" w:rsidRPr="009F197A" w:rsidRDefault="00085FC4" w:rsidP="009F197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7F3722"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  <w:t>„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 odpovědný za jejich případnou ztrátu či znehodnocení, přičemž je povinen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zaplatit vzniklou škodu nebo tyto na své náklady nahradit novými, a to v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 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originálech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Default="00727407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7777777" w:rsidR="000260C9" w:rsidRPr="00195B38" w:rsidRDefault="000260C9" w:rsidP="00195B38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195B38">
        <w:rPr>
          <w:rFonts w:asciiTheme="minorHAnsi" w:hAnsiTheme="minorHAnsi" w:cs="Times New Roman"/>
          <w:b/>
          <w:sz w:val="22"/>
          <w:szCs w:val="22"/>
        </w:rPr>
        <w:t>Pod-článek 3.5.1 se nahrazuje novým zněním:</w:t>
      </w:r>
    </w:p>
    <w:p w14:paraId="1346840F" w14:textId="1A822F1C" w:rsidR="000260C9" w:rsidRPr="00195B38" w:rsidRDefault="000260C9" w:rsidP="00195B38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„Personál určený konzultantem </w:t>
      </w:r>
      <w:r w:rsidRPr="00195B38">
        <w:rPr>
          <w:rFonts w:asciiTheme="minorHAnsi" w:hAnsiTheme="minorHAnsi" w:cs="Times New Roman"/>
          <w:sz w:val="22"/>
          <w:szCs w:val="22"/>
        </w:rPr>
        <w:t>k poskytování Služeb musí být způsobilý pro poskytování daných</w:t>
      </w:r>
      <w:r w:rsidR="00195B38">
        <w:rPr>
          <w:rFonts w:asciiTheme="minorHAnsi" w:hAnsiTheme="minorHAnsi" w:cs="Times New Roman"/>
          <w:sz w:val="22"/>
          <w:szCs w:val="22"/>
        </w:rPr>
        <w:t xml:space="preserve"> </w:t>
      </w:r>
      <w:r w:rsidRPr="00195B38">
        <w:rPr>
          <w:rFonts w:asciiTheme="minorHAnsi" w:hAnsiTheme="minorHAnsi" w:cs="Times New Roman"/>
          <w:sz w:val="22"/>
          <w:szCs w:val="22"/>
        </w:rPr>
        <w:t>Služeb.”</w:t>
      </w:r>
    </w:p>
    <w:p w14:paraId="0F560696" w14:textId="77777777" w:rsidR="00195B38" w:rsidRDefault="00195B3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EEDCE" w14:textId="77777777" w:rsidR="00EB4176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5D9BE85" w14:textId="77777777" w:rsidR="00410B7E" w:rsidRPr="007F3722" w:rsidRDefault="00410B7E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F48417B" w14:textId="77777777" w:rsidR="00410B7E" w:rsidRPr="00410B7E" w:rsidRDefault="00410B7E" w:rsidP="00410B7E">
      <w:pPr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410B7E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„Veškerý trvale delegovaný Personál Konzultanta musí mít na starosti pouze toto Dílo, tj. musí být plně k dispozici pro plnění této Smlouvy na staveništi, nebude Konzultantem či jinou osobou pověřován jinými úkoly a bude po celou pracovní dobu prokazatelně poskytovat Služby dle této Smlouvy. Trvale delegovaným Personálem Konzultanta se pro účely poskytování Služeb dle této Smlouvy rozumí personál na následujících pozicích:</w:t>
      </w:r>
    </w:p>
    <w:p w14:paraId="3204DEC8" w14:textId="77777777" w:rsidR="00410B7E" w:rsidRPr="00410B7E" w:rsidRDefault="00410B7E" w:rsidP="00410B7E">
      <w:pPr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7FE362FD" w14:textId="77777777" w:rsidR="00410B7E" w:rsidRPr="00410B7E" w:rsidRDefault="00410B7E" w:rsidP="00410B7E">
      <w:pPr>
        <w:pStyle w:val="Odstavecseseznamem"/>
        <w:widowControl/>
        <w:numPr>
          <w:ilvl w:val="0"/>
          <w:numId w:val="26"/>
        </w:numPr>
        <w:spacing w:after="160" w:line="259" w:lineRule="auto"/>
        <w:ind w:hanging="1147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410B7E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Správce stavby – koordinátor týmu správce stavby</w:t>
      </w:r>
    </w:p>
    <w:p w14:paraId="515976ED" w14:textId="77777777" w:rsidR="00410B7E" w:rsidRPr="00410B7E" w:rsidRDefault="00410B7E" w:rsidP="00410B7E">
      <w:pPr>
        <w:pStyle w:val="Odstavecseseznamem"/>
        <w:widowControl/>
        <w:numPr>
          <w:ilvl w:val="0"/>
          <w:numId w:val="26"/>
        </w:numPr>
        <w:spacing w:after="160" w:line="259" w:lineRule="auto"/>
        <w:ind w:hanging="1147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410B7E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Konzultační inženýr – zástupce správce stavby,</w:t>
      </w:r>
    </w:p>
    <w:p w14:paraId="7034350A" w14:textId="1998A80F" w:rsidR="00410B7E" w:rsidRPr="00410B7E" w:rsidRDefault="00410B7E" w:rsidP="00410B7E">
      <w:pPr>
        <w:ind w:hanging="72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410B7E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              Zadavatel požaduje, aby byl stálý technický dozor stavebníka nad Dílem zajišťován vždy alespoň jednou z výše uvedených osob.</w:t>
      </w:r>
      <w:r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“</w:t>
      </w:r>
      <w:bookmarkStart w:id="3" w:name="_GoBack"/>
      <w:bookmarkEnd w:id="3"/>
    </w:p>
    <w:p w14:paraId="1DE3C3C2" w14:textId="77777777" w:rsidR="00410B7E" w:rsidRPr="0020754A" w:rsidRDefault="00410B7E" w:rsidP="00410B7E">
      <w:pPr>
        <w:ind w:hanging="1147"/>
        <w:jc w:val="both"/>
        <w:rPr>
          <w:rFonts w:ascii="Calibri" w:hAnsi="Calibri"/>
          <w:sz w:val="22"/>
          <w:szCs w:val="22"/>
        </w:rPr>
      </w:pPr>
    </w:p>
    <w:p w14:paraId="28CB37AE" w14:textId="77777777" w:rsidR="00CE1C70" w:rsidRDefault="00CE1C70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455796" w14:textId="3DFCCE1B" w:rsidR="00CC7338" w:rsidRPr="007F3722" w:rsidRDefault="00CC7338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</w:t>
      </w:r>
      <w:r w:rsidR="00EB417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ltant je oprávněn měnit seznam pod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Dopise n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abíd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ky</w:t>
      </w:r>
      <w:r w:rsidR="00EB417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  <w:r w:rsidR="008D1E5B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Tuto změnu je však povinen do 5 pracovních dnů oznámit Objednateli.</w:t>
      </w:r>
    </w:p>
    <w:p w14:paraId="3972DDE9" w14:textId="77777777" w:rsidR="00D62B1A" w:rsidRPr="007F3722" w:rsidRDefault="00D62B1A" w:rsidP="004252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723D41F" w14:textId="51160970" w:rsidR="00CE1C70" w:rsidRDefault="007D726F" w:rsidP="00EA606D">
      <w:pPr>
        <w:widowControl/>
        <w:autoSpaceDE w:val="0"/>
        <w:autoSpaceDN w:val="0"/>
        <w:adjustRightInd w:val="0"/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</w:pPr>
      <w:r w:rsidRPr="00CE1C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3D38A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CE1C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</w:t>
      </w:r>
      <w:r w:rsidRPr="00CE1C70"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  <w:t xml:space="preserve"> </w:t>
      </w:r>
    </w:p>
    <w:p w14:paraId="01FDC56B" w14:textId="64FE2270" w:rsidR="00EA606D" w:rsidRPr="00CE1C70" w:rsidRDefault="00CE1C70" w:rsidP="00EA606D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</w:t>
      </w:r>
      <w:r w:rsidR="00EA606D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Objednatel musí nést náklady náhrady, ledaže jako důvod pro provedení náhrady</w:t>
      </w:r>
      <w:r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="00EA606D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uvedl nepřístojné </w:t>
      </w:r>
      <w:r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c</w:t>
      </w:r>
      <w:r w:rsidR="00EA606D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hování nebo neschopnost uspokojivého výkonu.“</w:t>
      </w:r>
    </w:p>
    <w:p w14:paraId="503DDA80" w14:textId="77777777" w:rsidR="00D04C38" w:rsidRPr="007F3722" w:rsidRDefault="00D04C3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77777777" w:rsidR="004F7064" w:rsidRPr="007F3722" w:rsidRDefault="004F7064" w:rsidP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 se nově doplňuje s názvem Realizační tým.</w:t>
      </w:r>
    </w:p>
    <w:p w14:paraId="091B3A03" w14:textId="77777777" w:rsidR="004F7064" w:rsidRPr="007F3722" w:rsidRDefault="004F7064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2F7FF4E1" w:rsidR="00CC7338" w:rsidRPr="00CE1C70" w:rsidRDefault="00CC7338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Zadávacím řízení, podílely na plnění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CE1C70">
        <w:rPr>
          <w:rFonts w:asciiTheme="minorHAnsi" w:hAnsiTheme="minorHAnsi" w:cs="Times New Roman"/>
          <w:sz w:val="22"/>
          <w:szCs w:val="22"/>
        </w:rPr>
        <w:t xml:space="preserve">Tím není dotčeno oprávnění Objednatele požadovat výměnu personálu dle Článku 3.7.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 Personálu Konzultanta,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kalendářních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 životopis a potřebné doklady náhradního člena realizačního týmu, které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 shora uvedené podmínky, představuje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</w:p>
    <w:p w14:paraId="4246DC8D" w14:textId="77777777" w:rsidR="00B7163F" w:rsidRPr="007F3722" w:rsidRDefault="00B7163F" w:rsidP="00D04C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81E4E94" w14:textId="7777777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článek 3.9 s názvem Zákaz výkonu nelegální práce.</w:t>
      </w:r>
    </w:p>
    <w:p w14:paraId="10452262" w14:textId="7777777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1DB963C0" w14:textId="3BB7F963" w:rsidR="003B3F31" w:rsidRPr="00CE1C70" w:rsidRDefault="00CE1C70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3.9.1</w:t>
      </w:r>
      <w:r w:rsidR="003B3F31"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 xml:space="preserve"> se dop</w:t>
      </w:r>
      <w:r w:rsidR="00F368B2"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lňuje následovně</w:t>
      </w:r>
      <w:r w:rsidR="003B3F31"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:</w:t>
      </w:r>
    </w:p>
    <w:p w14:paraId="1C1749B9" w14:textId="57379A9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edpisy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ízení to jsou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zejména příslušná ustanovení zákona č. 435/2004 Sb., o zamě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stnanosti, v platném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znění (dále jen „zákon o zaměstnanosti“) a zákona č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. 262/2006 Sb., zákoníku práce,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 platném znění (dále jen „zákoník práce“), určující jako nelegální práci:</w:t>
      </w:r>
    </w:p>
    <w:p w14:paraId="3BA82C01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EC1483B" w14:textId="77777777" w:rsidR="000452C7" w:rsidRDefault="003B3F31" w:rsidP="00A76938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výkon závislé práce fyzickou osobou mimo pracovněprávní vztah, nebo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1CDAD5EC" w14:textId="77777777" w:rsidR="000452C7" w:rsidRDefault="000452C7" w:rsidP="000452C7">
      <w:pPr>
        <w:pStyle w:val="Odstavecseseznamem"/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E96779A" w14:textId="77777777" w:rsidR="000452C7" w:rsidRDefault="003B3F31" w:rsidP="00A76938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fyzická osoba-cizinec vykonává práci v rozporu s vydaným povolením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 zaměstnání nebo bez tohoto povolení, je-li podle zákona o zaměstnanosti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vyžadováno, nebo v rozporu se zaměstnaneckou kartou vydanou podle zákona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 pobytu cizinců na území České republiky nebo v rozporu s modrou kartou; to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neplatí v případě převedení na jinou práci podle § 41 odst. 1 písm. c) zákoníku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práce,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124D7C67" w14:textId="77777777" w:rsidR="000452C7" w:rsidRPr="000452C7" w:rsidRDefault="000452C7" w:rsidP="000452C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3BF056C" w14:textId="3D7717DA" w:rsidR="003B3F31" w:rsidRPr="000452C7" w:rsidRDefault="003B3F31" w:rsidP="00A76938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fyzická osoba-cizinec vykonává práci pro právnickou nebo fyzickou osobu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bez platného povolení k pobytu na území České republiky, je-li podle zvláštního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právního předpisu vyžadováno.</w:t>
      </w:r>
    </w:p>
    <w:p w14:paraId="2FC4DCF6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6F4E90C3" w14:textId="2647F952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Konzultant prohlašuje, že si je uvedené povinnosti vědo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m, a zavazuje se tuto povinnost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dodrž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ovat po celou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dobu plnění této Smlouvy.</w:t>
      </w:r>
    </w:p>
    <w:p w14:paraId="323474D0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341485F9" w14:textId="7777777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Konzultant je povinen ke každé fyzické osobě-cizinci, podílející se na plnění Smlouvy:</w:t>
      </w:r>
    </w:p>
    <w:p w14:paraId="39CFB349" w14:textId="77777777" w:rsidR="000452C7" w:rsidRDefault="000452C7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1C4C8C8B" w14:textId="221EFF44" w:rsidR="000452C7" w:rsidRPr="000452C7" w:rsidRDefault="003B3F31" w:rsidP="00A76938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nejpozději do 5 (slovy: pěti) pracovních dnů od podpisu Smlouvy, a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5EC2D326" w14:textId="642EC5B4" w:rsidR="003B3F31" w:rsidRPr="000452C7" w:rsidRDefault="003B3F31" w:rsidP="00A76938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nejpozději do 5 (slovy: pěti) pracovních dnů od začlenění fyzické osoby-cizince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 realizačního týmu, v případě změny v osobách realizačního týmu v době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po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podpisu Smlouvy, předlož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it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Objednateli příslušná platná oprávnění č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i jiné dokumenty,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prokazující že tato fyzická osoba-cizinec v rámci plně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ní Smlouvy nevykonává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nelegální práci.</w:t>
      </w:r>
    </w:p>
    <w:p w14:paraId="6ECFED4E" w14:textId="77777777" w:rsidR="000452C7" w:rsidRPr="00CE1C70" w:rsidRDefault="000452C7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533AFFA0" w14:textId="05E935D3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ji do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it Objednateli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e se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právní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vztah.</w:t>
      </w:r>
    </w:p>
    <w:p w14:paraId="5EC291C7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3A6DBF2" w14:textId="7932633B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Porušení povinnosti Konzultanta dodržet v rámci plnění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Smlouvy zákaz výkonu nelegální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práce a/nebo předložit Objednateli ve stanovené lhůtě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dokumenty prokazující,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že je v rámci plnění Smlouvy dodržován zákaz výkonu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nelegální práce, je podstatným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porušením Smlouvy ze strany Konzultanta.“</w:t>
      </w:r>
    </w:p>
    <w:p w14:paraId="25F6F831" w14:textId="77777777" w:rsidR="00DC73B4" w:rsidRDefault="00DC73B4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5AE2179B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Zprávy o postupu poskytování Služeb.</w:t>
      </w:r>
    </w:p>
    <w:p w14:paraId="00985867" w14:textId="77777777" w:rsidR="00312656" w:rsidRPr="007F3722" w:rsidRDefault="0031265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2EB0742B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F410D15" w14:textId="1AF8DED1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zprávy, které podávají Objednateli</w:t>
      </w:r>
      <w:r w:rsidR="00DC73B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měsíce. Měsíční zprávy musí obsahovat zejména:</w:t>
      </w:r>
    </w:p>
    <w:p w14:paraId="0D9FAD9B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 harmonogram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Zhotovitelů Díla;</w:t>
      </w:r>
    </w:p>
    <w:p w14:paraId="41D3D805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Zhotovitelů Díla s uvedením podrobností o jakékoli události nebo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okolnosti, která může ohrozit Dobu dokončení Díla v souladu se Smlouvou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s uvedením opatření, která jsou (nebo budou) přijata k překonání zpoždění;</w:t>
      </w:r>
    </w:p>
    <w:p w14:paraId="771300F2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vyúčtování;</w:t>
      </w:r>
    </w:p>
    <w:p w14:paraId="2F18288B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materiálů;</w:t>
      </w:r>
    </w:p>
    <w:p w14:paraId="1D58D68A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Zhotovitelů Díla.</w:t>
      </w:r>
    </w:p>
    <w:p w14:paraId="742B1F75" w14:textId="77777777" w:rsidR="00312656" w:rsidRPr="007F3722" w:rsidRDefault="00312656" w:rsidP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6DDB694" w14:textId="77777777" w:rsidR="00312656" w:rsidRPr="007F3722" w:rsidRDefault="00312656" w:rsidP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2B2193E" w14:textId="77777777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</w:p>
    <w:p w14:paraId="257F3252" w14:textId="77777777" w:rsidR="00312656" w:rsidRPr="007F3722" w:rsidRDefault="00312656" w:rsidP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42656DD0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77777777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zprávy, které musí obsahovat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 předcházejících 12 (slovy: dvanácti) měsících, které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 obsah budou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předstihu dohodnuty s Objednatelem. Zpráva musí dále obsahovat digitální zpracování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stavebních prací, včetně barevné fotodokumentace a audiovizuální prezentace.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 němuž se Roční zpráva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</w:p>
    <w:p w14:paraId="641B8F5B" w14:textId="77777777" w:rsidR="00624C3D" w:rsidRPr="007F3722" w:rsidRDefault="00624C3D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8329662" w:rsidR="00624C3D" w:rsidRPr="007F3722" w:rsidRDefault="003E5E5D" w:rsidP="00624C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06EDCAE7" w14:textId="777777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zprávu, která musí obsahovat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 hodnocení přípravy a realizace celého Projektu. Závěrečnou zprávu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 Objednatelem; struktura a obsah musí odpovídat aktuální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metodice </w:t>
      </w:r>
      <w:r w:rsidR="0036477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případně dokumentům dalších spolufinancujících subjektů k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závěrečnému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akce.</w:t>
      </w:r>
    </w:p>
    <w:p w14:paraId="6B8DA3CE" w14:textId="777777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 údržbu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</w:p>
    <w:p w14:paraId="33D21644" w14:textId="77777777" w:rsidR="00D5699A" w:rsidRPr="007F3722" w:rsidRDefault="00D5699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4.1.1 se nahrazuje novým zněním:</w:t>
      </w:r>
    </w:p>
    <w:p w14:paraId="0E5C3A24" w14:textId="78BE264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Smlouva je účinná ode dne jejího uveřejnění v Registru smluv.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je povinen uveřejnit Smlouvu v Registru smluv do 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10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(slovy: 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pracovních dnů ode dne jejího podpisu oběma Stranami.</w:t>
      </w:r>
    </w:p>
    <w:p w14:paraId="032F3E30" w14:textId="77777777" w:rsidR="00D5699A" w:rsidRPr="007F3722" w:rsidRDefault="00D5699A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349489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nejpozději však do 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pěti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) kalendářních dnů od 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5A7C2C80" w14:textId="77777777" w:rsidR="00D5699A" w:rsidRPr="007F3722" w:rsidRDefault="00D5699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8C41199" w14:textId="77777777" w:rsidR="00D5699A" w:rsidRPr="007F3722" w:rsidRDefault="003E5E5D" w:rsidP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318D9FDD" w:rsidR="00CE6F37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který je uveden v Příloze 4 </w:t>
      </w:r>
      <w:r w:rsidR="00E2356B" w:rsidRPr="00665D1F">
        <w:rPr>
          <w:rFonts w:asciiTheme="minorHAnsi" w:hAnsiTheme="minorHAnsi" w:cstheme="minorHAnsi"/>
          <w:sz w:val="22"/>
          <w:szCs w:val="22"/>
        </w:rPr>
        <w:t>[Harmonogram služeb]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 touto Smlouvou.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7F3722" w:rsidRDefault="00CE6F37" w:rsidP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7F3722" w:rsidRDefault="00CE6F37" w:rsidP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3C20DB7F" w:rsidR="00CE6F37" w:rsidRPr="007F3722" w:rsidRDefault="00571B46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7F3722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přejímací protokoly, </w:t>
      </w:r>
    </w:p>
    <w:p w14:paraId="475349EB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předání stavebních deníků, </w:t>
      </w:r>
    </w:p>
    <w:p w14:paraId="61478AE5" w14:textId="77777777" w:rsidR="00CE6F37" w:rsidRPr="007F3722" w:rsidRDefault="00CE6F37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 nikoli Konzultant,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který ji bude připomínkovat a odsouhlasovat), </w:t>
      </w:r>
    </w:p>
    <w:p w14:paraId="10A85AD2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havarijní řády, </w:t>
      </w:r>
    </w:p>
    <w:p w14:paraId="25B0E5C9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provozní řády, </w:t>
      </w:r>
    </w:p>
    <w:p w14:paraId="0E6C0C0A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skutečné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zaměření staveb, </w:t>
      </w:r>
    </w:p>
    <w:p w14:paraId="6216A210" w14:textId="634C61C3" w:rsidR="00CE6F37" w:rsidRPr="007F3722" w:rsidRDefault="00665D1F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</w:t>
      </w:r>
    </w:p>
    <w:p w14:paraId="66EB2A72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Služeb. </w:t>
      </w:r>
    </w:p>
    <w:p w14:paraId="66C840E9" w14:textId="77777777" w:rsidR="00CE6F37" w:rsidRPr="007F3722" w:rsidRDefault="00CE6F37" w:rsidP="00CE6F37">
      <w:pPr>
        <w:widowControl/>
        <w:autoSpaceDE w:val="0"/>
        <w:autoSpaceDN w:val="0"/>
        <w:adjustRightInd w:val="0"/>
        <w:ind w:left="106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F2142" w14:textId="777777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[Rozsah Služeb]</w:t>
      </w:r>
      <w:r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ch další využití Objednatelem.</w:t>
      </w:r>
    </w:p>
    <w:p w14:paraId="615BA90E" w14:textId="77777777" w:rsidR="00D5699A" w:rsidRPr="007F3722" w:rsidRDefault="00D5699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7667E190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</w:p>
    <w:p w14:paraId="3C1A87E0" w14:textId="77777777" w:rsidR="008865BA" w:rsidRPr="007F3722" w:rsidRDefault="008865BA" w:rsidP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A454C93" w14:textId="77777777" w:rsidR="00665D1F" w:rsidRDefault="00665D1F" w:rsidP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7F3722" w:rsidRDefault="008865BA" w:rsidP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4750097F" w:rsidR="003E71BC" w:rsidRPr="00DA628A" w:rsidRDefault="003E71BC" w:rsidP="00665D1F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665D1F">
        <w:rPr>
          <w:rFonts w:asciiTheme="minorHAnsi" w:hAnsiTheme="minorHAnsi" w:cs="Times New Roman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B13F87">
        <w:rPr>
          <w:rFonts w:asciiTheme="minorHAnsi" w:hAnsiTheme="minorHAnsi" w:cs="Times New Roman"/>
          <w:sz w:val="22"/>
          <w:szCs w:val="22"/>
        </w:rPr>
        <w:t> </w:t>
      </w:r>
      <w:r w:rsidRPr="00665D1F">
        <w:rPr>
          <w:rFonts w:asciiTheme="minorHAnsi" w:hAnsiTheme="minorHAnsi" w:cs="Times New Roman"/>
          <w:sz w:val="22"/>
          <w:szCs w:val="22"/>
        </w:rPr>
        <w:t>souladu</w:t>
      </w:r>
      <w:r w:rsidR="00B13F87" w:rsidRPr="00B13F87">
        <w:rPr>
          <w:rFonts w:asciiTheme="minorHAnsi" w:hAnsiTheme="minorHAnsi" w:cs="Times New Roman"/>
          <w:sz w:val="22"/>
          <w:szCs w:val="22"/>
        </w:rPr>
        <w:t xml:space="preserve"> s přílohou 3 </w:t>
      </w:r>
      <w:r w:rsidR="00665D1F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B13F87">
        <w:rPr>
          <w:rFonts w:asciiTheme="minorHAnsi" w:hAnsiTheme="minorHAnsi" w:cs="Times New Roman"/>
          <w:sz w:val="22"/>
          <w:szCs w:val="22"/>
        </w:rPr>
        <w:t>Odměna a platba</w:t>
      </w:r>
      <w:r w:rsidR="00665D1F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B13F87">
        <w:rPr>
          <w:rFonts w:asciiTheme="minorHAnsi" w:hAnsiTheme="minorHAnsi" w:cs="Times New Roman"/>
          <w:sz w:val="22"/>
          <w:szCs w:val="22"/>
        </w:rPr>
        <w:t>.</w:t>
      </w:r>
    </w:p>
    <w:p w14:paraId="5DF1320C" w14:textId="259CAFB0" w:rsidR="008865BA" w:rsidRPr="007F3722" w:rsidRDefault="003E71BC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65D1F">
        <w:rPr>
          <w:rFonts w:asciiTheme="minorHAnsi" w:hAnsiTheme="minorHAnsi" w:cs="Times New Roman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7F3722" w:rsidRDefault="00D5699A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66126E" w14:textId="77777777" w:rsidR="001A60DD" w:rsidRDefault="001A60DD" w:rsidP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203DBC8" w14:textId="77777777" w:rsidR="00144D78" w:rsidRPr="007F3722" w:rsidRDefault="00144D78" w:rsidP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4.4.1 se nahrazuje novým zněním:</w:t>
      </w:r>
    </w:p>
    <w:p w14:paraId="73DBDD5D" w14:textId="77777777" w:rsidR="00800B02" w:rsidRDefault="00B13F87" w:rsidP="00162A41">
      <w:pPr>
        <w:spacing w:before="120" w:after="120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162A41">
        <w:rPr>
          <w:rFonts w:asciiTheme="minorHAnsi" w:hAnsiTheme="minorHAnsi" w:cs="Times New Roman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2466340B" w14:textId="77777777" w:rsidR="00162A41" w:rsidRPr="00162A41" w:rsidRDefault="00B13F87" w:rsidP="00A76938">
      <w:pPr>
        <w:pStyle w:val="Odstavecseseznamem"/>
        <w:numPr>
          <w:ilvl w:val="0"/>
          <w:numId w:val="18"/>
        </w:numPr>
        <w:spacing w:before="120" w:after="120"/>
        <w:ind w:left="705" w:right="170"/>
        <w:jc w:val="both"/>
        <w:rPr>
          <w:rFonts w:asciiTheme="minorHAnsi" w:hAnsiTheme="minorHAnsi" w:cs="Times New Roman"/>
        </w:rPr>
      </w:pPr>
      <w:r w:rsidRPr="00162A41">
        <w:rPr>
          <w:rFonts w:asciiTheme="minorHAnsi" w:hAnsiTheme="minorHAnsi" w:cs="Times New Roman"/>
          <w:sz w:val="22"/>
          <w:szCs w:val="22"/>
        </w:rPr>
        <w:t>změna povahy či rozsahu Služeb;</w:t>
      </w:r>
      <w:r w:rsidR="00162A41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6850188B" w14:textId="77777777" w:rsidR="00162A41" w:rsidRPr="00162A41" w:rsidRDefault="00B13F87" w:rsidP="00A76938">
      <w:pPr>
        <w:pStyle w:val="Odstavecseseznamem"/>
        <w:numPr>
          <w:ilvl w:val="0"/>
          <w:numId w:val="18"/>
        </w:numPr>
        <w:spacing w:before="120" w:after="120"/>
        <w:ind w:left="705" w:right="170"/>
        <w:jc w:val="both"/>
        <w:rPr>
          <w:rFonts w:asciiTheme="minorHAnsi" w:hAnsiTheme="minorHAnsi" w:cs="Times New Roman"/>
        </w:rPr>
      </w:pPr>
      <w:r w:rsidRPr="00162A41">
        <w:rPr>
          <w:rFonts w:asciiTheme="minorHAnsi" w:hAnsiTheme="minorHAnsi" w:cs="Times New Roman"/>
          <w:sz w:val="22"/>
          <w:szCs w:val="22"/>
        </w:rPr>
        <w:t xml:space="preserve">zpoždění, překážka nebo zabránění způsobené nebo přičitatelné Objednateli, Zhotovitelům Díla nebo jiným třetím stranám; nebo </w:t>
      </w:r>
    </w:p>
    <w:p w14:paraId="5D202229" w14:textId="63CA8D72" w:rsidR="00B13F87" w:rsidRPr="00162A41" w:rsidRDefault="00162A41" w:rsidP="00A76938">
      <w:pPr>
        <w:pStyle w:val="Odstavecseseznamem"/>
        <w:numPr>
          <w:ilvl w:val="0"/>
          <w:numId w:val="18"/>
        </w:numPr>
        <w:spacing w:before="120" w:after="120"/>
        <w:ind w:left="705" w:right="170"/>
        <w:jc w:val="both"/>
        <w:rPr>
          <w:rFonts w:asciiTheme="minorHAnsi" w:hAnsiTheme="minorHAnsi" w:cs="Times New Roman"/>
        </w:rPr>
      </w:pPr>
      <w:r w:rsidRPr="00162A41">
        <w:rPr>
          <w:rFonts w:asciiTheme="minorHAnsi" w:hAnsiTheme="minorHAnsi" w:cs="Times New Roman"/>
          <w:sz w:val="22"/>
          <w:szCs w:val="22"/>
        </w:rPr>
        <w:t>v</w:t>
      </w:r>
      <w:r w:rsidR="00B13F87" w:rsidRPr="00162A41">
        <w:rPr>
          <w:rFonts w:asciiTheme="minorHAnsi" w:hAnsiTheme="minorHAnsi" w:cs="Times New Roman"/>
          <w:sz w:val="22"/>
          <w:szCs w:val="22"/>
        </w:rPr>
        <w:t>yšší moc.</w:t>
      </w:r>
      <w:r w:rsidRPr="00162A41">
        <w:rPr>
          <w:rFonts w:asciiTheme="minorHAnsi" w:hAnsiTheme="minorHAnsi" w:cs="Times New Roman"/>
          <w:sz w:val="22"/>
          <w:szCs w:val="22"/>
        </w:rPr>
        <w:t>“</w:t>
      </w:r>
    </w:p>
    <w:p w14:paraId="34CB6D31" w14:textId="77777777" w:rsidR="00B13F87" w:rsidRPr="007F3722" w:rsidRDefault="00B13F87" w:rsidP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144D7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77777777" w:rsidR="00CC7338" w:rsidRPr="007F3722" w:rsidRDefault="00CC7338" w:rsidP="00162A4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Příloze 4 </w:t>
      </w:r>
      <w:r w:rsidR="00CE6F37" w:rsidRPr="00162A4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[Harmonogram služeb]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 Smlouvou.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7F3722" w:rsidRDefault="00D5699A" w:rsidP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77777777" w:rsidR="00D5699A" w:rsidRPr="007F3722" w:rsidRDefault="003E5E5D" w:rsidP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144D7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77777777" w:rsidR="00DA74C9" w:rsidRDefault="00CC7338" w:rsidP="00162A4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7F3722">
        <w:rPr>
          <w:rFonts w:asciiTheme="minorHAnsi" w:hAnsiTheme="minorHAnsi" w:cstheme="minorHAnsi"/>
          <w:sz w:val="22"/>
          <w:szCs w:val="22"/>
        </w:rPr>
        <w:t> 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Pr="007F3722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7F3722">
        <w:rPr>
          <w:rFonts w:asciiTheme="minorHAnsi" w:hAnsiTheme="minorHAnsi" w:cstheme="minorHAnsi"/>
          <w:sz w:val="22"/>
          <w:szCs w:val="22"/>
        </w:rPr>
        <w:t>1</w:t>
      </w:r>
      <w:r w:rsidRPr="007F3722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44D78"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souladu</w:t>
      </w:r>
      <w:r w:rsidR="005F2381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s Přílohou </w:t>
      </w:r>
      <w:r w:rsidRPr="00162A41">
        <w:rPr>
          <w:rFonts w:asciiTheme="minorHAnsi" w:hAnsiTheme="minorHAnsi" w:cstheme="minorHAnsi"/>
          <w:sz w:val="22"/>
          <w:szCs w:val="22"/>
        </w:rPr>
        <w:t xml:space="preserve">3 </w:t>
      </w:r>
      <w:r w:rsidR="00E2356B" w:rsidRPr="00162A41">
        <w:rPr>
          <w:rFonts w:asciiTheme="minorHAnsi" w:hAnsiTheme="minorHAnsi" w:cstheme="minorHAnsi"/>
          <w:sz w:val="22"/>
          <w:szCs w:val="22"/>
        </w:rPr>
        <w:t>[</w:t>
      </w:r>
      <w:r w:rsidRPr="00162A41">
        <w:rPr>
          <w:rFonts w:asciiTheme="minorHAnsi" w:hAnsiTheme="minorHAnsi" w:cstheme="minorHAnsi"/>
          <w:sz w:val="22"/>
          <w:szCs w:val="22"/>
        </w:rPr>
        <w:t>Odměna a platba</w:t>
      </w:r>
      <w:r w:rsidR="00E2356B" w:rsidRPr="00162A41">
        <w:rPr>
          <w:rFonts w:asciiTheme="minorHAnsi" w:hAnsiTheme="minorHAnsi" w:cstheme="minorHAnsi"/>
          <w:sz w:val="22"/>
          <w:szCs w:val="22"/>
        </w:rPr>
        <w:t>]</w:t>
      </w:r>
      <w:r w:rsidRPr="00162A41">
        <w:rPr>
          <w:rFonts w:asciiTheme="minorHAnsi" w:hAnsiTheme="minorHAnsi" w:cstheme="minorHAnsi"/>
          <w:sz w:val="22"/>
          <w:szCs w:val="22"/>
        </w:rPr>
        <w:t>.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7F3722" w:rsidRDefault="00B46187" w:rsidP="005F2381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C02B569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Pod-článku 4.5 se mění následovně: „Vyšší moc“.</w:t>
      </w:r>
    </w:p>
    <w:p w14:paraId="7571ED8C" w14:textId="77777777" w:rsidR="00B46187" w:rsidRDefault="00B46187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2366320C" w14:textId="51C1088D" w:rsidR="00BC36E1" w:rsidRPr="000B2A7F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4.5.1 se nahrazuje novým zněním:</w:t>
      </w:r>
    </w:p>
    <w:p w14:paraId="229AADB2" w14:textId="77777777" w:rsidR="00BC36E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„Vyšší mocí se rozumí mimořádné události nebo okolnosti:</w:t>
      </w:r>
    </w:p>
    <w:p w14:paraId="57756D29" w14:textId="77777777" w:rsidR="000B2A7F" w:rsidRPr="00162A41" w:rsidRDefault="000B2A7F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30651C1" w14:textId="77777777" w:rsidR="00BC36E1" w:rsidRPr="00162A4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(a) které nemůže dotčená Strana ovládat,</w:t>
      </w:r>
    </w:p>
    <w:p w14:paraId="447B3144" w14:textId="77777777" w:rsidR="00BC36E1" w:rsidRPr="00162A4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(b) proti které tato Strana nemohla učinit opatření před uzavřením Smlouvy,</w:t>
      </w:r>
    </w:p>
    <w:p w14:paraId="260963E0" w14:textId="75405881" w:rsidR="00BC36E1" w:rsidRPr="00162A4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(c) které se po jejím vzniku nemohla tato Strana účelně vyhnout nebo ji překonat či</w:t>
      </w:r>
      <w:r w:rsid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odvrátit,</w:t>
      </w:r>
    </w:p>
    <w:p w14:paraId="51495DDE" w14:textId="77777777" w:rsidR="00BC36E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(d) kterou nelze v podstatné míře přičíst druhé Straně.</w:t>
      </w:r>
    </w:p>
    <w:p w14:paraId="40904E0A" w14:textId="77777777" w:rsidR="000B2A7F" w:rsidRPr="00162A41" w:rsidRDefault="000B2A7F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340A4766" w14:textId="7E48FCCC" w:rsidR="00BC36E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jsou splněny výše uvedené podmínky a) až d):</w:t>
      </w:r>
    </w:p>
    <w:p w14:paraId="511717B8" w14:textId="77777777" w:rsidR="000B2A7F" w:rsidRPr="00162A41" w:rsidRDefault="000B2A7F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6E2AEEF7" w14:textId="2A2D6F1C" w:rsidR="000B2A7F" w:rsidRPr="000B2A7F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válka, konflikty (ať byla válka vyhlášena nebo ne), invaze, akty nepřátelství ze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zahraničí,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78A47D15" w14:textId="77777777" w:rsidR="000B2A7F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rebelie, terorismus, revoluce, povstání, vojenský převrat nebo uchopení moci,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nebo občanská válka,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3BDDF02B" w14:textId="77777777" w:rsidR="000B2A7F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výtržnosti, vzpoura, nepokoje, stávka nebo výluka vyvolaná jinými osobami, než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 Personál Konzultanta a subdodavatelů,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6F905365" w14:textId="77777777" w:rsidR="00333DCA" w:rsidRDefault="000B2A7F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</w:t>
      </w:r>
      <w:r w:rsidR="00BC36E1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álečná munice, výbušniny, ionizující záření nebo kontaminace radioaktivitou,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="00BC36E1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nebyly způsobeny tím, že toto záření nebo radioaktivitu použil Konzultant,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78EF3CFB" w14:textId="46D9C3C6" w:rsidR="00BC36E1" w:rsidRPr="00333DCA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požár, povodeň, záplava, zemětřesení, vichřice, blesk, tajfun nebo vulkanická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nepředvídatelné a u nichž nebylo lze důvodně očekávat, že proti nim zkušený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t podnikne preventivní opatření.</w:t>
      </w:r>
    </w:p>
    <w:p w14:paraId="28548D48" w14:textId="77777777" w:rsidR="00B46187" w:rsidRDefault="00B46187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54EC43C9" w14:textId="3DF02220" w:rsidR="00BC36E1" w:rsidRPr="000B2A7F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tyto okolnosti dočasně nebo trvale brání splně</w:t>
      </w:r>
      <w:r w:rsidR="00B46187" w:rsidRPr="00B4618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ní povinností vyplývajících ze</w:t>
      </w:r>
      <w:r w:rsidR="00B4618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Smlouvy, dohodnou Strany dodatkem ke Smlouvě příslušnou úpravu smluvních vztahů.“</w:t>
      </w:r>
    </w:p>
    <w:p w14:paraId="38DA246D" w14:textId="77777777" w:rsidR="001A60DD" w:rsidRDefault="001A60DD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0FB27168" w14:textId="163FB35C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4.5.2 se nahrazuje novým zněním:</w:t>
      </w:r>
    </w:p>
    <w:p w14:paraId="351E9BDF" w14:textId="32B5EA03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jejích závazků podle Smlouvy, musí tato Strana dát o události nebo okolnosti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zakládající Vyšší moc oznámení druhé Straně a musí specifikovat závazky, v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 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jejichž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plnění je (nebo bude) bráněno. Oznámení musí být podáno do 14 (slovy: čtrnácti) dnů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potom, co si tato Strana uvědomila nebo měla uvědomit příslušnou skutečnost, nebo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Default="00B46187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724E77C0" w14:textId="4652C7C0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 xml:space="preserve"> Doplňuje se nový Pod-článek 4.5.3, který zní následovně:</w:t>
      </w:r>
    </w:p>
    <w:p w14:paraId="351FD2B1" w14:textId="35B6E722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„Každá ze Stran musí za všech okolností vynaložit veškeré přiměřené úsilí k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 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minimalizování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jakéhokoliv zpoždění při plnění Smlouvy v důsledku Vyšší moci.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Dotčená Strana musí dát druhé Straně oznámení, když přestane být Vyšší mocí ovlivňována.“</w:t>
      </w:r>
    </w:p>
    <w:p w14:paraId="0911468E" w14:textId="77777777" w:rsidR="00B46187" w:rsidRDefault="00B46187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0E2A832" w14:textId="76CC611E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Pod-článek 4.5.4, který zní následovně:</w:t>
      </w:r>
    </w:p>
    <w:p w14:paraId="25728909" w14:textId="3021D663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Smlouvy, o kterých bylo podáno oznámení podle Pod-článku 4.5.2, a vznikne mu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44ABC65C" w14:textId="77777777" w:rsidR="00333DCA" w:rsidRPr="000B2A7F" w:rsidRDefault="00333DCA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FD1C61B" w14:textId="77777777" w:rsidR="00333DCA" w:rsidRDefault="00BC36E1" w:rsidP="00A76938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prodloužení Doby pro dokončení za jakékoli takové zpoždění, jestliže dokončení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 (nebo bude) zpožděno podle Pod-článku 4.4.1 a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727C7D0E" w14:textId="765C0EAC" w:rsidR="00BC36E1" w:rsidRPr="00333DCA" w:rsidRDefault="00BC36E1" w:rsidP="00A76938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platbě Nákladů, jestliže událost nebo okolnost druhově odpovídá těm popsaným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 pod-odstavcích (i) až (</w:t>
      </w:r>
      <w:proofErr w:type="spellStart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iv</w:t>
      </w:r>
      <w:proofErr w:type="spellEnd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) Pod-článku 4.5.1, případně pod-odstavců (</w:t>
      </w:r>
      <w:proofErr w:type="spellStart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ii</w:t>
      </w:r>
      <w:proofErr w:type="spellEnd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) až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</w:t>
      </w:r>
      <w:proofErr w:type="spellStart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iv</w:t>
      </w:r>
      <w:proofErr w:type="spellEnd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) Pod-článku 4.5.1, pokud k ní dojde v Zemi.“</w:t>
      </w:r>
    </w:p>
    <w:p w14:paraId="39DEBA70" w14:textId="77777777" w:rsidR="00D546E1" w:rsidRDefault="00D54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CD689B5" w14:textId="0F8BAB0A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Pod-článek 4.5.5, který zní následovně:</w:t>
      </w:r>
    </w:p>
    <w:p w14:paraId="28E6B6A7" w14:textId="7278798F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opakujících se období, které v součtu překročí dobu 140 (slovy: sto čtyřiceti) dnů kvůli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jedné a té samé oznámené Vyšší moci, může dát každá ze Stran druhé Straně oznámení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 odstoupení od Smlouvy. V tomto případě je odstoupení účinné 7 (slovy: sedm)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dnů po podání oznámení a Konzultant musí postupovat následujícím způsobem:</w:t>
      </w:r>
    </w:p>
    <w:p w14:paraId="12DC4974" w14:textId="77777777" w:rsidR="00333DCA" w:rsidRPr="000B2A7F" w:rsidRDefault="00333DCA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50EDC6AF" w14:textId="56D350FF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Poté, co dojde k oznámení o ukončení smlouvy podle Pod-článku 4.6.4 nebo Pod-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-článku 4.5.5, musí Konzultant neprodleně:</w:t>
      </w:r>
    </w:p>
    <w:p w14:paraId="03D72DD1" w14:textId="77777777" w:rsidR="00333DCA" w:rsidRPr="000B2A7F" w:rsidRDefault="00333DCA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3D10601A" w14:textId="77777777" w:rsidR="00333DCA" w:rsidRDefault="00BC36E1" w:rsidP="00A76938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ukončit poskytování Služeb mimo činností vykonávaných za účelem ochrany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života, majetku nebo pro bezpečnost Díla,</w:t>
      </w:r>
    </w:p>
    <w:p w14:paraId="16788755" w14:textId="77777777" w:rsidR="00333DCA" w:rsidRDefault="00BC36E1" w:rsidP="00A76938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předat veškeré dokumenty a podklady, za které obdržel platbu, nebo mu byly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poskytnuty Objednatelem,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5229AB4F" w14:textId="28EC82C6" w:rsidR="00BC36E1" w:rsidRPr="00333DCA" w:rsidRDefault="00BC36E1" w:rsidP="00A76938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opustit Staveniště.“</w:t>
      </w:r>
    </w:p>
    <w:p w14:paraId="15655DDF" w14:textId="77777777" w:rsidR="000373BC" w:rsidRDefault="000373BC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143A2728" w14:textId="77777777" w:rsidR="006D5585" w:rsidRDefault="006D5585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15FCF79C" w14:textId="77777777" w:rsidR="006D5585" w:rsidRDefault="006D5585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24B3D97D" w14:textId="77777777" w:rsidR="006D5585" w:rsidRDefault="006D5585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239DD2D6" w14:textId="54C6DB34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Pod-článek 4.5.6, který zní následovně:</w:t>
      </w:r>
    </w:p>
    <w:p w14:paraId="6A41E24A" w14:textId="23987863" w:rsidR="00BC36E1" w:rsidRDefault="00BC36E1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„Po odstoupení dle Pod-článku 4.5.5 musí Konzultant určit hodnotu poskytnutých</w:t>
      </w:r>
      <w:r w:rsid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Služeb, které předloží Objednateli stejným způsobem jako evidenci odpracované doby</w:t>
      </w:r>
      <w:r w:rsid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dle Pod-článku 5.2.6, která musí obsahovat:</w:t>
      </w:r>
      <w:r w:rsid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444E0EB8" w14:textId="77777777" w:rsidR="000373BC" w:rsidRPr="000B2A7F" w:rsidRDefault="000373BC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6905E060" w14:textId="77777777" w:rsidR="000373BC" w:rsidRDefault="00BC36E1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částky, které mají být zaplaceny za jakékoli poskytnuté Služby, které mají ve</w:t>
      </w:r>
      <w:r w:rsidR="000373BC"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Smlouvě stanovenou cenu;</w:t>
      </w:r>
      <w:r w:rsidR="000373BC"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63E15757" w14:textId="39F34295" w:rsidR="005F2381" w:rsidRPr="000373BC" w:rsidRDefault="00BC36E1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Náklady, které za daných okolností rozumným způsobem Konzultantovi vznikly,</w:t>
      </w:r>
      <w:r w:rsidR="000373BC"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protože očekával, že poskytování Služeb bude dokončeno.“</w:t>
      </w:r>
    </w:p>
    <w:p w14:paraId="4763F802" w14:textId="77777777" w:rsidR="00D546E1" w:rsidRDefault="00D546E1" w:rsidP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F8F5B72" w14:textId="0443C2B7" w:rsidR="00DA628A" w:rsidRPr="000B2A7F" w:rsidRDefault="00DA628A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V </w:t>
      </w:r>
      <w:proofErr w:type="gramStart"/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Pod-článku  4.6.3</w:t>
      </w:r>
      <w:proofErr w:type="gramEnd"/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za písm. (b) doplňuje písm. (c) a (d), které zní následovně:</w:t>
      </w:r>
    </w:p>
    <w:p w14:paraId="3CE0F22F" w14:textId="5CE6B446" w:rsidR="000373BC" w:rsidRDefault="000373BC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nebylo-li schváleno financování Díla z prostředků, z nichž bylo financování předpokládáno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v </w:t>
      </w:r>
      <w:r w:rsidR="006D5585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Zadávací dokumentaci (tj. z OPD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2014-2020), resp. zadávací dokumentaci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na </w:t>
      </w:r>
      <w:proofErr w:type="gramStart"/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výběr 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Z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hotovitelů</w:t>
      </w:r>
      <w:proofErr w:type="gramEnd"/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Díla; nebo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</w:p>
    <w:p w14:paraId="2C0B6947" w14:textId="3A513721" w:rsidR="00DA628A" w:rsidRPr="000373BC" w:rsidRDefault="00DA628A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bylo-li financování Díl</w:t>
      </w:r>
      <w:r w:rsidR="000B2A7F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a z prostředků, z nichž bylo fi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nancování předpokládáno</w:t>
      </w:r>
      <w:r w:rsidR="000373BC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Zadávací dokumentaci, resp. zadávací dokumentaci na výběr Zhotovitelů Díla,</w:t>
      </w:r>
      <w:r w:rsidR="000373BC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694192FE" w14:textId="77777777" w:rsidR="0027556C" w:rsidRPr="000B2A7F" w:rsidRDefault="0027556C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43AE00F4" w14:textId="5C8F0B69" w:rsidR="00DA628A" w:rsidRPr="000B2A7F" w:rsidRDefault="00DA628A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Default="0027556C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05675953" w14:textId="003525C2" w:rsidR="00DA628A" w:rsidRDefault="00DA628A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Doplňuje se nový Pod-článek 4.6.4, který zní následovně:</w:t>
      </w:r>
    </w:p>
    <w:p w14:paraId="276C034D" w14:textId="653653B4" w:rsidR="00DA628A" w:rsidRDefault="00DA628A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Služeb zadal jinému Konzultantovi.“</w:t>
      </w:r>
    </w:p>
    <w:p w14:paraId="68ACF763" w14:textId="77777777" w:rsidR="0027556C" w:rsidRPr="000B2A7F" w:rsidRDefault="0027556C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612E5232" w14:textId="66C12212" w:rsidR="00D546E1" w:rsidRPr="00DA628A" w:rsidRDefault="00DA628A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mimo činností, ke kterým dal Objednatel písemný pokyn.“</w:t>
      </w:r>
    </w:p>
    <w:p w14:paraId="3F56C4BA" w14:textId="77777777" w:rsidR="0027556C" w:rsidRDefault="0027556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7F3722">
        <w:rPr>
          <w:rFonts w:asciiTheme="minorHAnsi" w:hAnsiTheme="minorHAnsi" w:cstheme="minorHAnsi"/>
          <w:b/>
          <w:sz w:val="22"/>
          <w:szCs w:val="22"/>
        </w:rPr>
        <w:t>Harmonogram Služeb</w:t>
      </w:r>
      <w:r w:rsidR="00391C96" w:rsidRPr="007F3722">
        <w:rPr>
          <w:rFonts w:asciiTheme="minorHAnsi" w:hAnsiTheme="minorHAnsi" w:cstheme="minorHAnsi"/>
          <w:b/>
          <w:sz w:val="22"/>
          <w:szCs w:val="22"/>
        </w:rPr>
        <w:t>“</w:t>
      </w:r>
    </w:p>
    <w:p w14:paraId="417E56AD" w14:textId="77777777" w:rsidR="00391C96" w:rsidRPr="007F3722" w:rsidRDefault="00391C9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77777777" w:rsidR="00CC7338" w:rsidRPr="007F3722" w:rsidRDefault="00CC7338" w:rsidP="00A76938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7F3722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Pr="007F3722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391C96" w:rsidRPr="007F3722">
        <w:rPr>
          <w:rFonts w:asciiTheme="minorHAnsi" w:hAnsiTheme="minorHAnsi" w:cstheme="minorHAnsi"/>
          <w:sz w:val="22"/>
          <w:szCs w:val="22"/>
        </w:rPr>
        <w:t>jž se bude harmonogram odvíjet. Harmonogram i každý další aktualizovaný harmonogram musí být předložen Objednateli v jedné tištěné verzi a jedné elektronické verzi.</w:t>
      </w:r>
    </w:p>
    <w:p w14:paraId="19DC58BC" w14:textId="77777777" w:rsidR="00391C96" w:rsidRPr="007F3722" w:rsidRDefault="00391C96" w:rsidP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7F3722" w:rsidRDefault="003E5E5D" w:rsidP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77777777" w:rsidR="00CC7338" w:rsidRPr="007F3722" w:rsidRDefault="00CC7338" w:rsidP="00D53CC7">
      <w:pPr>
        <w:widowControl/>
        <w:autoSpaceDE w:val="0"/>
        <w:autoSpaceDN w:val="0"/>
        <w:adjustRightInd w:val="0"/>
        <w:ind w:left="708" w:hanging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7F3722" w:rsidRDefault="00CC7338" w:rsidP="00D53CC7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pořadí, ve kterém Konzultant zamýšlí provádět činnosti při poskytování Služeb,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činností vykonávaných prostřednictvím každého ze svých </w:t>
      </w:r>
      <w:r w:rsidR="00DE30A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dodavatelů;</w:t>
      </w:r>
    </w:p>
    <w:p w14:paraId="2200269E" w14:textId="77777777" w:rsidR="00CC7338" w:rsidRPr="007F3722" w:rsidRDefault="00CC7338" w:rsidP="00D53CC7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všechny Služby s logickými vazbami a znázorněním </w:t>
      </w:r>
      <w:proofErr w:type="spellStart"/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nejdřívějšího</w:t>
      </w:r>
      <w:proofErr w:type="spellEnd"/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nejpozdějšího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možného termínu zahájení a ukončení každé z činností, která je součástí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poskytování Služeb, rezervy (jsou-li nějaké), a kritickou cestu;</w:t>
      </w:r>
    </w:p>
    <w:p w14:paraId="7AD6437A" w14:textId="77777777" w:rsidR="00CC7338" w:rsidRPr="007F3722" w:rsidRDefault="00CC7338" w:rsidP="00D53CC7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 každou činnost v rámci poskytování Služeb: skutečný aktuální postup k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danému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datu, jakékoli zpoždění tohoto postupu a vliv tohoto zpoždění na další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činnosti (jsou-li nějaké).</w:t>
      </w:r>
    </w:p>
    <w:p w14:paraId="08E7957C" w14:textId="77777777" w:rsidR="00391C96" w:rsidRPr="007F3722" w:rsidRDefault="00391C9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75E7AC2" w14:textId="77777777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7F3722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7F3722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7F3722" w:rsidRDefault="00CC7338" w:rsidP="00D53CC7">
      <w:pPr>
        <w:pStyle w:val="Odstavecseseznamem"/>
        <w:widowControl/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7F3722" w:rsidRDefault="00CC7338" w:rsidP="00D53CC7">
      <w:pPr>
        <w:pStyle w:val="Odstavecseseznamem"/>
        <w:widowControl/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lužeb;</w:t>
      </w:r>
    </w:p>
    <w:p w14:paraId="657809DA" w14:textId="77777777" w:rsidR="00CC7338" w:rsidRPr="007F3722" w:rsidRDefault="00CC7338" w:rsidP="00D53CC7">
      <w:pPr>
        <w:pStyle w:val="Odstavecseseznamem"/>
        <w:widowControl/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realizačního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týmu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poskytování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Služeb v jednotlivých 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etapách.</w:t>
      </w:r>
    </w:p>
    <w:p w14:paraId="491EDE1D" w14:textId="77777777" w:rsidR="00391C96" w:rsidRPr="007F3722" w:rsidRDefault="00391C9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03BEA48" w14:textId="77777777" w:rsidR="00391C96" w:rsidRPr="007F3722" w:rsidRDefault="003E5E5D" w:rsidP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03A7476F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 w:rsidR="00D53CC7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nedoručí Konzultantovi oznámení, ve kterém uvede, v jakém rozsahu tento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tímto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případě, že Objednatel v době 14 (slovy: čtrnácti) dnů od doručení harmonogramu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7F3722">
        <w:rPr>
          <w:rFonts w:asciiTheme="minorHAnsi" w:hAnsiTheme="minorHAnsi" w:cstheme="minorHAnsi"/>
          <w:sz w:val="22"/>
          <w:szCs w:val="22"/>
        </w:rPr>
        <w:t>ogramu a v souladu se Smlouvou.</w:t>
      </w:r>
    </w:p>
    <w:p w14:paraId="43C255F0" w14:textId="77777777" w:rsidR="00A13A7D" w:rsidRPr="007F3722" w:rsidRDefault="00A13A7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D53CC7" w:rsidRDefault="00C925C5" w:rsidP="00D53CC7">
      <w:pPr>
        <w:spacing w:before="120" w:after="120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Pod-článek 5.1.1 se nahrazuje novým zněním:</w:t>
      </w:r>
    </w:p>
    <w:p w14:paraId="3A92EB13" w14:textId="0705CA38" w:rsidR="00C925C5" w:rsidRDefault="00C925C5" w:rsidP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 xml:space="preserve">„Objednatel musí Konzultantovi zaplatit odměnu za Běžné služby v souladu se Zvláštními podmínkami a podrobnostmi stanovenými v Příloze 3 [Odměna a platba]. Hodinová sazba pro poskytování případných Dodatečných služeb nebo Výjimečných služeb je stanovena dle vzorce z hodinových sazeb nabídnutých Konzultantem v Nabídce dle Přílohy 3 [Odměna a platba]. Hodinové sazby za Služby dle </w:t>
      </w:r>
      <w:r w:rsidR="00D53CC7" w:rsidRPr="00D53CC7">
        <w:rPr>
          <w:rFonts w:asciiTheme="minorHAnsi" w:hAnsiTheme="minorHAnsi" w:cs="Times New Roman"/>
          <w:sz w:val="22"/>
          <w:szCs w:val="22"/>
        </w:rPr>
        <w:t>Přílohy 3 [Odměna a platba]</w:t>
      </w:r>
      <w:r>
        <w:rPr>
          <w:rFonts w:asciiTheme="minorHAnsi" w:hAnsiTheme="minorHAnsi" w:cs="Times New Roman"/>
          <w:sz w:val="22"/>
          <w:szCs w:val="22"/>
        </w:rPr>
        <w:t>jsou závazné po celou dobu plnění.“</w:t>
      </w:r>
    </w:p>
    <w:p w14:paraId="0FC06513" w14:textId="77777777" w:rsidR="00C925C5" w:rsidRDefault="00C925C5" w:rsidP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1167A644" w14:textId="77777777" w:rsidR="00236062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77777777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Objednatel nebude poskytovat Zálohy. Smluvní strany výslovně vylučují použití § 2611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občanského zákoníku.</w:t>
      </w:r>
    </w:p>
    <w:p w14:paraId="63B88E89" w14:textId="77777777" w:rsidR="00236062" w:rsidRPr="007F3722" w:rsidRDefault="00236062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04AAA2E0" w:rsidR="00C925C5" w:rsidRPr="00C925C5" w:rsidRDefault="00C925C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V Pod-článku 5.2.1 se číslice „28“ nahrazuje číslicí „30“.</w:t>
      </w:r>
    </w:p>
    <w:p w14:paraId="0CB486F8" w14:textId="77777777" w:rsidR="00C925C5" w:rsidRPr="00BF19D9" w:rsidRDefault="00C925C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77777777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obec</w:t>
      </w:r>
      <w:r w:rsidR="00236062" w:rsidRPr="007F3722">
        <w:rPr>
          <w:rFonts w:asciiTheme="minorHAnsi" w:hAnsiTheme="minorHAnsi" w:cstheme="minorHAnsi"/>
          <w:sz w:val="22"/>
          <w:szCs w:val="22"/>
        </w:rPr>
        <w:t>ně závaznými právními předpisy.</w:t>
      </w:r>
    </w:p>
    <w:p w14:paraId="0223E12E" w14:textId="77777777" w:rsidR="00236062" w:rsidRPr="007F3722" w:rsidRDefault="00236062" w:rsidP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144E40E" w14:textId="77777777" w:rsidR="00CC7338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 pěti (5) dnů po ukončení kalendářního měsíce. DPH bude připočtena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</w:p>
    <w:p w14:paraId="042B7015" w14:textId="77777777" w:rsidR="00D53CC7" w:rsidRPr="007F3722" w:rsidRDefault="00D53CC7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77777777" w:rsidR="00C925C5" w:rsidRPr="00D53CC7" w:rsidRDefault="00C925C5" w:rsidP="00D53CC7">
      <w:pPr>
        <w:spacing w:before="120" w:after="120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Doplňuje se nový Pod-článek 5.2.5, který zní následovně:</w:t>
      </w:r>
    </w:p>
    <w:p w14:paraId="052340A2" w14:textId="50A3D5D4" w:rsidR="00C925C5" w:rsidRPr="00C925C5" w:rsidRDefault="00C925C5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 xml:space="preserve">„Dodatečné služby a Výjimečné služby (odpracovaná doba) budou oceňovány hodinovými sazbami dle Přílohy </w:t>
      </w:r>
      <w:r w:rsidRPr="00C514CD">
        <w:rPr>
          <w:rFonts w:asciiTheme="minorHAnsi" w:hAnsiTheme="minorHAnsi" w:cs="Times New Roman"/>
          <w:sz w:val="22"/>
          <w:szCs w:val="22"/>
        </w:rPr>
        <w:t>3 [Odměna a platba].</w:t>
      </w:r>
      <w:r w:rsidRPr="00D53CC7">
        <w:rPr>
          <w:rFonts w:asciiTheme="minorHAnsi" w:hAnsiTheme="minorHAnsi" w:cs="Times New Roman"/>
          <w:sz w:val="22"/>
          <w:szCs w:val="22"/>
        </w:rPr>
        <w:t xml:space="preserve">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BF19D9" w:rsidRDefault="00C925C5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35B2D" w14:textId="092D4600" w:rsidR="00CC7338" w:rsidRPr="007F3722" w:rsidRDefault="003E5E5D" w:rsidP="004252F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se </w:t>
      </w:r>
      <w:r w:rsidR="00C514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zněním:</w:t>
      </w:r>
    </w:p>
    <w:p w14:paraId="4E0DB2E0" w14:textId="626CEAD5" w:rsidR="000A0EAC" w:rsidRDefault="000712F9" w:rsidP="00E763CC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28E318DC" w14:textId="77777777" w:rsidR="00C514CD" w:rsidRDefault="00C514CD" w:rsidP="00E763CC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2216F2FE" w14:textId="77777777" w:rsidR="000712F9" w:rsidRPr="00D53CC7" w:rsidRDefault="000712F9" w:rsidP="00D53CC7">
      <w:pPr>
        <w:spacing w:before="120" w:after="120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Doplňuje se nový Pod-článek 5.5.2, který zní následovně:</w:t>
      </w:r>
    </w:p>
    <w:p w14:paraId="68355607" w14:textId="6574B6BD" w:rsidR="000712F9" w:rsidRDefault="000712F9" w:rsidP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Default="000712F9" w:rsidP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4D03B810" w14:textId="2EFBDCCB" w:rsidR="000712F9" w:rsidRPr="00C514CD" w:rsidRDefault="00E534C0" w:rsidP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C514CD">
        <w:rPr>
          <w:rFonts w:asciiTheme="minorHAnsi" w:hAnsiTheme="minorHAnsi" w:cs="Times New Roman"/>
          <w:b/>
          <w:sz w:val="22"/>
          <w:szCs w:val="22"/>
        </w:rPr>
        <w:t>V Pod-článku 5.6.2 se počet měsíců „12“ nahrazuje počtem „24“.</w:t>
      </w:r>
    </w:p>
    <w:p w14:paraId="3B4B8CA3" w14:textId="77777777" w:rsidR="000D2915" w:rsidRPr="00E534C0" w:rsidRDefault="000D2915" w:rsidP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404EC5C" w14:textId="77777777" w:rsidR="001F72A3" w:rsidRDefault="001F72A3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77777777" w:rsidR="00CC7338" w:rsidRPr="007F3722" w:rsidRDefault="00CC7338" w:rsidP="00C514CD">
      <w:pPr>
        <w:widowControl/>
        <w:autoSpaceDE w:val="0"/>
        <w:autoSpaceDN w:val="0"/>
        <w:adjustRightInd w:val="0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7F3722">
        <w:rPr>
          <w:rFonts w:asciiTheme="minorHAnsi" w:hAnsiTheme="minorHAnsi" w:cstheme="minorHAnsi"/>
          <w:sz w:val="22"/>
          <w:szCs w:val="22"/>
        </w:rPr>
        <w:t>článku</w:t>
      </w:r>
      <w:r w:rsidRPr="007F3722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7F3722">
        <w:rPr>
          <w:rFonts w:asciiTheme="minorHAnsi" w:hAnsiTheme="minorHAnsi" w:cstheme="minorHAnsi"/>
          <w:sz w:val="22"/>
          <w:szCs w:val="22"/>
        </w:rPr>
        <w:t>(slovy: tří) let.</w:t>
      </w:r>
    </w:p>
    <w:p w14:paraId="161FDF3F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531F5B48" w:rsidR="004E67FB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2A13FB" w:rsidRPr="007F3722">
        <w:rPr>
          <w:rFonts w:asciiTheme="minorHAnsi" w:hAnsiTheme="minorHAnsi" w:cstheme="minorHAnsi"/>
          <w:sz w:val="22"/>
          <w:szCs w:val="22"/>
        </w:rPr>
        <w:t>přijaté smluvní částky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05FE2BBE" w14:textId="5E759804" w:rsidR="00CC7338" w:rsidRPr="007F3722" w:rsidRDefault="00CC7338" w:rsidP="000A0EAC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4BEC250B" w:rsidR="007F3722" w:rsidRPr="007F3722" w:rsidRDefault="004E67FB" w:rsidP="004E67FB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 6.3.4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76999E6A" w14:textId="0EA71DD4" w:rsidR="004E67FB" w:rsidRPr="00C514CD" w:rsidRDefault="00C514CD" w:rsidP="00C514C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="004E67FB"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Žádná ze Stran není odpovědná druhé Straně za ušlý zisk, ztrátu jakékoliv zakázky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4E67FB"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nebo za jakoukoli nepřímou nebo následnou ztrátu nebo škodu, která vznikne druhé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4E67FB"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Straně v souvislosti se Smlouvou.“</w:t>
      </w:r>
    </w:p>
    <w:p w14:paraId="3D5BE45C" w14:textId="77777777" w:rsidR="004E67FB" w:rsidRPr="007F3722" w:rsidRDefault="004E67FB" w:rsidP="00E763CC">
      <w:pPr>
        <w:widowControl/>
        <w:autoSpaceDE w:val="0"/>
        <w:autoSpaceDN w:val="0"/>
        <w:adjustRightInd w:val="0"/>
        <w:jc w:val="both"/>
        <w:rPr>
          <w:rFonts w:ascii="HelveticaNeueLTPro-Lt" w:eastAsiaTheme="minorHAnsi" w:hAnsi="HelveticaNeueLTPro-Lt" w:cs="HelveticaNeueLTPro-Lt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C514CD" w:rsidRDefault="004E67FB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C514CD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Pod-článek 6.3.5 se nově doplňuje ve znění:</w:t>
      </w:r>
    </w:p>
    <w:p w14:paraId="40E28CC0" w14:textId="1BBF3623" w:rsidR="004E67FB" w:rsidRPr="00C514CD" w:rsidRDefault="004E67FB" w:rsidP="00C514C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Tento Pod-článek neomezuje kompenzaci v případě podvodu, úmyslného nesplnění</w:t>
      </w:r>
      <w:r w:rsid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závazků nebo hrubé nedbalosti Strany, která se takto proviní.</w:t>
      </w:r>
    </w:p>
    <w:p w14:paraId="08C09365" w14:textId="77777777" w:rsidR="004E67FB" w:rsidRPr="00C514CD" w:rsidRDefault="004E67FB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028D93BE" w14:textId="4ABF367E" w:rsidR="00482985" w:rsidRPr="00C514CD" w:rsidRDefault="004829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C514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</w:p>
    <w:p w14:paraId="0C699D2B" w14:textId="77777777" w:rsidR="00482985" w:rsidRPr="007F3722" w:rsidRDefault="004829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0073B34C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</w:p>
    <w:p w14:paraId="1A63B4FC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77777777" w:rsidR="000A0EAC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77777777" w:rsidR="00CC7338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a informací nebo plnění svých pokynů trval.</w:t>
      </w:r>
    </w:p>
    <w:p w14:paraId="5975EE9C" w14:textId="77777777" w:rsidR="00C514CD" w:rsidRDefault="00C514C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77777777" w:rsidR="00745A3B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7F3722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 převzetí.</w:t>
      </w:r>
    </w:p>
    <w:p w14:paraId="26AEF9FB" w14:textId="77777777" w:rsidR="00CC7338" w:rsidRPr="007F3722" w:rsidRDefault="00CC7338" w:rsidP="00745A3B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7777777" w:rsidR="00CC7338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je povinen vady na své náklady odstranit.</w:t>
      </w:r>
    </w:p>
    <w:p w14:paraId="51A95E1B" w14:textId="77777777" w:rsidR="001A60DD" w:rsidRDefault="001A60D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99EB846" w14:textId="77777777" w:rsidR="006D5585" w:rsidRDefault="006D55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101CE8" w14:textId="77777777" w:rsidR="006D5585" w:rsidRDefault="006D55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77777777" w:rsidR="00CC7338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Objednatel má ve vztahu k vadám nároky dle občanského zákoníku. V případě, že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1C4FAF2A" w14:textId="77777777" w:rsidR="00C514CD" w:rsidRPr="007F3722" w:rsidRDefault="00C514CD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03DCE0" w14:textId="77777777" w:rsidR="00CC7338" w:rsidRPr="007F3722" w:rsidRDefault="00CC7338" w:rsidP="00A76938">
      <w:pPr>
        <w:pStyle w:val="Odstavecseseznamem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dohodnout s Objednatelem způsob a term</w:t>
      </w:r>
      <w:r w:rsidRPr="007F3722">
        <w:rPr>
          <w:rFonts w:asciiTheme="minorHAnsi" w:eastAsiaTheme="minorHAnsi" w:hAnsiTheme="minorHAnsi" w:cstheme="minorHAnsi" w:hint="eastAsia"/>
          <w:color w:val="000000" w:themeColor="text1"/>
          <w:sz w:val="22"/>
          <w:szCs w:val="22"/>
          <w:lang w:eastAsia="en-US" w:bidi="ar-SA"/>
        </w:rPr>
        <w:t>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 odstraněn</w:t>
      </w:r>
      <w:r w:rsidRPr="007F3722">
        <w:rPr>
          <w:rFonts w:asciiTheme="minorHAnsi" w:eastAsiaTheme="minorHAnsi" w:hAnsiTheme="minorHAnsi" w:cstheme="minorHAnsi" w:hint="eastAsia"/>
          <w:color w:val="000000" w:themeColor="text1"/>
          <w:sz w:val="22"/>
          <w:szCs w:val="22"/>
          <w:lang w:eastAsia="en-US" w:bidi="ar-SA"/>
        </w:rPr>
        <w:t>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těchto vad,</w:t>
      </w:r>
    </w:p>
    <w:p w14:paraId="033D6D52" w14:textId="77777777" w:rsidR="00CC7338" w:rsidRPr="007F3722" w:rsidRDefault="00CC7338" w:rsidP="00A76938">
      <w:pPr>
        <w:pStyle w:val="Odstavecseseznamem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přistoupit k odstranění vady, a to i v případě, že ji neuznává. Náklady na odstranění</w:t>
      </w:r>
      <w:r w:rsidR="000A0EAC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vady nese Konzultant i ve sporných případech až do rozhodnutí sporu.</w:t>
      </w:r>
      <w:r w:rsidR="000A0EAC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7FFA597" w14:textId="77777777" w:rsidR="00C514CD" w:rsidRDefault="00C514C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77777777" w:rsidR="000A0EAC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Nebudou-li vady Konzultantem odstraněny v dohodnutém termínu, nebo nepřistoupí-li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Konzultant k odstraňování vad v souladu s předchozím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Pr="007F3722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7F3722">
        <w:rPr>
          <w:rFonts w:asciiTheme="minorHAnsi" w:hAnsiTheme="minorHAnsi" w:cstheme="minorHAnsi"/>
          <w:sz w:val="22"/>
          <w:szCs w:val="22"/>
        </w:rPr>
        <w:t>,</w:t>
      </w:r>
      <w:r w:rsidR="00450AFE" w:rsidRPr="007F3722">
        <w:t xml:space="preserve"> </w:t>
      </w:r>
      <w:r w:rsidR="00450AFE" w:rsidRPr="007F3722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77777777" w:rsidR="00CC7338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takový sp</w:t>
      </w:r>
      <w:r w:rsidR="00745A3B" w:rsidRPr="007F3722">
        <w:rPr>
          <w:rFonts w:asciiTheme="minorHAnsi" w:hAnsiTheme="minorHAnsi" w:cstheme="minorHAnsi"/>
          <w:sz w:val="22"/>
          <w:szCs w:val="22"/>
        </w:rPr>
        <w:t>or řešit postupem dle Článku 8.</w:t>
      </w:r>
    </w:p>
    <w:p w14:paraId="6854D883" w14:textId="77777777" w:rsidR="00745A3B" w:rsidRPr="007F3722" w:rsidRDefault="00745A3B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77777777" w:rsidR="00A70D16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 názvem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</w:p>
    <w:p w14:paraId="0A185B26" w14:textId="77777777" w:rsidR="00DF4489" w:rsidRPr="007F3722" w:rsidRDefault="00DF448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7F3722" w:rsidRDefault="00974061" w:rsidP="00DF4489">
      <w:pPr>
        <w:widowControl/>
        <w:autoSpaceDE w:val="0"/>
        <w:autoSpaceDN w:val="0"/>
        <w:adjustRightInd w:val="0"/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65B92F6D" w14:textId="77777777" w:rsidR="00C514CD" w:rsidRDefault="00DF4489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„Objednatel je oprávněn požadovat na Konzultantovi smluvní pokutu v</w:t>
      </w:r>
      <w:r w:rsidR="00C514CD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následujících</w:t>
      </w:r>
      <w:r w:rsid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případech:</w:t>
      </w:r>
    </w:p>
    <w:p w14:paraId="2C38B875" w14:textId="77777777" w:rsidR="00C514CD" w:rsidRDefault="00C514CD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B1801F" w14:textId="77777777" w:rsidR="00C514CD" w:rsidRDefault="00DF4489" w:rsidP="00BF19D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v případě porušení kterékoliv z povinností Konzultanta uvedené v Pod-článku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 xml:space="preserve">4.10 smluvní pokutu ve výši 0,2 </w:t>
      </w:r>
      <w:r w:rsidR="00974061" w:rsidRPr="00C514CD">
        <w:rPr>
          <w:rFonts w:asciiTheme="minorHAnsi" w:hAnsiTheme="minorHAnsi" w:cstheme="minorHAnsi"/>
          <w:sz w:val="22"/>
          <w:szCs w:val="22"/>
        </w:rPr>
        <w:t xml:space="preserve">% </w:t>
      </w:r>
      <w:r w:rsidRPr="00C514CD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povinnosti,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68AC62" w14:textId="77777777" w:rsidR="00C514CD" w:rsidRDefault="00C514CD" w:rsidP="00C514CD">
      <w:pPr>
        <w:pStyle w:val="Odstavecseseznamem"/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EE69E76" w14:textId="77777777" w:rsidR="00C514CD" w:rsidRDefault="00C514CD" w:rsidP="004252FB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p</w:t>
      </w:r>
      <w:r w:rsidR="00DF4489" w:rsidRPr="00C514CD">
        <w:rPr>
          <w:rFonts w:asciiTheme="minorHAnsi" w:hAnsiTheme="minorHAnsi" w:cstheme="minorHAnsi"/>
          <w:sz w:val="22"/>
          <w:szCs w:val="22"/>
        </w:rPr>
        <w:t>okud</w:t>
      </w:r>
      <w:r w:rsidR="00BF19D9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C514CD">
        <w:rPr>
          <w:rFonts w:asciiTheme="minorHAnsi" w:hAnsiTheme="minorHAnsi" w:cs="Times New Roman"/>
          <w:sz w:val="22"/>
          <w:szCs w:val="22"/>
        </w:rPr>
        <w:t>v případě nedodržení kteréhokoliv termínu poskytování některé ze Služeb dle harmonogramu, k němuž dojde z důvodů na straně Konzultanta, nebo</w:t>
      </w:r>
      <w:r w:rsidRPr="00C514CD">
        <w:rPr>
          <w:rFonts w:asciiTheme="minorHAnsi" w:hAnsiTheme="minorHAnsi" w:cs="Times New Roman"/>
          <w:sz w:val="22"/>
          <w:szCs w:val="22"/>
        </w:rPr>
        <w:t xml:space="preserve"> </w:t>
      </w:r>
      <w:r w:rsidR="00DF4489" w:rsidRPr="00C514CD">
        <w:rPr>
          <w:rFonts w:asciiTheme="minorHAnsi" w:hAnsiTheme="minorHAnsi" w:cstheme="minorHAnsi"/>
          <w:sz w:val="22"/>
          <w:szCs w:val="22"/>
        </w:rPr>
        <w:t>v důsledku prodlení Konzultanta s plněním povinností dle Smlouvy dojde k</w:t>
      </w:r>
      <w:r w:rsidRPr="00C514CD">
        <w:rPr>
          <w:rFonts w:asciiTheme="minorHAnsi" w:hAnsiTheme="minorHAnsi" w:cstheme="minorHAnsi"/>
          <w:sz w:val="22"/>
          <w:szCs w:val="22"/>
        </w:rPr>
        <w:t> </w:t>
      </w:r>
      <w:r w:rsidR="00DF4489" w:rsidRPr="00C514CD">
        <w:rPr>
          <w:rFonts w:asciiTheme="minorHAnsi" w:hAnsiTheme="minorHAnsi" w:cstheme="minorHAnsi"/>
          <w:sz w:val="22"/>
          <w:szCs w:val="22"/>
        </w:rPr>
        <w:t>prodloužení</w:t>
      </w:r>
      <w:r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C514CD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 Přijaté smluvní částky za každý započatý den prodlení se splněním této povinnosti,</w:t>
      </w:r>
      <w:r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1C6A78" w14:textId="77777777" w:rsidR="00C514CD" w:rsidRPr="00C514CD" w:rsidRDefault="00C514CD" w:rsidP="00C514C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7B2FCD7" w14:textId="77777777" w:rsidR="00C514CD" w:rsidRDefault="00DF4489" w:rsidP="004252FB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v případě, že Konzultant poruší nebo udělí pokyn v rozporu s obecně závaznými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právními předpisy v oblasti bezpečnosti a ochrany zdraví při práci (BOZP),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smluvní pokutu ve výši 0,2 % z Přijaté smluvní částky za každý případ porušení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povinnosti,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B8D93" w14:textId="77777777" w:rsidR="00C514CD" w:rsidRPr="00C514CD" w:rsidRDefault="00C514CD" w:rsidP="00C514C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861C70" w14:textId="77777777" w:rsidR="00C514CD" w:rsidRDefault="00DF4489" w:rsidP="004252FB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v případě porušení povinností Konzultanta uvedených v Pod-článku 3.8 smluvní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C514CD">
        <w:rPr>
          <w:rFonts w:asciiTheme="minorHAnsi" w:hAnsiTheme="minorHAnsi" w:cstheme="minorHAnsi"/>
          <w:sz w:val="22"/>
          <w:szCs w:val="22"/>
        </w:rPr>
        <w:t xml:space="preserve">5 </w:t>
      </w:r>
      <w:r w:rsidRPr="00C514CD">
        <w:rPr>
          <w:rFonts w:asciiTheme="minorHAnsi" w:hAnsiTheme="minorHAnsi" w:cstheme="minorHAnsi"/>
          <w:sz w:val="22"/>
          <w:szCs w:val="22"/>
        </w:rPr>
        <w:t>% z Přijaté smluvní částky za každý případ porušení této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povinnosti, a to i opakovaně v případě nesplnění této povinnosti v</w:t>
      </w:r>
      <w:r w:rsidR="00C514CD" w:rsidRPr="00C514CD">
        <w:rPr>
          <w:rFonts w:asciiTheme="minorHAnsi" w:hAnsiTheme="minorHAnsi" w:cstheme="minorHAnsi"/>
          <w:sz w:val="22"/>
          <w:szCs w:val="22"/>
        </w:rPr>
        <w:t> </w:t>
      </w:r>
      <w:r w:rsidRPr="00C514CD">
        <w:rPr>
          <w:rFonts w:asciiTheme="minorHAnsi" w:hAnsiTheme="minorHAnsi" w:cstheme="minorHAnsi"/>
          <w:sz w:val="22"/>
          <w:szCs w:val="22"/>
        </w:rPr>
        <w:t>náhradním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termínu stanoveném Objednatelem,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983AD3" w14:textId="77777777" w:rsidR="00C514CD" w:rsidRPr="00C514CD" w:rsidRDefault="00C514CD" w:rsidP="00C514C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FCF6768" w14:textId="77777777" w:rsidR="001C62C9" w:rsidRDefault="00DF4489" w:rsidP="001C62C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theme="minorHAnsi"/>
          <w:sz w:val="22"/>
          <w:szCs w:val="22"/>
        </w:rPr>
        <w:t>v případě porušení povinností Konzultanta uvedených v Pod-článku 3.9 smluvní</w:t>
      </w:r>
      <w:r w:rsidR="00C514CD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pokutu ve výši 0,2 % z Přijaté smluvní částky za každý případ porušení této</w:t>
      </w:r>
      <w:r w:rsidR="00C514CD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povinnosti, a to i opakovaně v případě nesplnění této povinnosti v</w:t>
      </w:r>
      <w:r w:rsidR="00C514CD" w:rsidRPr="001C62C9">
        <w:rPr>
          <w:rFonts w:asciiTheme="minorHAnsi" w:hAnsiTheme="minorHAnsi" w:cstheme="minorHAnsi"/>
          <w:sz w:val="22"/>
          <w:szCs w:val="22"/>
        </w:rPr>
        <w:t> </w:t>
      </w:r>
      <w:r w:rsidRPr="001C62C9">
        <w:rPr>
          <w:rFonts w:asciiTheme="minorHAnsi" w:hAnsiTheme="minorHAnsi" w:cstheme="minorHAnsi"/>
          <w:sz w:val="22"/>
          <w:szCs w:val="22"/>
        </w:rPr>
        <w:t>náhradním</w:t>
      </w:r>
      <w:r w:rsidR="00C514CD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termínu stanoveném Objednatelem,</w:t>
      </w:r>
      <w:r w:rsidR="001C62C9" w:rsidRPr="001C62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76DAE" w14:textId="77777777" w:rsidR="001C62C9" w:rsidRPr="001C62C9" w:rsidRDefault="001C62C9" w:rsidP="001C62C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03FF66F" w14:textId="77777777" w:rsidR="001C62C9" w:rsidRDefault="00DF4489" w:rsidP="001C62C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theme="minorHAnsi"/>
          <w:sz w:val="22"/>
          <w:szCs w:val="22"/>
        </w:rPr>
        <w:t>v případě prodlení s odstraněním vad dle Pod-článku 6.6.5 smluvní pokutu ve</w:t>
      </w:r>
      <w:r w:rsidR="001C62C9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výši 0,1 % z Přijaté smluvní částky, a to za každý započatý den prodlení a každou</w:t>
      </w:r>
      <w:r w:rsidR="001C62C9" w:rsidRPr="001C62C9">
        <w:rPr>
          <w:rFonts w:asciiTheme="minorHAnsi" w:hAnsiTheme="minorHAnsi" w:cstheme="minorHAnsi"/>
          <w:sz w:val="22"/>
          <w:szCs w:val="22"/>
        </w:rPr>
        <w:t xml:space="preserve"> vadu, 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074EEF" w14:textId="1D25E92D" w:rsidR="001C62C9" w:rsidRPr="001C62C9" w:rsidRDefault="006E4923" w:rsidP="006E4923">
      <w:pPr>
        <w:pStyle w:val="Odstavecseseznamem"/>
        <w:tabs>
          <w:tab w:val="left" w:pos="6585"/>
        </w:tabs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ab/>
      </w:r>
    </w:p>
    <w:p w14:paraId="4AF69988" w14:textId="6D48CB42" w:rsidR="00BF19D9" w:rsidRPr="001C62C9" w:rsidRDefault="00BF19D9" w:rsidP="001C62C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="Times New Roman"/>
          <w:sz w:val="22"/>
          <w:szCs w:val="22"/>
        </w:rPr>
        <w:t xml:space="preserve">v případě, že Personál Konzultanta, delegovaný jako trvalý, bude v rozporu se Smlouvou pověřen jinými úkoly, smluvní pokutu ve výši 0,2 % z Přijaté smluvní částky za každý případ porušení povinnosti, a to i opakovaně v případě nesplnění této povinnosti v náhradním </w:t>
      </w:r>
      <w:r w:rsidR="001C62C9">
        <w:rPr>
          <w:rFonts w:asciiTheme="minorHAnsi" w:hAnsiTheme="minorHAnsi" w:cs="Times New Roman"/>
          <w:sz w:val="22"/>
          <w:szCs w:val="22"/>
        </w:rPr>
        <w:t>termínu stanoveném Objednatelem.</w:t>
      </w:r>
    </w:p>
    <w:p w14:paraId="487CBD56" w14:textId="74786CE6" w:rsidR="00BF19D9" w:rsidRPr="001C62C9" w:rsidRDefault="00BF19D9" w:rsidP="004252FB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46D34D5" w14:textId="5DE470C8" w:rsidR="00DF4489" w:rsidRPr="001C62C9" w:rsidRDefault="00DF448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theme="minorHAnsi"/>
          <w:sz w:val="22"/>
          <w:szCs w:val="22"/>
        </w:rPr>
        <w:t>Objednatel je oprávněn započíst jakékoliv své splatné pohledávky vzniklé za Konzultantem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na základě Smlouvy, a to z nejbližší Konzultantem vystavené faktury. Nebude-li provedení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 xml:space="preserve">zápočtu možné, bude </w:t>
      </w:r>
      <w:r w:rsidR="00974061" w:rsidRPr="001C62C9">
        <w:rPr>
          <w:rFonts w:asciiTheme="minorHAnsi" w:hAnsiTheme="minorHAnsi" w:cstheme="minorHAnsi"/>
          <w:sz w:val="22"/>
          <w:szCs w:val="22"/>
        </w:rPr>
        <w:t>pohledávka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stržena Konzultantovi z bankovní záruky.“</w:t>
      </w:r>
    </w:p>
    <w:p w14:paraId="78561BD4" w14:textId="254F6D0A" w:rsidR="00A70D16" w:rsidRPr="007F3722" w:rsidRDefault="00A70D1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38E9F08A" w:rsidR="00B73622" w:rsidRPr="007F3722" w:rsidRDefault="003E5E5D" w:rsidP="00B7362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Náhrada škody ve znění:</w:t>
      </w:r>
      <w:r w:rsidR="00B73622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DEBEC09" w14:textId="460BDF45" w:rsidR="00974061" w:rsidRPr="007F3722" w:rsidRDefault="00974061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356FCE74" w14:textId="77777777" w:rsidR="00974061" w:rsidRPr="007F3722" w:rsidRDefault="00974061" w:rsidP="00974061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33770AE" w14:textId="2E896A7A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 se nově doplňuje s názvem Bankovní garance ve znění: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AF1081D" w14:textId="1A10C369" w:rsidR="00CC7338" w:rsidRDefault="001C62C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7F3722">
        <w:rPr>
          <w:rFonts w:asciiTheme="minorHAnsi" w:hAnsiTheme="minorHAnsi" w:cstheme="minorHAnsi"/>
          <w:sz w:val="22"/>
          <w:szCs w:val="22"/>
        </w:rPr>
        <w:t>Konzultant nejpozději před podpisem Smlouvy předloží Objednateli doklad o zajištění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 xml:space="preserve">bankovní záruky za řádné poskytování Služeb ve výši </w:t>
      </w:r>
      <w:r w:rsidR="00C214E6" w:rsidRPr="007F3722">
        <w:rPr>
          <w:rFonts w:asciiTheme="minorHAnsi" w:hAnsiTheme="minorHAnsi" w:cstheme="minorHAnsi"/>
          <w:sz w:val="22"/>
          <w:szCs w:val="22"/>
        </w:rPr>
        <w:t>3</w:t>
      </w:r>
      <w:r w:rsidR="00CC7338" w:rsidRPr="007F3722">
        <w:rPr>
          <w:rFonts w:asciiTheme="minorHAnsi" w:hAnsiTheme="minorHAnsi" w:cstheme="minorHAnsi"/>
          <w:sz w:val="22"/>
          <w:szCs w:val="22"/>
        </w:rPr>
        <w:t xml:space="preserve"> % z Přijaté smluvní částky.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Konzultant se zavazuje udržovat tuto bankovní záruku v platnosti nepřetržitě po celou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dobu poskytování Služeb, s výjimkou Fáze poskytování Služeb v záruční době Díla.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Bankovní záruka za řádné poskytování Služeb bude vystavena jako neodvolatelná,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bezpodmínečná a splatná bez nutnosti předchozí výzvy a bez námitek či omezujících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podmínek do 5 (slovy: pěti) dnů od obdržení první písemné výzvy Objednatele.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Bankovní záruka a její výklad se bude řídit právem České republiky a bude podléhat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Jednotným pravidlům pro záruky vyplatitelné na požádání, které pod číslem 758 vydala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Mezinárodní obchodní komora. Zajištění vystavení a udržování bankovní záruky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za řádné poskytování Služeb po stanovenou dobu v platnosti provede Konzultant na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své náklady a riziko.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Konzultant je povinen zajistit, že Objednatel bude oprávněn čerpat z bankovní záruky za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 xml:space="preserve">řádné poskytování Služeb částku až do výše </w:t>
      </w:r>
      <w:r w:rsidR="00C214E6" w:rsidRPr="007F3722">
        <w:rPr>
          <w:rFonts w:asciiTheme="minorHAnsi" w:hAnsiTheme="minorHAnsi" w:cstheme="minorHAnsi"/>
          <w:sz w:val="22"/>
          <w:szCs w:val="22"/>
        </w:rPr>
        <w:t>3</w:t>
      </w:r>
      <w:r w:rsidR="00CC7338" w:rsidRPr="007F3722">
        <w:rPr>
          <w:rFonts w:asciiTheme="minorHAnsi" w:hAnsiTheme="minorHAnsi" w:cstheme="minorHAnsi"/>
          <w:sz w:val="22"/>
          <w:szCs w:val="22"/>
        </w:rPr>
        <w:t>% z Přijaté smluvní částky v případě, že:</w:t>
      </w:r>
    </w:p>
    <w:p w14:paraId="034F19B4" w14:textId="77777777" w:rsidR="001C62C9" w:rsidRPr="007F3722" w:rsidRDefault="001C62C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D11EF3" w14:textId="77777777" w:rsidR="00CC7338" w:rsidRPr="007F3722" w:rsidRDefault="00CC7338" w:rsidP="001C62C9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Služby nejsou poskytovány v souladu se Smlouvou či Konzultant nenaprav</w:t>
      </w:r>
      <w:r w:rsidRPr="007F3722">
        <w:rPr>
          <w:rFonts w:asciiTheme="minorHAnsi" w:eastAsia="Malgun Gothic Semilight" w:hAnsiTheme="minorHAnsi" w:cstheme="minorHAnsi" w:hint="eastAsia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poru</w:t>
      </w:r>
      <w:r w:rsidRPr="007F3722">
        <w:rPr>
          <w:rFonts w:asciiTheme="minorHAnsi" w:eastAsia="Malgun Gothic Semilight" w:hAnsiTheme="minorHAnsi" w:cstheme="minorHAnsi" w:hint="eastAsia"/>
          <w:sz w:val="22"/>
          <w:szCs w:val="22"/>
        </w:rPr>
        <w:t>š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 w:hint="eastAsia"/>
          <w:sz w:val="22"/>
          <w:szCs w:val="22"/>
        </w:rPr>
        <w:t>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smluvní povinnosti ani do 14 (slovy: čtrnácti) potom, co obdržel oznámení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Objednatele požadující nápravu porušené smluvní povinnosti, nebo</w:t>
      </w:r>
    </w:p>
    <w:p w14:paraId="409CFEA9" w14:textId="77777777" w:rsidR="00CC7338" w:rsidRDefault="00CC7338" w:rsidP="001C62C9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Konzultant neuhradí Objednateli </w:t>
      </w:r>
      <w:r w:rsidR="007715A2" w:rsidRPr="007F3722">
        <w:rPr>
          <w:rFonts w:asciiTheme="minorHAnsi" w:hAnsiTheme="minorHAnsi" w:cstheme="minorHAnsi"/>
          <w:sz w:val="22"/>
          <w:szCs w:val="22"/>
        </w:rPr>
        <w:t>pohledávku</w:t>
      </w:r>
      <w:r w:rsidRPr="007F3722">
        <w:rPr>
          <w:rFonts w:asciiTheme="minorHAnsi" w:hAnsiTheme="minorHAnsi" w:cstheme="minorHAnsi"/>
          <w:sz w:val="22"/>
          <w:szCs w:val="22"/>
        </w:rPr>
        <w:t>, k níž je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podle Smlouvy povinen a která vůči němu byla Objednatelem uplatněna.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255589" w14:textId="77777777" w:rsidR="001C62C9" w:rsidRPr="007F3722" w:rsidRDefault="001C62C9" w:rsidP="001C62C9">
      <w:pPr>
        <w:pStyle w:val="Odstavecseseznamem"/>
        <w:widowControl/>
        <w:autoSpaceDE w:val="0"/>
        <w:autoSpaceDN w:val="0"/>
        <w:adjustRightInd w:val="0"/>
        <w:ind w:left="2148"/>
        <w:jc w:val="both"/>
        <w:rPr>
          <w:rFonts w:asciiTheme="minorHAnsi" w:hAnsiTheme="minorHAnsi" w:cstheme="minorHAnsi"/>
          <w:sz w:val="22"/>
          <w:szCs w:val="22"/>
        </w:rPr>
      </w:pPr>
    </w:p>
    <w:p w14:paraId="61E25D94" w14:textId="482B3FA0" w:rsidR="00CC7338" w:rsidRPr="007F3722" w:rsidRDefault="00CC7338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Vystavení platné a účinné bankovní záruky za řádné poskytování Služeb doloží Konzultant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Objednateli originálem záruční listiny nejpozději před podpisem Smlouvy. Originál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záruční listiny zůstává v dispozici Objednatele. V případě, že má platnost Konzultantem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předložené bankovní záruky skončit před shora stanovenou dobou platnosti,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doloží Konzultant Objednateli originál nové záruční listiny odpovídající Smlouvě, a to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nejpozději k poslednímu dni platnosti původní bankovní záruky.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 se zavazuje vrátit Konzultantovi příslušnou bankovní záruku bez zbytečného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odkladu poté, kdy vypršela její platnost, resp. poté, kdy byla Objednateli předána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platná a účinná bankovní záruka, která nahrazuje do té doby platnou bankovní záruku.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Porušení povinnosti Konzultanta předložit či udržovat v platnosti shora uvedenou bankovní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záruku představuje podstatné porušení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Smlouvy ze strany Konzultanta.</w:t>
      </w:r>
      <w:r w:rsidR="001C62C9">
        <w:rPr>
          <w:rFonts w:asciiTheme="minorHAnsi" w:hAnsiTheme="minorHAnsi" w:cstheme="minorHAnsi"/>
          <w:sz w:val="22"/>
          <w:szCs w:val="22"/>
        </w:rPr>
        <w:t>“</w:t>
      </w:r>
    </w:p>
    <w:p w14:paraId="7924B732" w14:textId="77777777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69D3B2E" w14:textId="01AE4467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  názvem Celková výše součtu smluvních pokut, ve znění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442CDBD8" w14:textId="2C8895F4" w:rsidR="00B73622" w:rsidRPr="007F3722" w:rsidRDefault="00974061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uhrazených Konzultantem za porušení Smlouvy nepřesáhne částku 30 % z</w:t>
      </w:r>
      <w:r w:rsidR="00D1082D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Přijaté</w:t>
      </w:r>
      <w:r w:rsidR="00D1082D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 se nahrazuje novým zněním:</w:t>
      </w:r>
    </w:p>
    <w:p w14:paraId="3AEDD12C" w14:textId="7DD1B605" w:rsidR="00CC7338" w:rsidRDefault="00CC7338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Smlouvy, a to s minimální hranicí pojistného plnění </w:t>
      </w:r>
      <w:r w:rsidR="00E508CC" w:rsidRPr="007F3722">
        <w:rPr>
          <w:rFonts w:asciiTheme="minorHAnsi" w:hAnsiTheme="minorHAnsi" w:cstheme="minorHAnsi"/>
          <w:sz w:val="22"/>
          <w:szCs w:val="22"/>
        </w:rPr>
        <w:t xml:space="preserve">i) </w:t>
      </w:r>
      <w:r w:rsidRPr="007F3722">
        <w:rPr>
          <w:rFonts w:asciiTheme="minorHAnsi" w:hAnsiTheme="minorHAnsi" w:cstheme="minorHAnsi"/>
          <w:sz w:val="22"/>
          <w:szCs w:val="22"/>
        </w:rPr>
        <w:t>pro každou škodnou událost</w:t>
      </w:r>
      <w:r w:rsidR="00E508CC" w:rsidRPr="007F3722">
        <w:rPr>
          <w:rFonts w:asciiTheme="minorHAnsi" w:hAnsiTheme="minorHAnsi" w:cstheme="minorHAnsi"/>
          <w:sz w:val="22"/>
          <w:szCs w:val="22"/>
        </w:rPr>
        <w:t>,</w:t>
      </w:r>
      <w:r w:rsidRPr="007F3722">
        <w:rPr>
          <w:rFonts w:asciiTheme="minorHAnsi" w:hAnsiTheme="minorHAnsi" w:cstheme="minorHAnsi"/>
          <w:sz w:val="22"/>
          <w:szCs w:val="22"/>
        </w:rPr>
        <w:t xml:space="preserve"> minimálně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1</w:t>
      </w:r>
      <w:r w:rsidR="00E508CC" w:rsidRPr="007F3722">
        <w:rPr>
          <w:rFonts w:asciiTheme="minorHAnsi" w:hAnsiTheme="minorHAnsi" w:cstheme="minorHAnsi"/>
          <w:sz w:val="22"/>
          <w:szCs w:val="22"/>
        </w:rPr>
        <w:t>00</w:t>
      </w:r>
      <w:r w:rsidRPr="007F3722">
        <w:rPr>
          <w:rFonts w:asciiTheme="minorHAnsi" w:hAnsiTheme="minorHAnsi" w:cstheme="minorHAnsi"/>
          <w:sz w:val="22"/>
          <w:szCs w:val="22"/>
        </w:rPr>
        <w:t>.000.000 Kč</w:t>
      </w:r>
      <w:r w:rsidR="00E508CC" w:rsidRPr="007F3722">
        <w:rPr>
          <w:rFonts w:asciiTheme="minorHAnsi" w:hAnsiTheme="minorHAnsi" w:cstheme="minorHAnsi"/>
          <w:sz w:val="22"/>
          <w:szCs w:val="22"/>
        </w:rPr>
        <w:t xml:space="preserve"> a současně </w:t>
      </w:r>
      <w:proofErr w:type="spellStart"/>
      <w:r w:rsidR="00E508CC" w:rsidRPr="007F3722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E508CC" w:rsidRPr="007F3722">
        <w:rPr>
          <w:rFonts w:asciiTheme="minorHAnsi" w:hAnsiTheme="minorHAnsi" w:cstheme="minorHAnsi"/>
          <w:sz w:val="22"/>
          <w:szCs w:val="22"/>
        </w:rPr>
        <w:t>) pro každou škodnou událost při výkonu zeměměřičských činností minimálně ve výši 50.000.000 Kč.</w:t>
      </w:r>
    </w:p>
    <w:p w14:paraId="7F732D0E" w14:textId="77777777" w:rsidR="001C62C9" w:rsidRDefault="001C62C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F72B98" w14:textId="59BD38F2" w:rsidR="00CC7338" w:rsidRPr="007F3722" w:rsidRDefault="00CC7338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pojištění pokrývat odpovědnost za škodu způsobenou třetí osobě kterýmkoli z Konzultantů.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tomto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7F3722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této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výjimkou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obdobnému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</w:p>
    <w:p w14:paraId="74501C77" w14:textId="77777777" w:rsidR="001953E0" w:rsidRPr="007F3722" w:rsidRDefault="001953E0" w:rsidP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77777777" w:rsidR="00CC7338" w:rsidRPr="007F3722" w:rsidRDefault="00CC7338" w:rsidP="00AE4F0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</w:p>
    <w:p w14:paraId="2F914373" w14:textId="77777777" w:rsidR="001953E0" w:rsidRPr="007F3722" w:rsidRDefault="001953E0" w:rsidP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7F3722" w:rsidRDefault="003E5E5D" w:rsidP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7F3722" w:rsidRDefault="00CC733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77777777" w:rsidR="00CC7338" w:rsidRPr="007F3722" w:rsidRDefault="00CC7338" w:rsidP="00AE4F0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oprávněním narovnat spor do 14 (slovy: čtrnácti) dnů po písemném požadavku jedné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 souvislosti s ní je dle dohody Stran v pravomoci soudů České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</w:p>
    <w:p w14:paraId="277D1F8C" w14:textId="77777777" w:rsidR="001953E0" w:rsidRPr="007F3722" w:rsidRDefault="001953E0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7F3722" w:rsidRDefault="003E5E5D" w:rsidP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5343846A" w14:textId="77777777" w:rsidR="001A1B92" w:rsidRPr="007F3722" w:rsidRDefault="003E5E5D" w:rsidP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  <w:r w:rsidR="001A1B9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5C452B05" w14:textId="77777777" w:rsidR="00236A25" w:rsidRPr="002048E4" w:rsidRDefault="001A1B92" w:rsidP="00236A25">
      <w:pPr>
        <w:pStyle w:val="Odstavecseseznamem"/>
        <w:numPr>
          <w:ilvl w:val="0"/>
          <w:numId w:val="24"/>
        </w:numPr>
        <w:spacing w:after="160" w:line="259" w:lineRule="auto"/>
        <w:rPr>
          <w:rFonts w:cstheme="minorHAnsi"/>
          <w:b/>
          <w:color w:val="000000" w:themeColor="text1"/>
          <w:sz w:val="28"/>
          <w:szCs w:val="28"/>
        </w:rPr>
      </w:pPr>
      <w:r w:rsidRPr="00236A2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br w:type="page"/>
      </w:r>
      <w:r w:rsidR="00236A25" w:rsidRPr="002048E4">
        <w:rPr>
          <w:rFonts w:cstheme="minorHAnsi"/>
          <w:b/>
          <w:color w:val="000000" w:themeColor="text1"/>
          <w:sz w:val="28"/>
          <w:szCs w:val="28"/>
        </w:rPr>
        <w:t>Obecné podmínky</w:t>
      </w:r>
    </w:p>
    <w:p w14:paraId="649054D4" w14:textId="77777777" w:rsidR="00236A25" w:rsidRPr="007F3722" w:rsidRDefault="00236A25" w:rsidP="00236A25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Obecné podmínky tvoř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sz w:val="22"/>
          <w:szCs w:val="22"/>
        </w:rPr>
        <w:t>Vzorov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smlouvy o poskytnut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eb mezi objednatelem a konzultantem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7F3722">
        <w:rPr>
          <w:rFonts w:asciiTheme="minorHAnsi" w:hAnsiTheme="minorHAnsi" w:cstheme="minorHAnsi"/>
          <w:sz w:val="22"/>
          <w:szCs w:val="22"/>
        </w:rPr>
        <w:t>, 4.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, 2006, vydan</w:t>
      </w:r>
      <w:r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v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 překladu Českou asociac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(CACE) jako prvn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sleduj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7F3722">
        <w:rPr>
          <w:rFonts w:asciiTheme="minorHAnsi" w:hAnsiTheme="minorHAnsi" w:cstheme="minorHAnsi"/>
          <w:sz w:val="22"/>
          <w:szCs w:val="22"/>
        </w:rPr>
        <w:t>tn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nky, kter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ch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nek.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 jsou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to Smlouvy jako jej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loha D a jejich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odpov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7F3722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(CACE, Havl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čkovo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bře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12" w:history="1">
        <w:r w:rsidRPr="007F3722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7F3722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13" w:history="1">
        <w:r w:rsidRPr="007F3722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Pr="007F3722">
        <w:rPr>
          <w:rFonts w:asciiTheme="minorHAnsi" w:hAnsiTheme="minorHAnsi" w:cstheme="minorHAnsi"/>
          <w:sz w:val="22"/>
          <w:szCs w:val="22"/>
        </w:rPr>
        <w:t>).</w:t>
      </w:r>
    </w:p>
    <w:p w14:paraId="10132614" w14:textId="77777777" w:rsidR="00236A25" w:rsidRDefault="00236A25" w:rsidP="00236A25"/>
    <w:p w14:paraId="22D6239A" w14:textId="5DDC49BD" w:rsidR="00D1082D" w:rsidRPr="00236A25" w:rsidRDefault="00236A25" w:rsidP="00236A25">
      <w:pPr>
        <w:pStyle w:val="Odstavecseseznamem"/>
        <w:widowControl/>
        <w:spacing w:after="160" w:line="259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  <w:sectPr w:rsidR="00D1082D" w:rsidRPr="00236A25" w:rsidSect="006E4923">
          <w:footerReference w:type="default" r:id="rId14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236A2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7715A2" w:rsidRPr="00236A25"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14:paraId="1F14E307" w14:textId="6E4CB547" w:rsidR="00D21162" w:rsidRPr="00751CF2" w:rsidRDefault="00B47335" w:rsidP="00751CF2">
      <w:pPr>
        <w:pStyle w:val="Odstavecseseznamem"/>
        <w:widowControl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51CF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Přílohy</w:t>
      </w:r>
    </w:p>
    <w:p w14:paraId="7F5636B7" w14:textId="77777777" w:rsidR="00B47335" w:rsidRPr="007F3722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7F3722">
        <w:rPr>
          <w:rFonts w:asciiTheme="minorHAnsi" w:hAnsiTheme="minorHAnsi" w:cstheme="minorHAnsi"/>
          <w:sz w:val="22"/>
          <w:szCs w:val="22"/>
        </w:rPr>
        <w:t>R</w:t>
      </w:r>
      <w:r w:rsidRPr="007F3722">
        <w:rPr>
          <w:rFonts w:asciiTheme="minorHAnsi" w:hAnsiTheme="minorHAnsi" w:cstheme="minorHAnsi"/>
          <w:sz w:val="22"/>
          <w:szCs w:val="22"/>
        </w:rPr>
        <w:t>ozsah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sl</w:t>
      </w:r>
      <w:r w:rsidRPr="007F3722">
        <w:rPr>
          <w:rFonts w:asciiTheme="minorHAnsi" w:hAnsiTheme="minorHAnsi" w:cstheme="minorHAnsi"/>
          <w:sz w:val="22"/>
          <w:szCs w:val="22"/>
        </w:rPr>
        <w:t>u</w:t>
      </w:r>
      <w:r w:rsidR="00E2356B" w:rsidRPr="007F3722">
        <w:rPr>
          <w:rFonts w:asciiTheme="minorHAnsi" w:hAnsiTheme="minorHAnsi" w:cstheme="minorHAnsi"/>
          <w:sz w:val="22"/>
          <w:szCs w:val="22"/>
        </w:rPr>
        <w:t>žeb</w:t>
      </w:r>
    </w:p>
    <w:p w14:paraId="297E0D02" w14:textId="77777777" w:rsidR="00B47335" w:rsidRPr="007F3722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Pr="007F3722">
        <w:rPr>
          <w:rFonts w:asciiTheme="minorHAnsi" w:hAnsiTheme="minorHAnsi" w:cstheme="minorHAnsi"/>
          <w:sz w:val="22"/>
          <w:szCs w:val="22"/>
        </w:rPr>
        <w:t>poskytovan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63C5C963" w14:textId="77777777" w:rsidR="00B47335" w:rsidRPr="007F3722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loha 3: Odměna a platba</w:t>
      </w:r>
    </w:p>
    <w:p w14:paraId="35CBB5A1" w14:textId="77777777" w:rsidR="00B47335" w:rsidRPr="001F2F2F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7F3722">
        <w:rPr>
          <w:rFonts w:asciiTheme="minorHAnsi" w:hAnsiTheme="minorHAnsi" w:cstheme="minorHAnsi"/>
          <w:sz w:val="22"/>
          <w:szCs w:val="22"/>
        </w:rPr>
        <w:t>Harmonogram služeb</w:t>
      </w:r>
    </w:p>
    <w:p w14:paraId="6303B315" w14:textId="34F7E037" w:rsidR="00D1082D" w:rsidRDefault="00D1082D" w:rsidP="00E763C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81AAF63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4FB41D85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3A6BD2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82FAA7A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05866E9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DBC07A1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64DB96EE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6B76679A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3B1F75C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4617F9D" w14:textId="0D6B89CC" w:rsidR="00D1082D" w:rsidRDefault="00D1082D" w:rsidP="00D1082D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19216DF" w14:textId="0C8458F5" w:rsidR="005A48AE" w:rsidRPr="004252FB" w:rsidRDefault="00D1082D" w:rsidP="004252FB">
      <w:pPr>
        <w:tabs>
          <w:tab w:val="left" w:pos="2130"/>
        </w:tabs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ab/>
      </w:r>
    </w:p>
    <w:sectPr w:rsidR="005A48AE" w:rsidRPr="004252FB" w:rsidSect="00FA3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910C36" w15:done="0"/>
  <w15:commentEx w15:paraId="0A2A7042" w15:done="0"/>
  <w15:commentEx w15:paraId="2B3258DD" w15:done="0"/>
  <w15:commentEx w15:paraId="4A55C8B3" w15:done="0"/>
  <w15:commentEx w15:paraId="5C781733" w15:done="0"/>
  <w15:commentEx w15:paraId="5F500F0E" w15:done="0"/>
  <w15:commentEx w15:paraId="781A40B6" w15:done="0"/>
  <w15:commentEx w15:paraId="0829C5C2" w15:done="0"/>
  <w15:commentEx w15:paraId="787B648D" w15:done="0"/>
  <w15:commentEx w15:paraId="5ABB2757" w15:done="0"/>
  <w15:commentEx w15:paraId="205FBC99" w15:done="0"/>
  <w15:commentEx w15:paraId="1AF90AFD" w15:done="0"/>
  <w15:commentEx w15:paraId="6B2C77FE" w15:done="0"/>
  <w15:commentEx w15:paraId="44C93EDB" w15:done="0"/>
  <w15:commentEx w15:paraId="13352CD4" w15:done="0"/>
  <w15:commentEx w15:paraId="1C586432" w15:done="0"/>
  <w15:commentEx w15:paraId="16E5D097" w15:done="0"/>
  <w15:commentEx w15:paraId="53D1A089" w15:done="0"/>
  <w15:commentEx w15:paraId="6655C2AD" w15:done="0"/>
  <w15:commentEx w15:paraId="52D33237" w15:done="0"/>
  <w15:commentEx w15:paraId="636D77E0" w15:done="0"/>
  <w15:commentEx w15:paraId="75071C9A" w15:done="0"/>
  <w15:commentEx w15:paraId="763A7A97" w15:done="0"/>
  <w15:commentEx w15:paraId="10EA9FFA" w15:done="0"/>
  <w15:commentEx w15:paraId="2AD33D18" w15:done="0"/>
  <w15:commentEx w15:paraId="643B299C" w15:done="0"/>
  <w15:commentEx w15:paraId="7732A017" w15:done="0"/>
  <w15:commentEx w15:paraId="32B831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B0D4" w14:textId="77777777" w:rsidR="00A86EB9" w:rsidRDefault="00A86EB9" w:rsidP="00F1718F">
      <w:r>
        <w:separator/>
      </w:r>
    </w:p>
  </w:endnote>
  <w:endnote w:type="continuationSeparator" w:id="0">
    <w:p w14:paraId="542A9AB5" w14:textId="77777777" w:rsidR="00A86EB9" w:rsidRDefault="00A86EB9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NeueLTPro-L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M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LtI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8394"/>
      <w:docPartObj>
        <w:docPartGallery w:val="Page Numbers (Bottom of Page)"/>
        <w:docPartUnique/>
      </w:docPartObj>
    </w:sdtPr>
    <w:sdtEndPr/>
    <w:sdtContent>
      <w:sdt>
        <w:sdtPr>
          <w:id w:val="20068395"/>
          <w:docPartObj>
            <w:docPartGallery w:val="Page Numbers (Top of Page)"/>
            <w:docPartUnique/>
          </w:docPartObj>
        </w:sdtPr>
        <w:sdtEndPr/>
        <w:sdtContent>
          <w:p w14:paraId="23C796EB" w14:textId="77777777" w:rsidR="00D1308B" w:rsidRPr="00F1718F" w:rsidRDefault="00D1308B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AF56D1E" w14:textId="77777777" w:rsidR="00D1308B" w:rsidRDefault="00410B7E">
            <w:pPr>
              <w:pStyle w:val="Zpat"/>
              <w:jc w:val="right"/>
            </w:pPr>
          </w:p>
        </w:sdtContent>
      </w:sdt>
    </w:sdtContent>
  </w:sdt>
  <w:p w14:paraId="7467F721" w14:textId="675FD196" w:rsidR="00D1308B" w:rsidRPr="00F1718F" w:rsidRDefault="00D1308B" w:rsidP="005A48AE">
    <w:pPr>
      <w:pStyle w:val="Zpa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Smlouva o poskytování služeb</w:t>
    </w:r>
  </w:p>
  <w:p w14:paraId="5380A805" w14:textId="77777777" w:rsidR="00D1308B" w:rsidRDefault="00D1308B" w:rsidP="005A48AE">
    <w:pPr>
      <w:pStyle w:val="Zpat"/>
      <w:jc w:val="right"/>
    </w:pPr>
  </w:p>
  <w:p w14:paraId="09BAAB8D" w14:textId="77777777" w:rsidR="00D1308B" w:rsidRDefault="00D1308B" w:rsidP="005A48AE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264049"/>
      <w:docPartObj>
        <w:docPartGallery w:val="Page Numbers (Bottom of Page)"/>
        <w:docPartUnique/>
      </w:docPartObj>
    </w:sdtPr>
    <w:sdtEndPr/>
    <w:sdtContent>
      <w:p w14:paraId="0C1BC314" w14:textId="474EE330" w:rsidR="006E4923" w:rsidRDefault="006E4923">
        <w:pPr>
          <w:pStyle w:val="Zpa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410B7E">
          <w:rPr>
            <w:noProof/>
          </w:rPr>
          <w:t>6</w:t>
        </w:r>
        <w:r>
          <w:fldChar w:fldCharType="end"/>
        </w:r>
      </w:p>
    </w:sdtContent>
  </w:sdt>
  <w:p w14:paraId="10BC084E" w14:textId="77777777" w:rsidR="00D1308B" w:rsidRDefault="00D1308B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0F52E" w14:textId="77777777" w:rsidR="00A86EB9" w:rsidRDefault="00A86EB9" w:rsidP="00F1718F">
      <w:r>
        <w:separator/>
      </w:r>
    </w:p>
  </w:footnote>
  <w:footnote w:type="continuationSeparator" w:id="0">
    <w:p w14:paraId="3499FDEA" w14:textId="77777777" w:rsidR="00A86EB9" w:rsidRDefault="00A86EB9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0469B"/>
    <w:multiLevelType w:val="hybridMultilevel"/>
    <w:tmpl w:val="C96E0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70BB"/>
    <w:multiLevelType w:val="hybridMultilevel"/>
    <w:tmpl w:val="6EE01740"/>
    <w:lvl w:ilvl="0" w:tplc="040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475A5"/>
    <w:multiLevelType w:val="hybridMultilevel"/>
    <w:tmpl w:val="1E7CBB2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A3348BA"/>
    <w:multiLevelType w:val="hybridMultilevel"/>
    <w:tmpl w:val="0D0006CA"/>
    <w:lvl w:ilvl="0" w:tplc="7542F9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60264"/>
    <w:multiLevelType w:val="hybridMultilevel"/>
    <w:tmpl w:val="1E7CBB2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12685"/>
    <w:multiLevelType w:val="hybridMultilevel"/>
    <w:tmpl w:val="E9423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B7009"/>
    <w:multiLevelType w:val="hybridMultilevel"/>
    <w:tmpl w:val="FFE0EB5C"/>
    <w:lvl w:ilvl="0" w:tplc="7542F9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A0A86"/>
    <w:multiLevelType w:val="hybridMultilevel"/>
    <w:tmpl w:val="D90E7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502C8"/>
    <w:multiLevelType w:val="hybridMultilevel"/>
    <w:tmpl w:val="BDE20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123E"/>
    <w:multiLevelType w:val="hybridMultilevel"/>
    <w:tmpl w:val="7278C602"/>
    <w:lvl w:ilvl="0" w:tplc="0405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43541F3"/>
    <w:multiLevelType w:val="hybridMultilevel"/>
    <w:tmpl w:val="CC625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0B2361"/>
    <w:multiLevelType w:val="hybridMultilevel"/>
    <w:tmpl w:val="D4D6A240"/>
    <w:lvl w:ilvl="0" w:tplc="FD8C99BC">
      <w:start w:val="1"/>
      <w:numFmt w:val="lowerRoman"/>
      <w:lvlText w:val="(%1)"/>
      <w:lvlJc w:val="left"/>
      <w:pPr>
        <w:ind w:left="1147" w:hanging="720"/>
      </w:pPr>
      <w:rPr>
        <w:rFonts w:asciiTheme="minorHAnsi" w:hAnsiTheme="minorHAnsi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2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6"/>
  </w:num>
  <w:num w:numId="5">
    <w:abstractNumId w:val="23"/>
  </w:num>
  <w:num w:numId="6">
    <w:abstractNumId w:val="5"/>
  </w:num>
  <w:num w:numId="7">
    <w:abstractNumId w:val="22"/>
  </w:num>
  <w:num w:numId="8">
    <w:abstractNumId w:val="1"/>
  </w:num>
  <w:num w:numId="9">
    <w:abstractNumId w:val="18"/>
  </w:num>
  <w:num w:numId="10">
    <w:abstractNumId w:val="24"/>
  </w:num>
  <w:num w:numId="11">
    <w:abstractNumId w:val="17"/>
  </w:num>
  <w:num w:numId="12">
    <w:abstractNumId w:val="20"/>
  </w:num>
  <w:num w:numId="13">
    <w:abstractNumId w:val="15"/>
  </w:num>
  <w:num w:numId="14">
    <w:abstractNumId w:val="6"/>
  </w:num>
  <w:num w:numId="15">
    <w:abstractNumId w:val="12"/>
  </w:num>
  <w:num w:numId="16">
    <w:abstractNumId w:val="13"/>
  </w:num>
  <w:num w:numId="17">
    <w:abstractNumId w:val="7"/>
  </w:num>
  <w:num w:numId="18">
    <w:abstractNumId w:val="4"/>
  </w:num>
  <w:num w:numId="19">
    <w:abstractNumId w:val="11"/>
  </w:num>
  <w:num w:numId="20">
    <w:abstractNumId w:val="2"/>
  </w:num>
  <w:num w:numId="21">
    <w:abstractNumId w:val="14"/>
  </w:num>
  <w:num w:numId="22">
    <w:abstractNumId w:val="19"/>
  </w:num>
  <w:num w:numId="23">
    <w:abstractNumId w:val="10"/>
  </w:num>
  <w:num w:numId="24">
    <w:abstractNumId w:val="3"/>
  </w:num>
  <w:num w:numId="25">
    <w:abstractNumId w:val="15"/>
  </w:num>
  <w:num w:numId="26">
    <w:abstractNumId w:val="21"/>
  </w:num>
  <w:numIdMacAtCleanup w:val="2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C4"/>
    <w:rsid w:val="0000230A"/>
    <w:rsid w:val="000063C1"/>
    <w:rsid w:val="00012F5E"/>
    <w:rsid w:val="000260C9"/>
    <w:rsid w:val="00032FA5"/>
    <w:rsid w:val="00037136"/>
    <w:rsid w:val="000373BC"/>
    <w:rsid w:val="00042CE8"/>
    <w:rsid w:val="000452C7"/>
    <w:rsid w:val="0005084E"/>
    <w:rsid w:val="000555BD"/>
    <w:rsid w:val="000579F2"/>
    <w:rsid w:val="00061747"/>
    <w:rsid w:val="00065FDE"/>
    <w:rsid w:val="0007004D"/>
    <w:rsid w:val="000712F9"/>
    <w:rsid w:val="0008032A"/>
    <w:rsid w:val="00085192"/>
    <w:rsid w:val="00085F0D"/>
    <w:rsid w:val="00085FC4"/>
    <w:rsid w:val="00087325"/>
    <w:rsid w:val="0009128D"/>
    <w:rsid w:val="000944F7"/>
    <w:rsid w:val="000A0EAC"/>
    <w:rsid w:val="000A71AE"/>
    <w:rsid w:val="000B2A7F"/>
    <w:rsid w:val="000B3CE9"/>
    <w:rsid w:val="000C1F39"/>
    <w:rsid w:val="000C46AD"/>
    <w:rsid w:val="000D2915"/>
    <w:rsid w:val="000D2C21"/>
    <w:rsid w:val="000D43C0"/>
    <w:rsid w:val="000E1F44"/>
    <w:rsid w:val="000F0CCB"/>
    <w:rsid w:val="000F736C"/>
    <w:rsid w:val="001267B4"/>
    <w:rsid w:val="001369C6"/>
    <w:rsid w:val="0014389C"/>
    <w:rsid w:val="00144D78"/>
    <w:rsid w:val="00162A41"/>
    <w:rsid w:val="001867A5"/>
    <w:rsid w:val="001953E0"/>
    <w:rsid w:val="00195B38"/>
    <w:rsid w:val="001A0656"/>
    <w:rsid w:val="001A1B92"/>
    <w:rsid w:val="001A60DD"/>
    <w:rsid w:val="001C62C9"/>
    <w:rsid w:val="001D3486"/>
    <w:rsid w:val="001E39CA"/>
    <w:rsid w:val="001F2F2F"/>
    <w:rsid w:val="001F3055"/>
    <w:rsid w:val="001F72A3"/>
    <w:rsid w:val="00223E33"/>
    <w:rsid w:val="00236062"/>
    <w:rsid w:val="00236A25"/>
    <w:rsid w:val="0025341D"/>
    <w:rsid w:val="002607B2"/>
    <w:rsid w:val="002660DA"/>
    <w:rsid w:val="002678E3"/>
    <w:rsid w:val="002706D7"/>
    <w:rsid w:val="00272C95"/>
    <w:rsid w:val="002747F5"/>
    <w:rsid w:val="0027556C"/>
    <w:rsid w:val="00282FA9"/>
    <w:rsid w:val="00285069"/>
    <w:rsid w:val="002922DD"/>
    <w:rsid w:val="002A13FB"/>
    <w:rsid w:val="002A4BCF"/>
    <w:rsid w:val="002A5CA5"/>
    <w:rsid w:val="002B50A1"/>
    <w:rsid w:val="002C7725"/>
    <w:rsid w:val="002D3AD0"/>
    <w:rsid w:val="002D516E"/>
    <w:rsid w:val="002E7520"/>
    <w:rsid w:val="00305CDA"/>
    <w:rsid w:val="00312656"/>
    <w:rsid w:val="00317591"/>
    <w:rsid w:val="0032548A"/>
    <w:rsid w:val="0033242C"/>
    <w:rsid w:val="00333DCA"/>
    <w:rsid w:val="00352824"/>
    <w:rsid w:val="003612D7"/>
    <w:rsid w:val="00364779"/>
    <w:rsid w:val="003840D7"/>
    <w:rsid w:val="00391C96"/>
    <w:rsid w:val="003B3F31"/>
    <w:rsid w:val="003B5589"/>
    <w:rsid w:val="003C346D"/>
    <w:rsid w:val="003C4BDE"/>
    <w:rsid w:val="003D38AD"/>
    <w:rsid w:val="003D77F7"/>
    <w:rsid w:val="003E485C"/>
    <w:rsid w:val="003E5E5D"/>
    <w:rsid w:val="003E62C3"/>
    <w:rsid w:val="003E6EAD"/>
    <w:rsid w:val="003E71BC"/>
    <w:rsid w:val="00410B7E"/>
    <w:rsid w:val="00412D7D"/>
    <w:rsid w:val="00415DD9"/>
    <w:rsid w:val="004252FB"/>
    <w:rsid w:val="00432F7E"/>
    <w:rsid w:val="00433E0B"/>
    <w:rsid w:val="00445A6F"/>
    <w:rsid w:val="00450945"/>
    <w:rsid w:val="00450AFE"/>
    <w:rsid w:val="004575EB"/>
    <w:rsid w:val="004635CB"/>
    <w:rsid w:val="004644D5"/>
    <w:rsid w:val="004738EE"/>
    <w:rsid w:val="00477D7D"/>
    <w:rsid w:val="00477EBE"/>
    <w:rsid w:val="00482985"/>
    <w:rsid w:val="004955A6"/>
    <w:rsid w:val="004A6D89"/>
    <w:rsid w:val="004B1B98"/>
    <w:rsid w:val="004C3A07"/>
    <w:rsid w:val="004C3CDC"/>
    <w:rsid w:val="004E67AB"/>
    <w:rsid w:val="004E67FB"/>
    <w:rsid w:val="004F2246"/>
    <w:rsid w:val="004F5F04"/>
    <w:rsid w:val="004F7064"/>
    <w:rsid w:val="004F7FFE"/>
    <w:rsid w:val="00502F50"/>
    <w:rsid w:val="005032C2"/>
    <w:rsid w:val="00512DBF"/>
    <w:rsid w:val="00533C28"/>
    <w:rsid w:val="0053538A"/>
    <w:rsid w:val="005436CB"/>
    <w:rsid w:val="0054576C"/>
    <w:rsid w:val="00551BFA"/>
    <w:rsid w:val="0056540B"/>
    <w:rsid w:val="00571B46"/>
    <w:rsid w:val="00574A6C"/>
    <w:rsid w:val="0058026A"/>
    <w:rsid w:val="00582DAA"/>
    <w:rsid w:val="00590316"/>
    <w:rsid w:val="0059491E"/>
    <w:rsid w:val="00594A5F"/>
    <w:rsid w:val="005961AA"/>
    <w:rsid w:val="005A48AE"/>
    <w:rsid w:val="005C0FC4"/>
    <w:rsid w:val="005D665F"/>
    <w:rsid w:val="005E388C"/>
    <w:rsid w:val="005F2381"/>
    <w:rsid w:val="005F5C55"/>
    <w:rsid w:val="006035C9"/>
    <w:rsid w:val="00615E21"/>
    <w:rsid w:val="006231D2"/>
    <w:rsid w:val="00624C3D"/>
    <w:rsid w:val="00627783"/>
    <w:rsid w:val="00636BBD"/>
    <w:rsid w:val="00637124"/>
    <w:rsid w:val="0065437E"/>
    <w:rsid w:val="00654D71"/>
    <w:rsid w:val="00665D1F"/>
    <w:rsid w:val="00671106"/>
    <w:rsid w:val="00681089"/>
    <w:rsid w:val="006A173C"/>
    <w:rsid w:val="006A7602"/>
    <w:rsid w:val="006C01A2"/>
    <w:rsid w:val="006C02D5"/>
    <w:rsid w:val="006C4B4F"/>
    <w:rsid w:val="006D18D4"/>
    <w:rsid w:val="006D5585"/>
    <w:rsid w:val="006D7861"/>
    <w:rsid w:val="006E4923"/>
    <w:rsid w:val="006E7111"/>
    <w:rsid w:val="006F1D53"/>
    <w:rsid w:val="006F3B7C"/>
    <w:rsid w:val="007244C3"/>
    <w:rsid w:val="00724A43"/>
    <w:rsid w:val="00725C0F"/>
    <w:rsid w:val="00727407"/>
    <w:rsid w:val="007335FB"/>
    <w:rsid w:val="00745A3B"/>
    <w:rsid w:val="00746D8B"/>
    <w:rsid w:val="00751CF2"/>
    <w:rsid w:val="007528E1"/>
    <w:rsid w:val="00753A48"/>
    <w:rsid w:val="0076361A"/>
    <w:rsid w:val="007715A2"/>
    <w:rsid w:val="007844EA"/>
    <w:rsid w:val="007A7034"/>
    <w:rsid w:val="007A73F3"/>
    <w:rsid w:val="007A75D4"/>
    <w:rsid w:val="007C04A3"/>
    <w:rsid w:val="007C4DFC"/>
    <w:rsid w:val="007D0C45"/>
    <w:rsid w:val="007D726F"/>
    <w:rsid w:val="007E0723"/>
    <w:rsid w:val="007F3722"/>
    <w:rsid w:val="007F5052"/>
    <w:rsid w:val="00800B02"/>
    <w:rsid w:val="0080719E"/>
    <w:rsid w:val="008102DB"/>
    <w:rsid w:val="00814D00"/>
    <w:rsid w:val="00821507"/>
    <w:rsid w:val="00841AEB"/>
    <w:rsid w:val="008570A7"/>
    <w:rsid w:val="00864D9A"/>
    <w:rsid w:val="008865BA"/>
    <w:rsid w:val="008A3AC0"/>
    <w:rsid w:val="008A406A"/>
    <w:rsid w:val="008B132F"/>
    <w:rsid w:val="008B5180"/>
    <w:rsid w:val="008D1E5B"/>
    <w:rsid w:val="008D47A0"/>
    <w:rsid w:val="008D7DBB"/>
    <w:rsid w:val="00903007"/>
    <w:rsid w:val="00920D7E"/>
    <w:rsid w:val="00922437"/>
    <w:rsid w:val="0092483B"/>
    <w:rsid w:val="00924D68"/>
    <w:rsid w:val="00954A89"/>
    <w:rsid w:val="00965A3C"/>
    <w:rsid w:val="00971A4F"/>
    <w:rsid w:val="00974061"/>
    <w:rsid w:val="009753F4"/>
    <w:rsid w:val="00981150"/>
    <w:rsid w:val="009834B4"/>
    <w:rsid w:val="00993AFD"/>
    <w:rsid w:val="009A3CC7"/>
    <w:rsid w:val="009B74A4"/>
    <w:rsid w:val="009D2915"/>
    <w:rsid w:val="009D49DA"/>
    <w:rsid w:val="009D7318"/>
    <w:rsid w:val="009D7595"/>
    <w:rsid w:val="009F197A"/>
    <w:rsid w:val="009F3948"/>
    <w:rsid w:val="00A1140B"/>
    <w:rsid w:val="00A13A7D"/>
    <w:rsid w:val="00A54BF7"/>
    <w:rsid w:val="00A574F9"/>
    <w:rsid w:val="00A70D16"/>
    <w:rsid w:val="00A76938"/>
    <w:rsid w:val="00A82929"/>
    <w:rsid w:val="00A86EB9"/>
    <w:rsid w:val="00A94A72"/>
    <w:rsid w:val="00A954B7"/>
    <w:rsid w:val="00AA27A8"/>
    <w:rsid w:val="00AA541F"/>
    <w:rsid w:val="00AB737F"/>
    <w:rsid w:val="00AC2EB6"/>
    <w:rsid w:val="00AD381C"/>
    <w:rsid w:val="00AD6DF7"/>
    <w:rsid w:val="00AE4F02"/>
    <w:rsid w:val="00AE6142"/>
    <w:rsid w:val="00AF0ABE"/>
    <w:rsid w:val="00B04498"/>
    <w:rsid w:val="00B13F87"/>
    <w:rsid w:val="00B216B4"/>
    <w:rsid w:val="00B25A78"/>
    <w:rsid w:val="00B30553"/>
    <w:rsid w:val="00B31005"/>
    <w:rsid w:val="00B31636"/>
    <w:rsid w:val="00B35BB6"/>
    <w:rsid w:val="00B36093"/>
    <w:rsid w:val="00B46187"/>
    <w:rsid w:val="00B47335"/>
    <w:rsid w:val="00B50B44"/>
    <w:rsid w:val="00B53CB3"/>
    <w:rsid w:val="00B67278"/>
    <w:rsid w:val="00B7163F"/>
    <w:rsid w:val="00B73622"/>
    <w:rsid w:val="00BA58F5"/>
    <w:rsid w:val="00BC16ED"/>
    <w:rsid w:val="00BC36E1"/>
    <w:rsid w:val="00BC7F12"/>
    <w:rsid w:val="00BE1801"/>
    <w:rsid w:val="00BF19D9"/>
    <w:rsid w:val="00BF2F4B"/>
    <w:rsid w:val="00C00A56"/>
    <w:rsid w:val="00C043F4"/>
    <w:rsid w:val="00C179F7"/>
    <w:rsid w:val="00C17E2B"/>
    <w:rsid w:val="00C214E6"/>
    <w:rsid w:val="00C2203E"/>
    <w:rsid w:val="00C27E05"/>
    <w:rsid w:val="00C30114"/>
    <w:rsid w:val="00C36ECC"/>
    <w:rsid w:val="00C51155"/>
    <w:rsid w:val="00C514CD"/>
    <w:rsid w:val="00C54542"/>
    <w:rsid w:val="00C602F9"/>
    <w:rsid w:val="00C60CBD"/>
    <w:rsid w:val="00C63DB4"/>
    <w:rsid w:val="00C91E1F"/>
    <w:rsid w:val="00C925C5"/>
    <w:rsid w:val="00C9795C"/>
    <w:rsid w:val="00CC62CF"/>
    <w:rsid w:val="00CC7338"/>
    <w:rsid w:val="00CE1C70"/>
    <w:rsid w:val="00CE1FE5"/>
    <w:rsid w:val="00CE6F37"/>
    <w:rsid w:val="00D0031C"/>
    <w:rsid w:val="00D03E05"/>
    <w:rsid w:val="00D04C38"/>
    <w:rsid w:val="00D1082D"/>
    <w:rsid w:val="00D1308B"/>
    <w:rsid w:val="00D1322F"/>
    <w:rsid w:val="00D1472F"/>
    <w:rsid w:val="00D17E2B"/>
    <w:rsid w:val="00D20916"/>
    <w:rsid w:val="00D21162"/>
    <w:rsid w:val="00D26C27"/>
    <w:rsid w:val="00D364AE"/>
    <w:rsid w:val="00D428EA"/>
    <w:rsid w:val="00D52788"/>
    <w:rsid w:val="00D53CC7"/>
    <w:rsid w:val="00D546E1"/>
    <w:rsid w:val="00D5699A"/>
    <w:rsid w:val="00D62B1A"/>
    <w:rsid w:val="00D72F62"/>
    <w:rsid w:val="00D77279"/>
    <w:rsid w:val="00D828C7"/>
    <w:rsid w:val="00D871EF"/>
    <w:rsid w:val="00D879D1"/>
    <w:rsid w:val="00D91F01"/>
    <w:rsid w:val="00DA2307"/>
    <w:rsid w:val="00DA628A"/>
    <w:rsid w:val="00DA6CEC"/>
    <w:rsid w:val="00DA74C9"/>
    <w:rsid w:val="00DC73B4"/>
    <w:rsid w:val="00DD6605"/>
    <w:rsid w:val="00DE30AE"/>
    <w:rsid w:val="00DF4489"/>
    <w:rsid w:val="00DF74D6"/>
    <w:rsid w:val="00DF7E9C"/>
    <w:rsid w:val="00E06D95"/>
    <w:rsid w:val="00E2356B"/>
    <w:rsid w:val="00E41750"/>
    <w:rsid w:val="00E44E4C"/>
    <w:rsid w:val="00E508CC"/>
    <w:rsid w:val="00E534C0"/>
    <w:rsid w:val="00E5496D"/>
    <w:rsid w:val="00E54AF8"/>
    <w:rsid w:val="00E6125B"/>
    <w:rsid w:val="00E629EF"/>
    <w:rsid w:val="00E763CC"/>
    <w:rsid w:val="00E80BEE"/>
    <w:rsid w:val="00E82339"/>
    <w:rsid w:val="00E8695B"/>
    <w:rsid w:val="00E97ECC"/>
    <w:rsid w:val="00EA2EA2"/>
    <w:rsid w:val="00EA606D"/>
    <w:rsid w:val="00EA61FB"/>
    <w:rsid w:val="00EA6E80"/>
    <w:rsid w:val="00EB10A9"/>
    <w:rsid w:val="00EB4176"/>
    <w:rsid w:val="00EB4258"/>
    <w:rsid w:val="00EB7400"/>
    <w:rsid w:val="00EB7858"/>
    <w:rsid w:val="00ED1DE6"/>
    <w:rsid w:val="00ED47CA"/>
    <w:rsid w:val="00ED4DC6"/>
    <w:rsid w:val="00EF0D6A"/>
    <w:rsid w:val="00EF0F85"/>
    <w:rsid w:val="00EF5A05"/>
    <w:rsid w:val="00F1101C"/>
    <w:rsid w:val="00F12FCB"/>
    <w:rsid w:val="00F1718F"/>
    <w:rsid w:val="00F300B0"/>
    <w:rsid w:val="00F368B2"/>
    <w:rsid w:val="00F411AA"/>
    <w:rsid w:val="00F41E65"/>
    <w:rsid w:val="00F4730F"/>
    <w:rsid w:val="00F54C18"/>
    <w:rsid w:val="00F94E9F"/>
    <w:rsid w:val="00FA31BF"/>
    <w:rsid w:val="00FB627E"/>
    <w:rsid w:val="00FD21F3"/>
    <w:rsid w:val="00FD5B57"/>
    <w:rsid w:val="00FE19F5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ABE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2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6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05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6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34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89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61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90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ce.cz/order-form4-white.php" TargetMode="Externa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cace.cz/fidic-publikace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ace.cz/order-form4-white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ce.cz/fidic-publikace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6FBB-3345-4637-BBB2-4EBE4686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7902</Words>
  <Characters>46627</Characters>
  <Application>Microsoft Office Word</Application>
  <DocSecurity>0</DocSecurity>
  <Lines>388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basic</cp:lastModifiedBy>
  <cp:revision>2</cp:revision>
  <cp:lastPrinted>2017-09-22T11:10:00Z</cp:lastPrinted>
  <dcterms:created xsi:type="dcterms:W3CDTF">2017-12-04T06:39:00Z</dcterms:created>
  <dcterms:modified xsi:type="dcterms:W3CDTF">2017-12-04T06:39:00Z</dcterms:modified>
</cp:coreProperties>
</file>