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4F7A6" w14:textId="1E40E784" w:rsidR="00996584" w:rsidRPr="00996584" w:rsidRDefault="00996584" w:rsidP="00996584">
      <w:pPr>
        <w:pStyle w:val="Nzev"/>
        <w:rPr>
          <w:rFonts w:ascii="Calibri" w:hAnsi="Calibri" w:cs="Arial"/>
          <w:szCs w:val="28"/>
        </w:rPr>
      </w:pPr>
      <w:r w:rsidRPr="00996584">
        <w:rPr>
          <w:rFonts w:ascii="Calibri" w:hAnsi="Calibri" w:cs="Arial"/>
          <w:szCs w:val="28"/>
        </w:rPr>
        <w:t>smlouv</w:t>
      </w:r>
      <w:r>
        <w:rPr>
          <w:rFonts w:ascii="Calibri" w:hAnsi="Calibri" w:cs="Arial"/>
          <w:szCs w:val="28"/>
        </w:rPr>
        <w:t>a</w:t>
      </w:r>
      <w:r w:rsidRPr="00996584">
        <w:rPr>
          <w:rFonts w:ascii="Calibri" w:hAnsi="Calibri" w:cs="Arial"/>
          <w:szCs w:val="28"/>
        </w:rPr>
        <w:t xml:space="preserve"> o </w:t>
      </w:r>
      <w:r w:rsidR="00C6033B">
        <w:rPr>
          <w:rFonts w:ascii="Calibri" w:hAnsi="Calibri" w:cs="Arial"/>
          <w:szCs w:val="28"/>
        </w:rPr>
        <w:t>poskytování služeb</w:t>
      </w:r>
      <w:r w:rsidRPr="00996584">
        <w:rPr>
          <w:rFonts w:ascii="Calibri" w:hAnsi="Calibri" w:cs="Arial"/>
          <w:szCs w:val="28"/>
        </w:rPr>
        <w:t xml:space="preserve"> odpadového hospodářství</w:t>
      </w:r>
    </w:p>
    <w:p w14:paraId="302D5753" w14:textId="77777777" w:rsidR="00996584" w:rsidRPr="00A85FD9" w:rsidRDefault="00996584" w:rsidP="00996584">
      <w:pPr>
        <w:jc w:val="center"/>
        <w:rPr>
          <w:rFonts w:ascii="Calibri" w:hAnsi="Calibri" w:cs="Arial"/>
          <w:szCs w:val="24"/>
        </w:rPr>
      </w:pPr>
      <w:r w:rsidRPr="00A85FD9">
        <w:rPr>
          <w:rFonts w:ascii="Calibri" w:hAnsi="Calibri" w:cs="Arial"/>
          <w:szCs w:val="24"/>
        </w:rPr>
        <w:t>(dále i jen jako „smlouva“)</w:t>
      </w:r>
    </w:p>
    <w:p w14:paraId="567BD195" w14:textId="3AFE65AE" w:rsidR="00996584" w:rsidRPr="00A85FD9" w:rsidRDefault="00996584" w:rsidP="00996584">
      <w:pPr>
        <w:jc w:val="center"/>
        <w:rPr>
          <w:rFonts w:ascii="Calibri" w:hAnsi="Calibri" w:cs="Arial"/>
          <w:szCs w:val="24"/>
        </w:rPr>
      </w:pPr>
      <w:r>
        <w:rPr>
          <w:rFonts w:ascii="Calibri" w:hAnsi="Calibri" w:cs="Arial"/>
          <w:szCs w:val="24"/>
        </w:rPr>
        <w:t xml:space="preserve">uzavřená </w:t>
      </w:r>
      <w:r w:rsidR="00311DB5">
        <w:rPr>
          <w:rFonts w:ascii="Calibri" w:hAnsi="Calibri" w:cs="Arial"/>
          <w:szCs w:val="24"/>
        </w:rPr>
        <w:t xml:space="preserve">v souladu s </w:t>
      </w:r>
      <w:proofErr w:type="spellStart"/>
      <w:r>
        <w:rPr>
          <w:rFonts w:ascii="Calibri" w:hAnsi="Calibri" w:cs="Arial"/>
          <w:szCs w:val="24"/>
        </w:rPr>
        <w:t>ust</w:t>
      </w:r>
      <w:proofErr w:type="spellEnd"/>
      <w:r>
        <w:rPr>
          <w:rFonts w:ascii="Calibri" w:hAnsi="Calibri" w:cs="Arial"/>
          <w:szCs w:val="24"/>
        </w:rPr>
        <w:t>. § 1746 zák. č. 89/2012 Sb., občanský zákoník</w:t>
      </w:r>
      <w:r w:rsidR="00311DB5">
        <w:rPr>
          <w:rFonts w:ascii="Calibri" w:hAnsi="Calibri" w:cs="Arial"/>
          <w:szCs w:val="24"/>
        </w:rPr>
        <w:t>,</w:t>
      </w:r>
      <w:r w:rsidR="00311DB5" w:rsidRPr="00311DB5">
        <w:t xml:space="preserve"> </w:t>
      </w:r>
      <w:r w:rsidR="00311DB5" w:rsidRPr="00311DB5">
        <w:rPr>
          <w:rFonts w:ascii="Calibri" w:hAnsi="Calibri" w:cs="Arial"/>
          <w:szCs w:val="24"/>
        </w:rPr>
        <w:t xml:space="preserve">v souladu se </w:t>
      </w:r>
      <w:r w:rsidR="00311DB5">
        <w:rPr>
          <w:rFonts w:ascii="Calibri" w:hAnsi="Calibri" w:cs="Arial"/>
          <w:szCs w:val="24"/>
        </w:rPr>
        <w:t>zák.</w:t>
      </w:r>
      <w:r w:rsidR="00311DB5" w:rsidRPr="00311DB5">
        <w:rPr>
          <w:rFonts w:ascii="Calibri" w:hAnsi="Calibri" w:cs="Arial"/>
          <w:szCs w:val="24"/>
        </w:rPr>
        <w:t xml:space="preserve"> č. 134/2016 Sb., o zadávání veřejných zakázek, v platném znění (dále jen „ZZVZ“) a v souladu se zák</w:t>
      </w:r>
      <w:r w:rsidR="00311DB5">
        <w:rPr>
          <w:rFonts w:ascii="Calibri" w:hAnsi="Calibri" w:cs="Arial"/>
          <w:szCs w:val="24"/>
        </w:rPr>
        <w:t>.</w:t>
      </w:r>
      <w:r w:rsidR="00311DB5" w:rsidRPr="00311DB5">
        <w:rPr>
          <w:rFonts w:ascii="Calibri" w:hAnsi="Calibri" w:cs="Arial"/>
          <w:szCs w:val="24"/>
        </w:rPr>
        <w:t xml:space="preserve"> č. 185/2001 Sb., o odpadech a o změně některých dalších zákonů (dále jen „zákon o odpadech“), </w:t>
      </w:r>
    </w:p>
    <w:p w14:paraId="67243770" w14:textId="77777777" w:rsidR="00996584" w:rsidRPr="00A85FD9" w:rsidRDefault="00996584" w:rsidP="00996584">
      <w:pPr>
        <w:pStyle w:val="Zkladntext"/>
        <w:jc w:val="both"/>
        <w:rPr>
          <w:rFonts w:ascii="Calibri" w:hAnsi="Calibri" w:cs="Arial"/>
          <w:szCs w:val="24"/>
        </w:rPr>
      </w:pPr>
    </w:p>
    <w:p w14:paraId="736FBC9E" w14:textId="77777777" w:rsidR="00996584" w:rsidRPr="00A85FD9" w:rsidRDefault="00996584" w:rsidP="00996584">
      <w:pPr>
        <w:pStyle w:val="Zkladntext"/>
        <w:numPr>
          <w:ilvl w:val="0"/>
          <w:numId w:val="2"/>
        </w:numPr>
        <w:spacing w:line="240" w:lineRule="auto"/>
        <w:ind w:left="0" w:firstLine="0"/>
        <w:jc w:val="center"/>
        <w:rPr>
          <w:rFonts w:ascii="Calibri" w:hAnsi="Calibri" w:cs="Arial"/>
          <w:b/>
          <w:szCs w:val="24"/>
        </w:rPr>
      </w:pPr>
      <w:r w:rsidRPr="00A85FD9">
        <w:rPr>
          <w:rFonts w:ascii="Calibri" w:hAnsi="Calibri" w:cs="Arial"/>
          <w:b/>
          <w:szCs w:val="24"/>
        </w:rPr>
        <w:t>Smluvní strany</w:t>
      </w:r>
    </w:p>
    <w:p w14:paraId="20A4000C" w14:textId="77777777" w:rsidR="00996584" w:rsidRPr="00A85FD9" w:rsidRDefault="00996584" w:rsidP="00996584">
      <w:pPr>
        <w:spacing w:before="120"/>
        <w:jc w:val="both"/>
        <w:rPr>
          <w:rFonts w:ascii="Calibri" w:hAnsi="Calibri" w:cs="Arial"/>
          <w:b/>
          <w:snapToGrid w:val="0"/>
          <w:szCs w:val="24"/>
        </w:rPr>
      </w:pPr>
    </w:p>
    <w:p w14:paraId="4EA28F92" w14:textId="77777777" w:rsidR="00996584" w:rsidRPr="00A85FD9" w:rsidRDefault="00996584" w:rsidP="00996584">
      <w:pPr>
        <w:widowControl w:val="0"/>
        <w:numPr>
          <w:ilvl w:val="0"/>
          <w:numId w:val="1"/>
        </w:numPr>
        <w:tabs>
          <w:tab w:val="left" w:pos="0"/>
          <w:tab w:val="left" w:pos="1560"/>
        </w:tabs>
        <w:spacing w:after="0" w:line="240" w:lineRule="auto"/>
        <w:ind w:left="0" w:hanging="284"/>
        <w:jc w:val="both"/>
        <w:rPr>
          <w:rFonts w:ascii="Calibri" w:hAnsi="Calibri" w:cs="Arial"/>
          <w:b/>
        </w:rPr>
      </w:pPr>
      <w:r w:rsidRPr="00A85FD9">
        <w:rPr>
          <w:rFonts w:ascii="Calibri" w:hAnsi="Calibri" w:cs="Arial"/>
          <w:b/>
        </w:rPr>
        <w:t>Objednatel</w:t>
      </w:r>
      <w:r w:rsidRPr="00A85FD9">
        <w:rPr>
          <w:rFonts w:ascii="Calibri" w:hAnsi="Calibri" w:cs="Arial"/>
        </w:rPr>
        <w:t>:</w:t>
      </w:r>
      <w:r w:rsidRPr="00A85FD9">
        <w:rPr>
          <w:rFonts w:ascii="Calibri" w:hAnsi="Calibri" w:cs="Arial"/>
          <w:sz w:val="20"/>
        </w:rPr>
        <w:tab/>
      </w:r>
      <w:r w:rsidRPr="00A85FD9">
        <w:rPr>
          <w:rFonts w:ascii="Calibri" w:hAnsi="Calibri" w:cs="Arial"/>
          <w:b/>
        </w:rPr>
        <w:t xml:space="preserve">TECHNICKÉ SLUŽBY HRADEC KRÁLOVÉ </w:t>
      </w:r>
    </w:p>
    <w:p w14:paraId="4D6AAB41" w14:textId="77777777" w:rsidR="00996584" w:rsidRPr="00A85FD9" w:rsidRDefault="00996584" w:rsidP="00996584">
      <w:pPr>
        <w:pStyle w:val="Zkladntext"/>
        <w:tabs>
          <w:tab w:val="left" w:pos="1560"/>
        </w:tabs>
        <w:rPr>
          <w:rFonts w:ascii="Calibri" w:hAnsi="Calibri" w:cs="Arial"/>
          <w:sz w:val="20"/>
          <w:szCs w:val="24"/>
        </w:rPr>
      </w:pPr>
      <w:r w:rsidRPr="00A85FD9">
        <w:rPr>
          <w:rFonts w:ascii="Calibri" w:hAnsi="Calibri" w:cs="Arial"/>
          <w:sz w:val="20"/>
          <w:szCs w:val="24"/>
        </w:rPr>
        <w:tab/>
      </w:r>
      <w:r>
        <w:rPr>
          <w:rFonts w:ascii="Calibri" w:hAnsi="Calibri" w:cs="Arial"/>
          <w:sz w:val="20"/>
          <w:szCs w:val="24"/>
        </w:rPr>
        <w:t xml:space="preserve">příspěvková </w:t>
      </w:r>
      <w:proofErr w:type="spellStart"/>
      <w:r>
        <w:rPr>
          <w:rFonts w:ascii="Calibri" w:hAnsi="Calibri" w:cs="Arial"/>
          <w:sz w:val="20"/>
          <w:szCs w:val="24"/>
        </w:rPr>
        <w:t>org</w:t>
      </w:r>
      <w:proofErr w:type="spellEnd"/>
      <w:r>
        <w:rPr>
          <w:rFonts w:ascii="Calibri" w:hAnsi="Calibri" w:cs="Arial"/>
          <w:sz w:val="20"/>
          <w:szCs w:val="24"/>
        </w:rPr>
        <w:t xml:space="preserve">. </w:t>
      </w:r>
      <w:r w:rsidRPr="00A85FD9">
        <w:rPr>
          <w:rFonts w:ascii="Calibri" w:hAnsi="Calibri" w:cs="Arial"/>
          <w:sz w:val="20"/>
          <w:szCs w:val="24"/>
        </w:rPr>
        <w:t xml:space="preserve">zapsaná v obch. </w:t>
      </w:r>
      <w:proofErr w:type="gramStart"/>
      <w:r w:rsidRPr="00A85FD9">
        <w:rPr>
          <w:rFonts w:ascii="Calibri" w:hAnsi="Calibri" w:cs="Arial"/>
          <w:sz w:val="20"/>
          <w:szCs w:val="24"/>
        </w:rPr>
        <w:t>rejstříku</w:t>
      </w:r>
      <w:proofErr w:type="gramEnd"/>
      <w:r w:rsidRPr="00A85FD9">
        <w:rPr>
          <w:rFonts w:ascii="Calibri" w:hAnsi="Calibri" w:cs="Arial"/>
          <w:sz w:val="20"/>
          <w:szCs w:val="24"/>
        </w:rPr>
        <w:t xml:space="preserve"> vedeném KS v Hradci Králové, oddíl </w:t>
      </w:r>
      <w:proofErr w:type="spellStart"/>
      <w:r w:rsidRPr="00A85FD9">
        <w:rPr>
          <w:rFonts w:ascii="Calibri" w:hAnsi="Calibri" w:cs="Arial"/>
          <w:sz w:val="20"/>
          <w:szCs w:val="24"/>
        </w:rPr>
        <w:t>Pr</w:t>
      </w:r>
      <w:proofErr w:type="spellEnd"/>
      <w:r w:rsidRPr="00A85FD9">
        <w:rPr>
          <w:rFonts w:ascii="Calibri" w:hAnsi="Calibri" w:cs="Arial"/>
          <w:sz w:val="20"/>
          <w:szCs w:val="24"/>
        </w:rPr>
        <w:t xml:space="preserve">, </w:t>
      </w:r>
      <w:proofErr w:type="spellStart"/>
      <w:r w:rsidRPr="00A85FD9">
        <w:rPr>
          <w:rFonts w:ascii="Calibri" w:hAnsi="Calibri" w:cs="Arial"/>
          <w:sz w:val="20"/>
          <w:szCs w:val="24"/>
        </w:rPr>
        <w:t>vl</w:t>
      </w:r>
      <w:proofErr w:type="spellEnd"/>
      <w:r w:rsidRPr="00A85FD9">
        <w:rPr>
          <w:rFonts w:ascii="Calibri" w:hAnsi="Calibri" w:cs="Arial"/>
          <w:sz w:val="20"/>
          <w:szCs w:val="24"/>
        </w:rPr>
        <w:t>. 52</w:t>
      </w:r>
    </w:p>
    <w:p w14:paraId="1038C6F1"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Sídlo:</w:t>
      </w:r>
      <w:r w:rsidRPr="00A85FD9">
        <w:rPr>
          <w:rFonts w:ascii="Calibri" w:hAnsi="Calibri" w:cs="Arial"/>
          <w:szCs w:val="24"/>
        </w:rPr>
        <w:tab/>
        <w:t>Na Brně 362, 500 08 Hradec Králové</w:t>
      </w:r>
    </w:p>
    <w:p w14:paraId="6D34B55C"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IČ:</w:t>
      </w:r>
      <w:r w:rsidRPr="00A85FD9">
        <w:rPr>
          <w:rFonts w:ascii="Calibri" w:hAnsi="Calibri" w:cs="Arial"/>
          <w:szCs w:val="24"/>
        </w:rPr>
        <w:tab/>
        <w:t>64809447</w:t>
      </w:r>
    </w:p>
    <w:p w14:paraId="1A1E71E7"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DIČ:</w:t>
      </w:r>
      <w:r w:rsidRPr="00A85FD9">
        <w:rPr>
          <w:rFonts w:ascii="Calibri" w:hAnsi="Calibri" w:cs="Arial"/>
          <w:szCs w:val="24"/>
        </w:rPr>
        <w:tab/>
        <w:t>CZ64809447</w:t>
      </w:r>
    </w:p>
    <w:p w14:paraId="1D04588D"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 xml:space="preserve">Bank. </w:t>
      </w:r>
      <w:proofErr w:type="gramStart"/>
      <w:r w:rsidRPr="00A85FD9">
        <w:rPr>
          <w:rFonts w:ascii="Calibri" w:hAnsi="Calibri" w:cs="Arial"/>
          <w:szCs w:val="24"/>
        </w:rPr>
        <w:t>spojení</w:t>
      </w:r>
      <w:proofErr w:type="gramEnd"/>
      <w:r w:rsidRPr="00A85FD9">
        <w:rPr>
          <w:rFonts w:ascii="Calibri" w:hAnsi="Calibri" w:cs="Arial"/>
          <w:szCs w:val="24"/>
        </w:rPr>
        <w:t>:</w:t>
      </w:r>
      <w:r w:rsidRPr="00A85FD9">
        <w:rPr>
          <w:rFonts w:ascii="Calibri" w:hAnsi="Calibri" w:cs="Arial"/>
          <w:szCs w:val="24"/>
        </w:rPr>
        <w:tab/>
        <w:t>Komerční banka a.s., Hradec Králové</w:t>
      </w:r>
    </w:p>
    <w:p w14:paraId="4AC5E473"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 xml:space="preserve">č. </w:t>
      </w:r>
      <w:proofErr w:type="spellStart"/>
      <w:r w:rsidRPr="00A85FD9">
        <w:rPr>
          <w:rFonts w:ascii="Calibri" w:hAnsi="Calibri" w:cs="Arial"/>
          <w:szCs w:val="24"/>
        </w:rPr>
        <w:t>ú.</w:t>
      </w:r>
      <w:proofErr w:type="spellEnd"/>
      <w:r w:rsidRPr="00A85FD9">
        <w:rPr>
          <w:rFonts w:ascii="Calibri" w:hAnsi="Calibri" w:cs="Arial"/>
          <w:szCs w:val="24"/>
        </w:rPr>
        <w:t>:</w:t>
      </w:r>
      <w:r w:rsidRPr="00A85FD9">
        <w:rPr>
          <w:rFonts w:ascii="Calibri" w:hAnsi="Calibri" w:cs="Arial"/>
          <w:szCs w:val="24"/>
        </w:rPr>
        <w:tab/>
        <w:t>636270217/0100</w:t>
      </w:r>
    </w:p>
    <w:p w14:paraId="24D9F7B4" w14:textId="77777777"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jednající:</w:t>
      </w:r>
      <w:r w:rsidRPr="00A85FD9">
        <w:rPr>
          <w:rFonts w:ascii="Calibri" w:hAnsi="Calibri" w:cs="Arial"/>
          <w:szCs w:val="24"/>
        </w:rPr>
        <w:tab/>
      </w:r>
      <w:r>
        <w:rPr>
          <w:rFonts w:ascii="Calibri" w:hAnsi="Calibri" w:cs="Arial"/>
          <w:szCs w:val="24"/>
        </w:rPr>
        <w:t>Ing. Tomášem Pospíšilem</w:t>
      </w:r>
      <w:r w:rsidRPr="00A85FD9">
        <w:rPr>
          <w:rFonts w:ascii="Calibri" w:hAnsi="Calibri" w:cs="Arial"/>
          <w:szCs w:val="24"/>
        </w:rPr>
        <w:t xml:space="preserve">, ředitelem </w:t>
      </w:r>
    </w:p>
    <w:p w14:paraId="59008BC1" w14:textId="77777777" w:rsidR="00996584" w:rsidRPr="00A85FD9" w:rsidRDefault="00996584" w:rsidP="00996584">
      <w:pPr>
        <w:tabs>
          <w:tab w:val="left" w:pos="284"/>
          <w:tab w:val="left" w:pos="1560"/>
        </w:tabs>
        <w:jc w:val="both"/>
        <w:rPr>
          <w:rFonts w:ascii="Calibri" w:hAnsi="Calibri" w:cs="Arial"/>
        </w:rPr>
      </w:pPr>
      <w:r w:rsidRPr="00A85FD9">
        <w:rPr>
          <w:rFonts w:ascii="Calibri" w:hAnsi="Calibri" w:cs="Arial"/>
        </w:rPr>
        <w:t>Kontaktní osoby: Ing. Milada Selecká, tel. 731 131 214, e-mail: selecka@tshk.cz,</w:t>
      </w:r>
    </w:p>
    <w:p w14:paraId="04FE6361" w14:textId="77777777" w:rsidR="00996584" w:rsidRPr="00A85FD9" w:rsidRDefault="00996584" w:rsidP="00996584">
      <w:pPr>
        <w:tabs>
          <w:tab w:val="left" w:pos="284"/>
          <w:tab w:val="left" w:pos="1560"/>
        </w:tabs>
        <w:ind w:left="284" w:hanging="284"/>
        <w:jc w:val="both"/>
        <w:rPr>
          <w:rFonts w:ascii="Calibri" w:hAnsi="Calibri" w:cs="Arial"/>
        </w:rPr>
      </w:pPr>
      <w:r w:rsidRPr="00A85FD9">
        <w:rPr>
          <w:rFonts w:ascii="Calibri" w:hAnsi="Calibri" w:cs="Arial"/>
        </w:rPr>
        <w:t xml:space="preserve">                               Jana Meravá, tel. 731 131 219, e-mail: merava@tshk.cz</w:t>
      </w:r>
    </w:p>
    <w:p w14:paraId="2E3721CF" w14:textId="77777777" w:rsidR="00996584" w:rsidRPr="00A85FD9" w:rsidRDefault="00996584" w:rsidP="00996584">
      <w:pPr>
        <w:tabs>
          <w:tab w:val="left" w:pos="284"/>
          <w:tab w:val="left" w:pos="1560"/>
        </w:tabs>
        <w:ind w:left="284" w:hanging="284"/>
        <w:rPr>
          <w:rFonts w:ascii="Calibri" w:hAnsi="Calibri" w:cs="Arial"/>
        </w:rPr>
      </w:pPr>
      <w:r w:rsidRPr="00A85FD9">
        <w:rPr>
          <w:rFonts w:ascii="Calibri" w:hAnsi="Calibri" w:cs="Arial"/>
        </w:rPr>
        <w:t>(dále jen „objednatel“, popř. „TSHK“)</w:t>
      </w:r>
    </w:p>
    <w:p w14:paraId="18E4A153" w14:textId="77777777" w:rsidR="00146E34" w:rsidRDefault="00996584" w:rsidP="00996584">
      <w:pPr>
        <w:tabs>
          <w:tab w:val="left" w:pos="284"/>
          <w:tab w:val="left" w:pos="1560"/>
        </w:tabs>
        <w:ind w:left="284" w:hanging="284"/>
        <w:rPr>
          <w:rFonts w:ascii="Calibri" w:hAnsi="Calibri" w:cs="Arial"/>
          <w:b/>
          <w:szCs w:val="24"/>
        </w:rPr>
      </w:pPr>
      <w:r w:rsidRPr="00A85FD9">
        <w:rPr>
          <w:rFonts w:ascii="Calibri" w:hAnsi="Calibri" w:cs="Arial"/>
          <w:b/>
          <w:szCs w:val="24"/>
        </w:rPr>
        <w:tab/>
      </w:r>
    </w:p>
    <w:p w14:paraId="1418C410" w14:textId="27343511" w:rsidR="00996584" w:rsidRPr="00A85FD9" w:rsidRDefault="00996584" w:rsidP="00996584">
      <w:pPr>
        <w:tabs>
          <w:tab w:val="left" w:pos="284"/>
          <w:tab w:val="left" w:pos="1560"/>
        </w:tabs>
        <w:ind w:left="284" w:hanging="284"/>
        <w:rPr>
          <w:rFonts w:ascii="Calibri" w:hAnsi="Calibri" w:cs="Arial"/>
          <w:szCs w:val="24"/>
        </w:rPr>
      </w:pPr>
      <w:r w:rsidRPr="00A85FD9">
        <w:rPr>
          <w:rFonts w:ascii="Calibri" w:hAnsi="Calibri" w:cs="Arial"/>
          <w:szCs w:val="24"/>
        </w:rPr>
        <w:t>a</w:t>
      </w:r>
    </w:p>
    <w:p w14:paraId="152666B1" w14:textId="77777777" w:rsidR="00996584" w:rsidRPr="00A85FD9" w:rsidRDefault="00996584" w:rsidP="00996584">
      <w:pPr>
        <w:tabs>
          <w:tab w:val="left" w:pos="284"/>
          <w:tab w:val="left" w:pos="1560"/>
        </w:tabs>
        <w:ind w:left="284" w:hanging="284"/>
        <w:rPr>
          <w:rFonts w:ascii="Calibri" w:hAnsi="Calibri" w:cs="Arial"/>
          <w:b/>
          <w:szCs w:val="24"/>
        </w:rPr>
      </w:pPr>
    </w:p>
    <w:p w14:paraId="365AC2C9" w14:textId="18CDC533" w:rsidR="00996584" w:rsidRPr="00A85FD9" w:rsidRDefault="00996584" w:rsidP="00FA6006">
      <w:pPr>
        <w:widowControl w:val="0"/>
        <w:numPr>
          <w:ilvl w:val="0"/>
          <w:numId w:val="1"/>
        </w:numPr>
        <w:tabs>
          <w:tab w:val="left" w:pos="0"/>
          <w:tab w:val="left" w:pos="1560"/>
        </w:tabs>
        <w:spacing w:after="0" w:line="240" w:lineRule="auto"/>
        <w:ind w:left="0" w:hanging="284"/>
        <w:jc w:val="both"/>
        <w:rPr>
          <w:rFonts w:ascii="Calibri" w:hAnsi="Calibri" w:cs="Arial"/>
          <w:szCs w:val="24"/>
        </w:rPr>
      </w:pPr>
      <w:r w:rsidRPr="00A85FD9">
        <w:rPr>
          <w:rFonts w:ascii="Calibri" w:hAnsi="Calibri" w:cs="Arial"/>
          <w:b/>
        </w:rPr>
        <w:t>Poskytovatel:</w:t>
      </w:r>
      <w:r w:rsidRPr="00A85FD9">
        <w:rPr>
          <w:rFonts w:ascii="Calibri" w:hAnsi="Calibri" w:cs="Arial"/>
          <w:b/>
          <w:sz w:val="20"/>
        </w:rPr>
        <w:tab/>
      </w:r>
    </w:p>
    <w:p w14:paraId="52EF6033" w14:textId="291305A1"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IČ:</w:t>
      </w:r>
      <w:r w:rsidRPr="00A85FD9">
        <w:rPr>
          <w:rFonts w:ascii="Calibri" w:hAnsi="Calibri" w:cs="Arial"/>
          <w:szCs w:val="24"/>
        </w:rPr>
        <w:tab/>
      </w:r>
    </w:p>
    <w:p w14:paraId="444A73CC" w14:textId="59CBABA2"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DIČ:</w:t>
      </w:r>
      <w:r w:rsidRPr="00A85FD9">
        <w:rPr>
          <w:rFonts w:ascii="Calibri" w:hAnsi="Calibri" w:cs="Arial"/>
          <w:szCs w:val="24"/>
        </w:rPr>
        <w:tab/>
      </w:r>
    </w:p>
    <w:p w14:paraId="774928D4" w14:textId="6D473E13"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 xml:space="preserve">Bank. </w:t>
      </w:r>
      <w:proofErr w:type="gramStart"/>
      <w:r w:rsidRPr="00A85FD9">
        <w:rPr>
          <w:rFonts w:ascii="Calibri" w:hAnsi="Calibri" w:cs="Arial"/>
          <w:szCs w:val="24"/>
        </w:rPr>
        <w:t>spojení</w:t>
      </w:r>
      <w:proofErr w:type="gramEnd"/>
      <w:r w:rsidRPr="00A85FD9">
        <w:rPr>
          <w:rFonts w:ascii="Calibri" w:hAnsi="Calibri" w:cs="Arial"/>
          <w:szCs w:val="24"/>
        </w:rPr>
        <w:t>:</w:t>
      </w:r>
      <w:r w:rsidRPr="00A85FD9">
        <w:rPr>
          <w:rFonts w:ascii="Calibri" w:hAnsi="Calibri" w:cs="Arial"/>
          <w:szCs w:val="24"/>
        </w:rPr>
        <w:tab/>
      </w:r>
    </w:p>
    <w:p w14:paraId="4CB05768" w14:textId="61254E9E" w:rsidR="00996584" w:rsidRPr="00A85FD9" w:rsidRDefault="00996584" w:rsidP="00996584">
      <w:pPr>
        <w:pStyle w:val="Zkladntext"/>
        <w:tabs>
          <w:tab w:val="left" w:pos="1560"/>
        </w:tabs>
        <w:rPr>
          <w:rFonts w:ascii="Calibri" w:hAnsi="Calibri" w:cs="Arial"/>
          <w:szCs w:val="24"/>
        </w:rPr>
      </w:pPr>
      <w:r w:rsidRPr="00A85FD9">
        <w:rPr>
          <w:rFonts w:ascii="Calibri" w:hAnsi="Calibri" w:cs="Arial"/>
          <w:szCs w:val="24"/>
        </w:rPr>
        <w:t xml:space="preserve">č. </w:t>
      </w:r>
      <w:proofErr w:type="spellStart"/>
      <w:r w:rsidRPr="00A85FD9">
        <w:rPr>
          <w:rFonts w:ascii="Calibri" w:hAnsi="Calibri" w:cs="Arial"/>
          <w:szCs w:val="24"/>
        </w:rPr>
        <w:t>ú.</w:t>
      </w:r>
      <w:proofErr w:type="spellEnd"/>
      <w:r w:rsidRPr="00A85FD9">
        <w:rPr>
          <w:rFonts w:ascii="Calibri" w:hAnsi="Calibri" w:cs="Arial"/>
          <w:szCs w:val="24"/>
        </w:rPr>
        <w:t>:</w:t>
      </w:r>
      <w:r w:rsidRPr="00A85FD9">
        <w:rPr>
          <w:rFonts w:ascii="Calibri" w:hAnsi="Calibri" w:cs="Arial"/>
          <w:szCs w:val="24"/>
        </w:rPr>
        <w:tab/>
      </w:r>
    </w:p>
    <w:p w14:paraId="24161D81" w14:textId="6F45FD01" w:rsidR="00996584" w:rsidRDefault="00996584" w:rsidP="00996584">
      <w:pPr>
        <w:pStyle w:val="Zkladntext"/>
        <w:tabs>
          <w:tab w:val="left" w:pos="1560"/>
        </w:tabs>
        <w:rPr>
          <w:rFonts w:ascii="Calibri" w:hAnsi="Calibri" w:cs="Arial"/>
          <w:szCs w:val="24"/>
        </w:rPr>
      </w:pPr>
      <w:r w:rsidRPr="00A85FD9">
        <w:rPr>
          <w:rFonts w:ascii="Calibri" w:hAnsi="Calibri" w:cs="Arial"/>
          <w:szCs w:val="24"/>
        </w:rPr>
        <w:t xml:space="preserve">jednající/ </w:t>
      </w:r>
      <w:proofErr w:type="spellStart"/>
      <w:r w:rsidRPr="00A85FD9">
        <w:rPr>
          <w:rFonts w:ascii="Calibri" w:hAnsi="Calibri" w:cs="Arial"/>
          <w:szCs w:val="24"/>
        </w:rPr>
        <w:t>zast</w:t>
      </w:r>
      <w:proofErr w:type="spellEnd"/>
      <w:r w:rsidRPr="00A85FD9">
        <w:rPr>
          <w:rFonts w:ascii="Calibri" w:hAnsi="Calibri" w:cs="Arial"/>
          <w:szCs w:val="24"/>
        </w:rPr>
        <w:t>.</w:t>
      </w:r>
      <w:r w:rsidRPr="00A85FD9">
        <w:rPr>
          <w:rFonts w:ascii="Calibri" w:hAnsi="Calibri" w:cs="Arial"/>
          <w:szCs w:val="24"/>
        </w:rPr>
        <w:tab/>
      </w:r>
    </w:p>
    <w:p w14:paraId="7F76A6D7" w14:textId="6B0807FF" w:rsidR="00996584" w:rsidRPr="00A85FD9" w:rsidRDefault="00996584" w:rsidP="00996584">
      <w:pPr>
        <w:rPr>
          <w:rFonts w:ascii="Calibri" w:hAnsi="Calibri" w:cs="Arial"/>
        </w:rPr>
      </w:pPr>
      <w:r w:rsidRPr="00A85FD9">
        <w:rPr>
          <w:rFonts w:ascii="Calibri" w:hAnsi="Calibri" w:cs="Arial"/>
        </w:rPr>
        <w:t xml:space="preserve">Kontaktní osoby: </w:t>
      </w:r>
    </w:p>
    <w:p w14:paraId="05EB832A" w14:textId="77777777" w:rsidR="00996584" w:rsidRDefault="00996584" w:rsidP="00996584">
      <w:pPr>
        <w:tabs>
          <w:tab w:val="left" w:pos="284"/>
          <w:tab w:val="left" w:pos="1560"/>
        </w:tabs>
        <w:ind w:left="284" w:hanging="284"/>
        <w:rPr>
          <w:rFonts w:ascii="Calibri" w:hAnsi="Calibri" w:cs="Arial"/>
        </w:rPr>
      </w:pPr>
      <w:r w:rsidRPr="00A85FD9">
        <w:rPr>
          <w:rFonts w:ascii="Calibri" w:hAnsi="Calibri" w:cs="Arial"/>
        </w:rPr>
        <w:t>(dále jen „poskytovatel“)</w:t>
      </w:r>
    </w:p>
    <w:p w14:paraId="37139BE1" w14:textId="77777777" w:rsidR="00996584" w:rsidRDefault="00996584" w:rsidP="00996584">
      <w:pPr>
        <w:tabs>
          <w:tab w:val="left" w:pos="284"/>
          <w:tab w:val="left" w:pos="1560"/>
        </w:tabs>
        <w:ind w:left="284" w:hanging="284"/>
        <w:rPr>
          <w:rFonts w:ascii="Calibri" w:hAnsi="Calibri" w:cs="Arial"/>
        </w:rPr>
      </w:pPr>
    </w:p>
    <w:p w14:paraId="064FD45E" w14:textId="77777777" w:rsidR="00996584" w:rsidRPr="00A85FD9" w:rsidRDefault="00996584" w:rsidP="00996584">
      <w:pPr>
        <w:tabs>
          <w:tab w:val="left" w:pos="284"/>
          <w:tab w:val="left" w:pos="1560"/>
        </w:tabs>
        <w:ind w:left="284" w:hanging="284"/>
        <w:rPr>
          <w:rFonts w:ascii="Calibri" w:hAnsi="Calibri" w:cs="Arial"/>
        </w:rPr>
      </w:pPr>
    </w:p>
    <w:p w14:paraId="3F92D485" w14:textId="77777777" w:rsidR="00996584" w:rsidRDefault="00996584" w:rsidP="00996584">
      <w:pPr>
        <w:pStyle w:val="Zkladntext"/>
        <w:spacing w:line="240" w:lineRule="auto"/>
        <w:rPr>
          <w:rFonts w:ascii="Calibri" w:hAnsi="Calibri" w:cs="Arial"/>
          <w:b/>
          <w:szCs w:val="24"/>
        </w:rPr>
      </w:pPr>
    </w:p>
    <w:p w14:paraId="5B25BA3D" w14:textId="30421DE6" w:rsidR="00311DB5" w:rsidRDefault="00311DB5" w:rsidP="00996584">
      <w:pPr>
        <w:pStyle w:val="Zkladntext"/>
        <w:numPr>
          <w:ilvl w:val="0"/>
          <w:numId w:val="2"/>
        </w:numPr>
        <w:spacing w:line="240" w:lineRule="auto"/>
        <w:ind w:left="0" w:firstLine="0"/>
        <w:jc w:val="center"/>
        <w:rPr>
          <w:rFonts w:ascii="Calibri" w:hAnsi="Calibri" w:cs="Arial"/>
          <w:b/>
          <w:szCs w:val="24"/>
        </w:rPr>
      </w:pPr>
      <w:r>
        <w:rPr>
          <w:rFonts w:ascii="Calibri" w:hAnsi="Calibri" w:cs="Arial"/>
          <w:b/>
          <w:szCs w:val="24"/>
        </w:rPr>
        <w:t>Úvodní ustanovení</w:t>
      </w:r>
    </w:p>
    <w:p w14:paraId="29834520" w14:textId="033212E1" w:rsidR="00311DB5" w:rsidRDefault="00311DB5" w:rsidP="00311DB5">
      <w:pPr>
        <w:numPr>
          <w:ilvl w:val="0"/>
          <w:numId w:val="19"/>
        </w:numPr>
        <w:spacing w:before="160" w:after="0" w:line="240" w:lineRule="auto"/>
        <w:ind w:left="540" w:hanging="540"/>
        <w:jc w:val="both"/>
        <w:rPr>
          <w:rFonts w:ascii="Calibri" w:hAnsi="Calibri"/>
        </w:rPr>
      </w:pPr>
      <w:r w:rsidRPr="004668AB">
        <w:rPr>
          <w:rFonts w:ascii="Calibri" w:hAnsi="Calibri"/>
        </w:rPr>
        <w:t xml:space="preserve">Tato smlouva </w:t>
      </w:r>
      <w:r>
        <w:rPr>
          <w:rFonts w:ascii="Calibri" w:hAnsi="Calibri"/>
        </w:rPr>
        <w:t xml:space="preserve">je </w:t>
      </w:r>
      <w:r w:rsidRPr="004668AB">
        <w:rPr>
          <w:rFonts w:ascii="Calibri" w:hAnsi="Calibri"/>
        </w:rPr>
        <w:t xml:space="preserve">uzavřena na základě </w:t>
      </w:r>
      <w:r>
        <w:rPr>
          <w:rFonts w:ascii="Calibri" w:hAnsi="Calibri"/>
        </w:rPr>
        <w:t xml:space="preserve">výsledků zadávacího řízení objednatele č. 120073 na veřejnou zakázku s názvem </w:t>
      </w:r>
      <w:r w:rsidRPr="00FA6006">
        <w:rPr>
          <w:rFonts w:ascii="Calibri" w:hAnsi="Calibri"/>
          <w:b/>
          <w:bCs/>
        </w:rPr>
        <w:t>„Svoz a likvidace odpadů“</w:t>
      </w:r>
      <w:r>
        <w:rPr>
          <w:rFonts w:ascii="Calibri" w:hAnsi="Calibri"/>
        </w:rPr>
        <w:t xml:space="preserve"> (dále jen „zakázka“) zadávanou </w:t>
      </w:r>
      <w:r w:rsidRPr="00426101">
        <w:rPr>
          <w:rFonts w:ascii="Calibri" w:hAnsi="Calibri"/>
        </w:rPr>
        <w:t xml:space="preserve">v podlimitním režimu formou zjednodušeného podlimitního řízení dle § </w:t>
      </w:r>
      <w:proofErr w:type="gramStart"/>
      <w:r w:rsidRPr="00426101">
        <w:rPr>
          <w:rFonts w:ascii="Calibri" w:hAnsi="Calibri"/>
        </w:rPr>
        <w:t>53  zákona</w:t>
      </w:r>
      <w:proofErr w:type="gramEnd"/>
      <w:r w:rsidRPr="00426101">
        <w:rPr>
          <w:rFonts w:ascii="Calibri" w:hAnsi="Calibri"/>
        </w:rPr>
        <w:t xml:space="preserve"> č. 134/2016 Sb., o zadávání veřejných zakázek, v platném a účinném znění (dále jen „zákon“)</w:t>
      </w:r>
      <w:r>
        <w:rPr>
          <w:rFonts w:ascii="Calibri" w:hAnsi="Calibri"/>
        </w:rPr>
        <w:t xml:space="preserve"> a nabídky poskytovatele podané do daného zadávacího řízení.</w:t>
      </w:r>
    </w:p>
    <w:p w14:paraId="330AFD88" w14:textId="3D264C8F" w:rsidR="00311DB5" w:rsidRPr="00FA6006" w:rsidRDefault="00311DB5" w:rsidP="003536CA">
      <w:pPr>
        <w:numPr>
          <w:ilvl w:val="0"/>
          <w:numId w:val="19"/>
        </w:numPr>
        <w:spacing w:before="160" w:after="0" w:line="240" w:lineRule="auto"/>
        <w:ind w:left="540" w:hanging="540"/>
        <w:jc w:val="both"/>
      </w:pPr>
      <w:r w:rsidRPr="00311DB5">
        <w:t xml:space="preserve">Poskytovatel výslovně prohlašuje, že je oprávněn podnikat v oboru nakládání s odpady (včetně nebezpečných), včetně jejich sběru, přepravy, třídění, využívání a odstraňování dle příslušných právních předpisů a </w:t>
      </w:r>
      <w:r>
        <w:t>s</w:t>
      </w:r>
      <w:r w:rsidRPr="00311DB5">
        <w:t>mlouvy a prohlašuje, že je oprávněn podnikat v oblasti nakládání s odpady podle příslušných platných právních předpisů na území České republiky.</w:t>
      </w:r>
    </w:p>
    <w:p w14:paraId="7381BED1" w14:textId="77777777" w:rsidR="00311DB5" w:rsidRDefault="00311DB5" w:rsidP="00FA6006">
      <w:pPr>
        <w:pStyle w:val="Zkladntext"/>
        <w:spacing w:line="240" w:lineRule="auto"/>
        <w:rPr>
          <w:rFonts w:ascii="Calibri" w:hAnsi="Calibri" w:cs="Arial"/>
          <w:b/>
          <w:szCs w:val="24"/>
        </w:rPr>
      </w:pPr>
    </w:p>
    <w:p w14:paraId="7EEFB8E5" w14:textId="3BA2445F" w:rsidR="00996584" w:rsidRPr="00A85FD9" w:rsidRDefault="00996584" w:rsidP="00996584">
      <w:pPr>
        <w:pStyle w:val="Zkladntext"/>
        <w:numPr>
          <w:ilvl w:val="0"/>
          <w:numId w:val="2"/>
        </w:numPr>
        <w:spacing w:line="240" w:lineRule="auto"/>
        <w:ind w:left="0" w:firstLine="0"/>
        <w:jc w:val="center"/>
        <w:rPr>
          <w:rFonts w:ascii="Calibri" w:hAnsi="Calibri" w:cs="Arial"/>
          <w:b/>
          <w:szCs w:val="24"/>
        </w:rPr>
      </w:pPr>
      <w:r w:rsidRPr="00A85FD9">
        <w:rPr>
          <w:rFonts w:ascii="Calibri" w:hAnsi="Calibri" w:cs="Arial"/>
          <w:b/>
          <w:szCs w:val="24"/>
        </w:rPr>
        <w:t>Předmět smlouvy</w:t>
      </w:r>
    </w:p>
    <w:p w14:paraId="4D952D70" w14:textId="77777777" w:rsidR="00996584" w:rsidRPr="00A85FD9" w:rsidRDefault="00996584" w:rsidP="00996584">
      <w:pPr>
        <w:pStyle w:val="Zkladntext"/>
        <w:tabs>
          <w:tab w:val="left" w:pos="284"/>
        </w:tabs>
        <w:spacing w:line="240" w:lineRule="auto"/>
        <w:jc w:val="both"/>
        <w:rPr>
          <w:rFonts w:ascii="Calibri" w:hAnsi="Calibri" w:cs="Arial"/>
          <w:szCs w:val="24"/>
          <w:highlight w:val="yellow"/>
        </w:rPr>
      </w:pPr>
    </w:p>
    <w:p w14:paraId="6EFD1274" w14:textId="67C9AEF5" w:rsidR="00996584" w:rsidRPr="00A85FD9" w:rsidRDefault="00996584" w:rsidP="00996584">
      <w:pPr>
        <w:pStyle w:val="Odstavecseseznamem"/>
        <w:numPr>
          <w:ilvl w:val="0"/>
          <w:numId w:val="3"/>
        </w:numPr>
        <w:autoSpaceDE w:val="0"/>
        <w:autoSpaceDN w:val="0"/>
        <w:adjustRightInd w:val="0"/>
        <w:spacing w:after="0" w:line="240" w:lineRule="auto"/>
        <w:ind w:left="426" w:hanging="426"/>
        <w:jc w:val="both"/>
        <w:rPr>
          <w:rFonts w:cs="Arial"/>
        </w:rPr>
      </w:pPr>
      <w:r w:rsidRPr="00A85FD9">
        <w:rPr>
          <w:rFonts w:cs="Arial"/>
        </w:rPr>
        <w:t xml:space="preserve">Předmětem </w:t>
      </w:r>
      <w:r>
        <w:rPr>
          <w:rFonts w:cs="Arial"/>
        </w:rPr>
        <w:t>této smlouvy</w:t>
      </w:r>
      <w:r w:rsidRPr="00A85FD9">
        <w:rPr>
          <w:rFonts w:cs="Arial"/>
        </w:rPr>
        <w:t xml:space="preserve"> je poskytování následujících služeb odpadového hospodářství (dále i jen jako „služby“), tj.</w:t>
      </w:r>
      <w:r w:rsidR="00F869B0">
        <w:rPr>
          <w:rFonts w:cs="Arial"/>
        </w:rPr>
        <w:t>:</w:t>
      </w:r>
      <w:r w:rsidRPr="00A85FD9">
        <w:rPr>
          <w:rFonts w:cs="Arial"/>
        </w:rPr>
        <w:t xml:space="preserve"> </w:t>
      </w:r>
    </w:p>
    <w:p w14:paraId="7DB9D423" w14:textId="77777777" w:rsidR="00996584" w:rsidRPr="00A85FD9" w:rsidRDefault="00996584" w:rsidP="00996584">
      <w:pPr>
        <w:pStyle w:val="Odstavecseseznamem"/>
        <w:autoSpaceDE w:val="0"/>
        <w:autoSpaceDN w:val="0"/>
        <w:adjustRightInd w:val="0"/>
        <w:spacing w:after="0" w:line="240" w:lineRule="auto"/>
        <w:jc w:val="both"/>
        <w:rPr>
          <w:rFonts w:cs="Arial"/>
        </w:rPr>
      </w:pPr>
    </w:p>
    <w:p w14:paraId="26962EFA" w14:textId="2E27AC90" w:rsidR="00F869B0" w:rsidRPr="00FA6006" w:rsidRDefault="00CE4F9B" w:rsidP="00FA6006">
      <w:pPr>
        <w:pStyle w:val="Odstavecseseznamem"/>
        <w:autoSpaceDE w:val="0"/>
        <w:autoSpaceDN w:val="0"/>
        <w:adjustRightInd w:val="0"/>
        <w:rPr>
          <w:rFonts w:cs="Arial"/>
          <w:b/>
        </w:rPr>
      </w:pPr>
      <w:r>
        <w:rPr>
          <w:rFonts w:cs="Arial"/>
          <w:b/>
        </w:rPr>
        <w:t>a)</w:t>
      </w:r>
      <w:r w:rsidR="003536CA" w:rsidRPr="003536CA">
        <w:rPr>
          <w:rFonts w:cs="Arial"/>
          <w:b/>
        </w:rPr>
        <w:t xml:space="preserve"> Svoz a odstranění směsného odpadu komunálního a komunálnímu podobného a jejich separovaných slože</w:t>
      </w:r>
      <w:r w:rsidR="00F869B0">
        <w:rPr>
          <w:rFonts w:cs="Arial"/>
          <w:b/>
        </w:rPr>
        <w:t>k</w:t>
      </w:r>
    </w:p>
    <w:p w14:paraId="718C76E1" w14:textId="77777777" w:rsidR="00F869B0" w:rsidRDefault="00F869B0" w:rsidP="00FA6006">
      <w:pPr>
        <w:pStyle w:val="Odstavecseseznamem"/>
        <w:autoSpaceDE w:val="0"/>
        <w:autoSpaceDN w:val="0"/>
        <w:adjustRightInd w:val="0"/>
        <w:ind w:left="1440"/>
        <w:rPr>
          <w:rFonts w:cs="Arial"/>
        </w:rPr>
      </w:pPr>
    </w:p>
    <w:p w14:paraId="5EEEF166" w14:textId="7B18629F" w:rsidR="003536CA" w:rsidRPr="003536CA" w:rsidRDefault="003536CA" w:rsidP="003536CA">
      <w:pPr>
        <w:pStyle w:val="Odstavecseseznamem"/>
        <w:numPr>
          <w:ilvl w:val="1"/>
          <w:numId w:val="20"/>
        </w:numPr>
        <w:tabs>
          <w:tab w:val="clear" w:pos="1440"/>
        </w:tabs>
        <w:autoSpaceDE w:val="0"/>
        <w:autoSpaceDN w:val="0"/>
        <w:adjustRightInd w:val="0"/>
        <w:rPr>
          <w:rFonts w:cs="Arial"/>
        </w:rPr>
      </w:pPr>
      <w:r w:rsidRPr="003536CA">
        <w:rPr>
          <w:rFonts w:cs="Arial"/>
        </w:rPr>
        <w:t xml:space="preserve">z vlastních nádob </w:t>
      </w:r>
      <w:r>
        <w:rPr>
          <w:rFonts w:cs="Arial"/>
        </w:rPr>
        <w:t>objednatele</w:t>
      </w:r>
      <w:r w:rsidRPr="003536CA">
        <w:rPr>
          <w:rFonts w:cs="Arial"/>
        </w:rPr>
        <w:t>,</w:t>
      </w:r>
    </w:p>
    <w:p w14:paraId="0FAFCC4B" w14:textId="2678806F" w:rsidR="003536CA" w:rsidRPr="00D32211" w:rsidRDefault="003536CA" w:rsidP="003536CA">
      <w:pPr>
        <w:pStyle w:val="Odstavecseseznamem"/>
        <w:numPr>
          <w:ilvl w:val="1"/>
          <w:numId w:val="20"/>
        </w:numPr>
        <w:tabs>
          <w:tab w:val="clear" w:pos="1440"/>
        </w:tabs>
        <w:autoSpaceDE w:val="0"/>
        <w:autoSpaceDN w:val="0"/>
        <w:adjustRightInd w:val="0"/>
        <w:rPr>
          <w:rFonts w:cs="Arial"/>
          <w:b/>
        </w:rPr>
      </w:pPr>
      <w:r w:rsidRPr="00D32211">
        <w:rPr>
          <w:rFonts w:cs="Arial"/>
        </w:rPr>
        <w:t>přehled stanovišť, druhu odpadů, počtu a objemu rozmístěných nádob a četnost svozu je uveden v příloze č. 1.</w:t>
      </w:r>
      <w:r w:rsidR="00577AC8" w:rsidRPr="00D32211">
        <w:rPr>
          <w:rFonts w:cs="Arial"/>
        </w:rPr>
        <w:t>1</w:t>
      </w:r>
      <w:r w:rsidRPr="00D32211">
        <w:rPr>
          <w:rFonts w:cs="Arial"/>
        </w:rPr>
        <w:t xml:space="preserve"> této smlouvy „Přehled stanovišť kontejnerů a četnost svozů“.</w:t>
      </w:r>
    </w:p>
    <w:p w14:paraId="6FDC5718" w14:textId="77777777" w:rsidR="00996584" w:rsidRPr="00A85FD9" w:rsidRDefault="00996584" w:rsidP="00996584">
      <w:pPr>
        <w:pStyle w:val="Odstavecseseznamem"/>
        <w:autoSpaceDE w:val="0"/>
        <w:autoSpaceDN w:val="0"/>
        <w:adjustRightInd w:val="0"/>
        <w:spacing w:after="0" w:line="240" w:lineRule="auto"/>
        <w:ind w:left="786"/>
        <w:jc w:val="both"/>
        <w:rPr>
          <w:rFonts w:cs="Arial"/>
        </w:rPr>
      </w:pPr>
    </w:p>
    <w:p w14:paraId="7D48C960" w14:textId="35637F54" w:rsidR="003536CA" w:rsidRPr="003536CA" w:rsidRDefault="00CE4F9B" w:rsidP="003536CA">
      <w:pPr>
        <w:pStyle w:val="Odstavecseseznamem"/>
        <w:autoSpaceDE w:val="0"/>
        <w:autoSpaceDN w:val="0"/>
        <w:adjustRightInd w:val="0"/>
        <w:ind w:left="786"/>
        <w:rPr>
          <w:rFonts w:cs="Arial"/>
          <w:b/>
        </w:rPr>
      </w:pPr>
      <w:r>
        <w:rPr>
          <w:rFonts w:cs="Arial"/>
          <w:b/>
        </w:rPr>
        <w:t>b)</w:t>
      </w:r>
      <w:r w:rsidR="003536CA" w:rsidRPr="003536CA">
        <w:rPr>
          <w:rFonts w:cs="Arial"/>
          <w:b/>
        </w:rPr>
        <w:t xml:space="preserve"> Převzetí a likvidace nebo využití vyjmenovaných druhů nebezpečných odpadů (kategorie N) pocházejících z činnosti </w:t>
      </w:r>
      <w:r w:rsidR="003536CA">
        <w:rPr>
          <w:rFonts w:cs="Arial"/>
          <w:b/>
        </w:rPr>
        <w:t>objednatele</w:t>
      </w:r>
      <w:r w:rsidR="003536CA" w:rsidRPr="003536CA">
        <w:rPr>
          <w:rFonts w:cs="Arial"/>
          <w:b/>
        </w:rPr>
        <w:t xml:space="preserve"> </w:t>
      </w:r>
    </w:p>
    <w:p w14:paraId="6CF107E3" w14:textId="77777777" w:rsidR="00F869B0" w:rsidRDefault="00F869B0" w:rsidP="00FA6006">
      <w:pPr>
        <w:pStyle w:val="Odstavecseseznamem"/>
        <w:autoSpaceDE w:val="0"/>
        <w:autoSpaceDN w:val="0"/>
        <w:adjustRightInd w:val="0"/>
        <w:ind w:left="1440"/>
        <w:rPr>
          <w:rFonts w:cs="Arial"/>
        </w:rPr>
      </w:pPr>
    </w:p>
    <w:p w14:paraId="6C626E12" w14:textId="602B01CD" w:rsidR="003536CA" w:rsidRPr="003536CA" w:rsidRDefault="003536CA" w:rsidP="003536CA">
      <w:pPr>
        <w:pStyle w:val="Odstavecseseznamem"/>
        <w:numPr>
          <w:ilvl w:val="1"/>
          <w:numId w:val="20"/>
        </w:numPr>
        <w:tabs>
          <w:tab w:val="clear" w:pos="1440"/>
        </w:tabs>
        <w:autoSpaceDE w:val="0"/>
        <w:autoSpaceDN w:val="0"/>
        <w:adjustRightInd w:val="0"/>
        <w:rPr>
          <w:rFonts w:cs="Arial"/>
        </w:rPr>
      </w:pPr>
      <w:r w:rsidRPr="003536CA">
        <w:rPr>
          <w:rFonts w:cs="Arial"/>
        </w:rPr>
        <w:t xml:space="preserve">převzetí odpadu v místě jeho vzniku, převážně v areálu sídla TSHK, </w:t>
      </w:r>
      <w:r>
        <w:rPr>
          <w:rFonts w:cs="Arial"/>
        </w:rPr>
        <w:t>objednatel</w:t>
      </w:r>
      <w:r w:rsidRPr="003536CA">
        <w:rPr>
          <w:rFonts w:cs="Arial"/>
        </w:rPr>
        <w:t xml:space="preserve"> požaduje vyhotovení vážního lístku, který slouží k vedení  průběžné evidence a kontrole při fakturaci,</w:t>
      </w:r>
    </w:p>
    <w:p w14:paraId="17258EAB" w14:textId="0B10AE63" w:rsidR="003536CA" w:rsidRPr="003536CA" w:rsidRDefault="003536CA" w:rsidP="003536CA">
      <w:pPr>
        <w:pStyle w:val="Odstavecseseznamem"/>
        <w:numPr>
          <w:ilvl w:val="1"/>
          <w:numId w:val="20"/>
        </w:numPr>
        <w:tabs>
          <w:tab w:val="clear" w:pos="1440"/>
        </w:tabs>
        <w:autoSpaceDE w:val="0"/>
        <w:autoSpaceDN w:val="0"/>
        <w:adjustRightInd w:val="0"/>
        <w:rPr>
          <w:rFonts w:cs="Arial"/>
        </w:rPr>
      </w:pPr>
      <w:r w:rsidRPr="003536CA">
        <w:rPr>
          <w:rFonts w:cs="Arial"/>
        </w:rPr>
        <w:t xml:space="preserve">při přepravě nebezpečných odpadů je </w:t>
      </w:r>
      <w:r w:rsidR="00F869B0">
        <w:rPr>
          <w:rFonts w:cs="Arial"/>
        </w:rPr>
        <w:t>poskytovatel</w:t>
      </w:r>
      <w:r w:rsidRPr="003536CA">
        <w:rPr>
          <w:rFonts w:cs="Arial"/>
        </w:rPr>
        <w:t xml:space="preserve"> povinen vyhotovit evidenční listy přepravy nebezpečných odpadů a zajišťovat jejich odesílání příslušnému orgánu,</w:t>
      </w:r>
    </w:p>
    <w:p w14:paraId="16DEFFC7" w14:textId="1861014F" w:rsidR="003536CA" w:rsidRPr="003536CA" w:rsidRDefault="003536CA" w:rsidP="003536CA">
      <w:pPr>
        <w:pStyle w:val="Odstavecseseznamem"/>
        <w:numPr>
          <w:ilvl w:val="1"/>
          <w:numId w:val="20"/>
        </w:numPr>
        <w:tabs>
          <w:tab w:val="clear" w:pos="1440"/>
        </w:tabs>
        <w:autoSpaceDE w:val="0"/>
        <w:autoSpaceDN w:val="0"/>
        <w:adjustRightInd w:val="0"/>
        <w:rPr>
          <w:rFonts w:cs="Arial"/>
        </w:rPr>
      </w:pPr>
      <w:r w:rsidRPr="003536CA">
        <w:rPr>
          <w:rFonts w:cs="Arial"/>
        </w:rPr>
        <w:t xml:space="preserve">nebezpečné odpady budou předány </w:t>
      </w:r>
      <w:r w:rsidR="00F869B0">
        <w:rPr>
          <w:rFonts w:cs="Arial"/>
        </w:rPr>
        <w:t>objednatelem</w:t>
      </w:r>
      <w:r w:rsidRPr="003536CA">
        <w:rPr>
          <w:rFonts w:cs="Arial"/>
        </w:rPr>
        <w:t xml:space="preserve"> </w:t>
      </w:r>
      <w:r w:rsidR="00F869B0">
        <w:rPr>
          <w:rFonts w:cs="Arial"/>
        </w:rPr>
        <w:t>poskytovateli</w:t>
      </w:r>
      <w:r w:rsidRPr="003536CA">
        <w:rPr>
          <w:rFonts w:cs="Arial"/>
        </w:rPr>
        <w:t xml:space="preserve"> na základě elektronické objednávky s tím, že převzetí bude provedeno nejpozději do 24 hodin od elektronické objednávky, </w:t>
      </w:r>
    </w:p>
    <w:p w14:paraId="04073DFA" w14:textId="41FD8171" w:rsidR="003536CA" w:rsidRPr="003536CA" w:rsidRDefault="003536CA" w:rsidP="003536CA">
      <w:pPr>
        <w:pStyle w:val="Odstavecseseznamem"/>
        <w:numPr>
          <w:ilvl w:val="1"/>
          <w:numId w:val="20"/>
        </w:numPr>
        <w:tabs>
          <w:tab w:val="clear" w:pos="1440"/>
        </w:tabs>
        <w:autoSpaceDE w:val="0"/>
        <w:autoSpaceDN w:val="0"/>
        <w:adjustRightInd w:val="0"/>
        <w:rPr>
          <w:rFonts w:cs="Arial"/>
        </w:rPr>
      </w:pPr>
      <w:r w:rsidRPr="003536CA">
        <w:rPr>
          <w:rFonts w:cs="Arial"/>
        </w:rPr>
        <w:t xml:space="preserve">přehled druhů nebezpečných odpadů (jako kategorie N) je uveden v příloze č. </w:t>
      </w:r>
      <w:r w:rsidR="00577AC8">
        <w:rPr>
          <w:rFonts w:cs="Arial"/>
        </w:rPr>
        <w:t>1.</w:t>
      </w:r>
      <w:r w:rsidRPr="003536CA">
        <w:rPr>
          <w:rFonts w:cs="Arial"/>
        </w:rPr>
        <w:t xml:space="preserve">3 této </w:t>
      </w:r>
      <w:r w:rsidR="00F869B0">
        <w:rPr>
          <w:rFonts w:cs="Arial"/>
        </w:rPr>
        <w:t>smlouvy</w:t>
      </w:r>
      <w:r w:rsidRPr="003536CA">
        <w:rPr>
          <w:rFonts w:cs="Arial"/>
        </w:rPr>
        <w:t xml:space="preserve"> (</w:t>
      </w:r>
      <w:r w:rsidRPr="00FA6006">
        <w:rPr>
          <w:rFonts w:cs="Arial"/>
        </w:rPr>
        <w:t xml:space="preserve">tj. v příloze nadepsané „druhy </w:t>
      </w:r>
      <w:r w:rsidR="00577AC8" w:rsidRPr="00FA6006">
        <w:rPr>
          <w:rFonts w:cs="Arial"/>
        </w:rPr>
        <w:t>nebezpečných</w:t>
      </w:r>
      <w:r w:rsidR="00FA6006" w:rsidRPr="00FA6006">
        <w:rPr>
          <w:rFonts w:cs="Arial"/>
        </w:rPr>
        <w:t xml:space="preserve"> </w:t>
      </w:r>
      <w:r w:rsidRPr="00FA6006">
        <w:rPr>
          <w:rFonts w:cs="Arial"/>
        </w:rPr>
        <w:t>odpadů k převzetí, které mohou vznikat z činnosti TSHK“),</w:t>
      </w:r>
    </w:p>
    <w:p w14:paraId="24E15AA4" w14:textId="4626AEE1" w:rsidR="003536CA" w:rsidRDefault="00F869B0" w:rsidP="003536CA">
      <w:pPr>
        <w:pStyle w:val="Odstavecseseznamem"/>
        <w:numPr>
          <w:ilvl w:val="1"/>
          <w:numId w:val="20"/>
        </w:numPr>
        <w:tabs>
          <w:tab w:val="clear" w:pos="1440"/>
        </w:tabs>
        <w:autoSpaceDE w:val="0"/>
        <w:autoSpaceDN w:val="0"/>
        <w:adjustRightInd w:val="0"/>
        <w:rPr>
          <w:rFonts w:cs="Arial"/>
        </w:rPr>
      </w:pPr>
      <w:r>
        <w:rPr>
          <w:rFonts w:cs="Arial"/>
        </w:rPr>
        <w:t>poskytovatel</w:t>
      </w:r>
      <w:r w:rsidR="003536CA" w:rsidRPr="003536CA">
        <w:rPr>
          <w:rFonts w:cs="Arial"/>
        </w:rPr>
        <w:t xml:space="preserve"> je povinen převážet nebezpečný odpad (kategorie “N“) svozovou technikou, která odpovídá mezinárodní normě ADR pro přepravu nebezpečných věcí, tj. dle zákona č. 111/1994 Sb., o silniční dopravě, v platném znění, a dle vyhlášky MDS č. 478/2000 Sb., v platném znění,</w:t>
      </w:r>
    </w:p>
    <w:p w14:paraId="550FD849" w14:textId="39C3A43D" w:rsidR="00F869B0" w:rsidRDefault="00F869B0" w:rsidP="003536CA">
      <w:pPr>
        <w:pStyle w:val="Odstavecseseznamem"/>
        <w:numPr>
          <w:ilvl w:val="1"/>
          <w:numId w:val="20"/>
        </w:numPr>
        <w:tabs>
          <w:tab w:val="clear" w:pos="1440"/>
        </w:tabs>
        <w:autoSpaceDE w:val="0"/>
        <w:autoSpaceDN w:val="0"/>
        <w:adjustRightInd w:val="0"/>
        <w:rPr>
          <w:rFonts w:cs="Arial"/>
        </w:rPr>
      </w:pPr>
      <w:r w:rsidRPr="00F869B0">
        <w:rPr>
          <w:rFonts w:cs="Arial"/>
        </w:rPr>
        <w:t>předpokládaný objem cca 10 t nebezpečných odpadů ročně</w:t>
      </w:r>
      <w:r>
        <w:rPr>
          <w:rFonts w:cs="Arial"/>
        </w:rPr>
        <w:t>.</w:t>
      </w:r>
    </w:p>
    <w:p w14:paraId="74432F04" w14:textId="77777777" w:rsidR="00F869B0" w:rsidRPr="00FA6006" w:rsidRDefault="00F869B0" w:rsidP="00FA6006">
      <w:pPr>
        <w:pStyle w:val="Odstavecseseznamem"/>
        <w:rPr>
          <w:rFonts w:eastAsia="Times New Roman"/>
          <w:b/>
          <w:lang w:eastAsia="cs-CZ"/>
        </w:rPr>
      </w:pPr>
    </w:p>
    <w:p w14:paraId="1B8982FE" w14:textId="30C69F06" w:rsidR="00F869B0" w:rsidRPr="00F869B0" w:rsidRDefault="00CE4F9B" w:rsidP="00FA6006">
      <w:pPr>
        <w:pStyle w:val="Odstavecseseznamem"/>
        <w:autoSpaceDE w:val="0"/>
        <w:autoSpaceDN w:val="0"/>
        <w:adjustRightInd w:val="0"/>
        <w:ind w:left="786"/>
        <w:rPr>
          <w:rFonts w:eastAsia="Times New Roman" w:cs="Arial"/>
          <w:b/>
          <w:lang w:eastAsia="cs-CZ"/>
        </w:rPr>
      </w:pPr>
      <w:r>
        <w:rPr>
          <w:rFonts w:eastAsia="Times New Roman" w:cs="Arial"/>
          <w:b/>
          <w:lang w:eastAsia="cs-CZ"/>
        </w:rPr>
        <w:lastRenderedPageBreak/>
        <w:t>c)</w:t>
      </w:r>
      <w:r w:rsidR="00F869B0" w:rsidRPr="00F869B0">
        <w:rPr>
          <w:rFonts w:eastAsia="Times New Roman" w:cs="Arial"/>
          <w:b/>
          <w:lang w:eastAsia="cs-CZ"/>
        </w:rPr>
        <w:t xml:space="preserve"> Převzetí a likvidace nebo využití vyjmenovaných druhů ostatních odpadů (</w:t>
      </w:r>
      <w:proofErr w:type="gramStart"/>
      <w:r w:rsidR="00F869B0" w:rsidRPr="00F869B0">
        <w:rPr>
          <w:rFonts w:eastAsia="Times New Roman" w:cs="Arial"/>
          <w:b/>
          <w:lang w:eastAsia="cs-CZ"/>
        </w:rPr>
        <w:t>kategorie O)  pocházejících</w:t>
      </w:r>
      <w:proofErr w:type="gramEnd"/>
      <w:r w:rsidR="00F869B0" w:rsidRPr="00F869B0">
        <w:rPr>
          <w:rFonts w:eastAsia="Times New Roman" w:cs="Arial"/>
          <w:b/>
          <w:lang w:eastAsia="cs-CZ"/>
        </w:rPr>
        <w:t xml:space="preserve"> z činnosti </w:t>
      </w:r>
      <w:r w:rsidR="00F869B0">
        <w:rPr>
          <w:rFonts w:eastAsia="Times New Roman" w:cs="Arial"/>
          <w:b/>
          <w:lang w:eastAsia="cs-CZ"/>
        </w:rPr>
        <w:t>objednatele</w:t>
      </w:r>
      <w:r w:rsidR="00F869B0" w:rsidRPr="00F869B0">
        <w:rPr>
          <w:rFonts w:eastAsia="Times New Roman" w:cs="Arial"/>
          <w:b/>
          <w:lang w:eastAsia="cs-CZ"/>
        </w:rPr>
        <w:t xml:space="preserve"> </w:t>
      </w:r>
    </w:p>
    <w:p w14:paraId="0572FF67" w14:textId="652B6FC1" w:rsidR="00F869B0" w:rsidRPr="00F869B0" w:rsidRDefault="00F869B0" w:rsidP="00F869B0">
      <w:pPr>
        <w:numPr>
          <w:ilvl w:val="1"/>
          <w:numId w:val="20"/>
        </w:numPr>
        <w:tabs>
          <w:tab w:val="num" w:pos="1260"/>
        </w:tabs>
        <w:spacing w:after="0" w:line="240" w:lineRule="auto"/>
        <w:ind w:left="1260"/>
        <w:jc w:val="both"/>
        <w:rPr>
          <w:rFonts w:ascii="Calibri" w:eastAsia="Times New Roman" w:hAnsi="Calibri" w:cs="Arial"/>
          <w:b/>
          <w:lang w:eastAsia="cs-CZ"/>
        </w:rPr>
      </w:pPr>
      <w:r w:rsidRPr="00F869B0">
        <w:rPr>
          <w:rFonts w:ascii="Calibri" w:eastAsia="Times New Roman" w:hAnsi="Calibri" w:cs="Arial"/>
          <w:lang w:eastAsia="cs-CZ"/>
        </w:rPr>
        <w:t>míst</w:t>
      </w:r>
      <w:r>
        <w:rPr>
          <w:rFonts w:ascii="Calibri" w:eastAsia="Times New Roman" w:hAnsi="Calibri" w:cs="Arial"/>
          <w:lang w:eastAsia="cs-CZ"/>
        </w:rPr>
        <w:t>em</w:t>
      </w:r>
      <w:r w:rsidRPr="00F869B0">
        <w:rPr>
          <w:rFonts w:ascii="Calibri" w:eastAsia="Times New Roman" w:hAnsi="Calibri" w:cs="Arial"/>
          <w:lang w:eastAsia="cs-CZ"/>
        </w:rPr>
        <w:t xml:space="preserve"> převzetí na území města Hradec Králové</w:t>
      </w:r>
      <w:r>
        <w:rPr>
          <w:rFonts w:ascii="Calibri" w:eastAsia="Times New Roman" w:hAnsi="Calibri" w:cs="Arial"/>
          <w:lang w:eastAsia="cs-CZ"/>
        </w:rPr>
        <w:t xml:space="preserve"> je</w:t>
      </w:r>
      <w:r w:rsidRPr="00FA6006">
        <w:rPr>
          <w:rFonts w:ascii="Calibri" w:eastAsia="Times New Roman" w:hAnsi="Calibri" w:cs="Arial"/>
          <w:highlight w:val="yellow"/>
          <w:lang w:eastAsia="cs-CZ"/>
        </w:rPr>
        <w:t>………………</w:t>
      </w:r>
      <w:proofErr w:type="gramStart"/>
      <w:r w:rsidRPr="00FA6006">
        <w:rPr>
          <w:rFonts w:ascii="Calibri" w:eastAsia="Times New Roman" w:hAnsi="Calibri" w:cs="Arial"/>
          <w:highlight w:val="yellow"/>
          <w:lang w:eastAsia="cs-CZ"/>
        </w:rPr>
        <w:t>…..(adresa</w:t>
      </w:r>
      <w:proofErr w:type="gramEnd"/>
      <w:r>
        <w:rPr>
          <w:rFonts w:ascii="Calibri" w:eastAsia="Times New Roman" w:hAnsi="Calibri" w:cs="Arial"/>
          <w:lang w:eastAsia="cs-CZ"/>
        </w:rPr>
        <w:t>)</w:t>
      </w:r>
      <w:r w:rsidRPr="00F869B0">
        <w:rPr>
          <w:rFonts w:ascii="Calibri" w:eastAsia="Times New Roman" w:hAnsi="Calibri" w:cs="Arial"/>
          <w:b/>
          <w:lang w:eastAsia="cs-CZ"/>
        </w:rPr>
        <w:t>,</w:t>
      </w:r>
    </w:p>
    <w:p w14:paraId="27BCBD94" w14:textId="2AADF714" w:rsidR="00F869B0" w:rsidRPr="00F869B0" w:rsidRDefault="00F869B0" w:rsidP="00F869B0">
      <w:pPr>
        <w:numPr>
          <w:ilvl w:val="1"/>
          <w:numId w:val="20"/>
        </w:numPr>
        <w:tabs>
          <w:tab w:val="num" w:pos="1260"/>
        </w:tabs>
        <w:spacing w:after="0" w:line="240" w:lineRule="auto"/>
        <w:ind w:left="1260"/>
        <w:jc w:val="both"/>
        <w:rPr>
          <w:rFonts w:ascii="Calibri" w:eastAsia="Times New Roman" w:hAnsi="Calibri" w:cs="Arial"/>
          <w:lang w:eastAsia="cs-CZ"/>
        </w:rPr>
      </w:pPr>
      <w:r>
        <w:rPr>
          <w:rFonts w:ascii="Calibri" w:eastAsia="Times New Roman" w:hAnsi="Calibri" w:cs="Arial"/>
          <w:lang w:eastAsia="cs-CZ"/>
        </w:rPr>
        <w:t>objednatel</w:t>
      </w:r>
      <w:r w:rsidRPr="00F869B0">
        <w:rPr>
          <w:rFonts w:ascii="Calibri" w:eastAsia="Times New Roman" w:hAnsi="Calibri" w:cs="Arial"/>
          <w:lang w:eastAsia="cs-CZ"/>
        </w:rPr>
        <w:t xml:space="preserve"> </w:t>
      </w:r>
      <w:r>
        <w:rPr>
          <w:rFonts w:ascii="Calibri" w:eastAsia="Times New Roman" w:hAnsi="Calibri" w:cs="Arial"/>
          <w:lang w:eastAsia="cs-CZ"/>
        </w:rPr>
        <w:t>předá</w:t>
      </w:r>
      <w:r w:rsidRPr="00F869B0">
        <w:rPr>
          <w:rFonts w:ascii="Calibri" w:eastAsia="Times New Roman" w:hAnsi="Calibri" w:cs="Arial"/>
          <w:lang w:eastAsia="cs-CZ"/>
        </w:rPr>
        <w:t xml:space="preserve"> odpad</w:t>
      </w:r>
      <w:r>
        <w:rPr>
          <w:rFonts w:ascii="Calibri" w:eastAsia="Times New Roman" w:hAnsi="Calibri" w:cs="Arial"/>
          <w:lang w:eastAsia="cs-CZ"/>
        </w:rPr>
        <w:t>y</w:t>
      </w:r>
      <w:r w:rsidRPr="00F869B0">
        <w:rPr>
          <w:rFonts w:ascii="Calibri" w:eastAsia="Times New Roman" w:hAnsi="Calibri" w:cs="Arial"/>
          <w:lang w:eastAsia="cs-CZ"/>
        </w:rPr>
        <w:t xml:space="preserve"> dodavateli ve dnech pondělí – pátek, a to minimálně od 7:00 – 14:00 hod, </w:t>
      </w:r>
    </w:p>
    <w:p w14:paraId="0EC1A239" w14:textId="488389A7" w:rsidR="00F869B0" w:rsidRPr="00F869B0" w:rsidRDefault="00F869B0" w:rsidP="00F869B0">
      <w:pPr>
        <w:numPr>
          <w:ilvl w:val="1"/>
          <w:numId w:val="20"/>
        </w:numPr>
        <w:tabs>
          <w:tab w:val="num" w:pos="1260"/>
        </w:tabs>
        <w:spacing w:after="0" w:line="240" w:lineRule="auto"/>
        <w:ind w:left="1260"/>
        <w:jc w:val="both"/>
        <w:rPr>
          <w:rFonts w:ascii="Calibri" w:eastAsia="Times New Roman" w:hAnsi="Calibri" w:cs="Arial"/>
          <w:lang w:eastAsia="cs-CZ"/>
        </w:rPr>
      </w:pPr>
      <w:r>
        <w:rPr>
          <w:rFonts w:ascii="Calibri" w:eastAsia="Times New Roman" w:hAnsi="Calibri" w:cs="Arial"/>
          <w:lang w:eastAsia="cs-CZ"/>
        </w:rPr>
        <w:t>poskytovatel</w:t>
      </w:r>
      <w:r w:rsidRPr="00F869B0">
        <w:rPr>
          <w:rFonts w:ascii="Calibri" w:eastAsia="Times New Roman" w:hAnsi="Calibri" w:cs="Arial"/>
          <w:lang w:eastAsia="cs-CZ"/>
        </w:rPr>
        <w:t xml:space="preserve"> vyhotov</w:t>
      </w:r>
      <w:r>
        <w:rPr>
          <w:rFonts w:ascii="Calibri" w:eastAsia="Times New Roman" w:hAnsi="Calibri" w:cs="Arial"/>
          <w:lang w:eastAsia="cs-CZ"/>
        </w:rPr>
        <w:t>í</w:t>
      </w:r>
      <w:r w:rsidRPr="00F869B0">
        <w:rPr>
          <w:rFonts w:ascii="Calibri" w:eastAsia="Times New Roman" w:hAnsi="Calibri" w:cs="Arial"/>
          <w:lang w:eastAsia="cs-CZ"/>
        </w:rPr>
        <w:t xml:space="preserve"> vážní líst</w:t>
      </w:r>
      <w:r>
        <w:rPr>
          <w:rFonts w:ascii="Calibri" w:eastAsia="Times New Roman" w:hAnsi="Calibri" w:cs="Arial"/>
          <w:lang w:eastAsia="cs-CZ"/>
        </w:rPr>
        <w:t>ek</w:t>
      </w:r>
      <w:r w:rsidRPr="00F869B0">
        <w:rPr>
          <w:rFonts w:ascii="Calibri" w:eastAsia="Times New Roman" w:hAnsi="Calibri" w:cs="Arial"/>
          <w:lang w:eastAsia="cs-CZ"/>
        </w:rPr>
        <w:t xml:space="preserve">, který slouží k vedení  průběžné evidence a kontrole při fakturaci s tím, že vážní lístek bude předáván řidiči vozidla </w:t>
      </w:r>
      <w:r>
        <w:rPr>
          <w:rFonts w:ascii="Calibri" w:eastAsia="Times New Roman" w:hAnsi="Calibri" w:cs="Arial"/>
          <w:lang w:eastAsia="cs-CZ"/>
        </w:rPr>
        <w:t>objednatele</w:t>
      </w:r>
      <w:r w:rsidRPr="00F869B0">
        <w:rPr>
          <w:rFonts w:ascii="Calibri" w:eastAsia="Times New Roman" w:hAnsi="Calibri" w:cs="Arial"/>
          <w:lang w:eastAsia="cs-CZ"/>
        </w:rPr>
        <w:t xml:space="preserve"> ihned při předání odpadu </w:t>
      </w:r>
      <w:r>
        <w:rPr>
          <w:rFonts w:ascii="Calibri" w:eastAsia="Times New Roman" w:hAnsi="Calibri" w:cs="Arial"/>
          <w:lang w:eastAsia="cs-CZ"/>
        </w:rPr>
        <w:t>poskytovateli</w:t>
      </w:r>
      <w:r w:rsidRPr="00F869B0">
        <w:rPr>
          <w:rFonts w:ascii="Calibri" w:eastAsia="Times New Roman" w:hAnsi="Calibri" w:cs="Arial"/>
          <w:lang w:eastAsia="cs-CZ"/>
        </w:rPr>
        <w:t>,</w:t>
      </w:r>
    </w:p>
    <w:p w14:paraId="357914D0" w14:textId="0A861820" w:rsidR="00F869B0" w:rsidRPr="00F869B0" w:rsidRDefault="00F869B0" w:rsidP="00F869B0">
      <w:pPr>
        <w:numPr>
          <w:ilvl w:val="1"/>
          <w:numId w:val="20"/>
        </w:numPr>
        <w:tabs>
          <w:tab w:val="num" w:pos="851"/>
        </w:tabs>
        <w:spacing w:after="0" w:line="240" w:lineRule="auto"/>
        <w:ind w:left="1276"/>
        <w:jc w:val="both"/>
        <w:rPr>
          <w:rFonts w:ascii="Calibri" w:eastAsia="Times New Roman" w:hAnsi="Calibri" w:cs="Arial"/>
          <w:lang w:eastAsia="cs-CZ"/>
        </w:rPr>
      </w:pPr>
      <w:r w:rsidRPr="00F869B0">
        <w:rPr>
          <w:rFonts w:ascii="Calibri" w:eastAsia="Times New Roman" w:hAnsi="Calibri" w:cs="Arial"/>
          <w:lang w:eastAsia="cs-CZ"/>
        </w:rPr>
        <w:t>přehled druhů ostatních odpadů je uveden v </w:t>
      </w:r>
      <w:r w:rsidRPr="00FA6006">
        <w:rPr>
          <w:rFonts w:ascii="Calibri" w:eastAsia="Times New Roman" w:hAnsi="Calibri" w:cs="Arial"/>
          <w:lang w:eastAsia="cs-CZ"/>
        </w:rPr>
        <w:t xml:space="preserve">příloze č. </w:t>
      </w:r>
      <w:r w:rsidR="00577AC8" w:rsidRPr="00FA6006">
        <w:rPr>
          <w:rFonts w:ascii="Calibri" w:eastAsia="Times New Roman" w:hAnsi="Calibri" w:cs="Arial"/>
          <w:lang w:eastAsia="cs-CZ"/>
        </w:rPr>
        <w:t>1.4</w:t>
      </w:r>
      <w:r w:rsidRPr="00FA6006">
        <w:rPr>
          <w:rFonts w:ascii="Calibri" w:eastAsia="Times New Roman" w:hAnsi="Calibri" w:cs="Arial"/>
          <w:lang w:eastAsia="cs-CZ"/>
        </w:rPr>
        <w:t xml:space="preserve"> této smlouvy jako kategorie O</w:t>
      </w:r>
      <w:r w:rsidRPr="00F869B0">
        <w:rPr>
          <w:rFonts w:ascii="Calibri" w:eastAsia="Times New Roman" w:hAnsi="Calibri" w:cs="Arial"/>
          <w:lang w:eastAsia="cs-CZ"/>
        </w:rPr>
        <w:t xml:space="preserve"> (tj. v příloze nadepsané „druhy </w:t>
      </w:r>
      <w:r w:rsidR="00577AC8">
        <w:rPr>
          <w:rFonts w:ascii="Calibri" w:eastAsia="Times New Roman" w:hAnsi="Calibri" w:cs="Arial"/>
          <w:lang w:eastAsia="cs-CZ"/>
        </w:rPr>
        <w:t xml:space="preserve">ostatních </w:t>
      </w:r>
      <w:r w:rsidRPr="00F869B0">
        <w:rPr>
          <w:rFonts w:ascii="Calibri" w:eastAsia="Times New Roman" w:hAnsi="Calibri" w:cs="Arial"/>
          <w:lang w:eastAsia="cs-CZ"/>
        </w:rPr>
        <w:t>odpadů k převzetí, které mohou vznikat z činnosti TSHK“),</w:t>
      </w:r>
    </w:p>
    <w:p w14:paraId="01203A92" w14:textId="77777777" w:rsidR="00F869B0" w:rsidRPr="00F869B0" w:rsidRDefault="00F869B0" w:rsidP="00F869B0">
      <w:pPr>
        <w:numPr>
          <w:ilvl w:val="1"/>
          <w:numId w:val="20"/>
        </w:numPr>
        <w:tabs>
          <w:tab w:val="num" w:pos="1260"/>
        </w:tabs>
        <w:spacing w:after="0" w:line="240" w:lineRule="auto"/>
        <w:ind w:left="1260"/>
        <w:jc w:val="both"/>
        <w:rPr>
          <w:rFonts w:ascii="Calibri" w:eastAsia="Times New Roman" w:hAnsi="Calibri" w:cs="Arial"/>
          <w:lang w:eastAsia="cs-CZ"/>
        </w:rPr>
      </w:pPr>
      <w:r w:rsidRPr="00F869B0">
        <w:rPr>
          <w:rFonts w:ascii="Calibri" w:eastAsia="Times New Roman" w:hAnsi="Calibri" w:cs="Arial"/>
          <w:lang w:eastAsia="cs-CZ"/>
        </w:rPr>
        <w:t xml:space="preserve">předpokládaný objem ostatních odpadů cca </w:t>
      </w:r>
      <w:r w:rsidRPr="00FA6006">
        <w:rPr>
          <w:rFonts w:ascii="Calibri" w:eastAsia="Times New Roman" w:hAnsi="Calibri" w:cs="Arial"/>
          <w:lang w:eastAsia="cs-CZ"/>
        </w:rPr>
        <w:t>50 t</w:t>
      </w:r>
      <w:r w:rsidRPr="00F869B0">
        <w:rPr>
          <w:rFonts w:ascii="Calibri" w:eastAsia="Times New Roman" w:hAnsi="Calibri" w:cs="Arial"/>
          <w:lang w:eastAsia="cs-CZ"/>
        </w:rPr>
        <w:t xml:space="preserve"> ročně.</w:t>
      </w:r>
    </w:p>
    <w:p w14:paraId="0CDD3BEB" w14:textId="77777777" w:rsidR="00996584" w:rsidRPr="00A85FD9" w:rsidRDefault="00996584" w:rsidP="00996584">
      <w:pPr>
        <w:pStyle w:val="Odstavecseseznamem"/>
        <w:autoSpaceDE w:val="0"/>
        <w:autoSpaceDN w:val="0"/>
        <w:adjustRightInd w:val="0"/>
        <w:spacing w:after="0" w:line="240" w:lineRule="auto"/>
        <w:ind w:left="1146"/>
        <w:jc w:val="both"/>
        <w:rPr>
          <w:rFonts w:cs="Arial"/>
        </w:rPr>
      </w:pPr>
    </w:p>
    <w:p w14:paraId="6E5036BC" w14:textId="77777777" w:rsidR="00996584" w:rsidRPr="00A85FD9" w:rsidRDefault="00996584" w:rsidP="00996584">
      <w:pPr>
        <w:pStyle w:val="Odstavecseseznamem"/>
        <w:autoSpaceDE w:val="0"/>
        <w:autoSpaceDN w:val="0"/>
        <w:adjustRightInd w:val="0"/>
        <w:spacing w:after="0" w:line="240" w:lineRule="auto"/>
        <w:ind w:left="284"/>
        <w:contextualSpacing w:val="0"/>
        <w:jc w:val="both"/>
        <w:rPr>
          <w:rFonts w:cs="Arial"/>
        </w:rPr>
      </w:pPr>
    </w:p>
    <w:p w14:paraId="1650B453" w14:textId="3D7DE173" w:rsidR="00996584" w:rsidRDefault="00A46597" w:rsidP="00A46597">
      <w:pPr>
        <w:autoSpaceDE w:val="0"/>
        <w:autoSpaceDN w:val="0"/>
        <w:adjustRightInd w:val="0"/>
        <w:spacing w:after="0" w:line="240" w:lineRule="auto"/>
        <w:jc w:val="both"/>
        <w:rPr>
          <w:rFonts w:cs="Arial"/>
        </w:rPr>
      </w:pPr>
      <w:r>
        <w:rPr>
          <w:rFonts w:cs="Arial"/>
        </w:rPr>
        <w:t>2. Poskytovatel se zavazuje zajišťovat služby odpadového hospodářství týkající se jednotlivých stanovišť sběrných nádob specifikovaných v příloze č. 1</w:t>
      </w:r>
      <w:r w:rsidR="00577AC8">
        <w:rPr>
          <w:rFonts w:cs="Arial"/>
        </w:rPr>
        <w:t>.1</w:t>
      </w:r>
      <w:r>
        <w:rPr>
          <w:rFonts w:cs="Arial"/>
        </w:rPr>
        <w:t xml:space="preserve"> této smlouvy v četnosti svozu a objemu nádob uvedených v příloze č. 1</w:t>
      </w:r>
      <w:r w:rsidR="00577AC8">
        <w:rPr>
          <w:rFonts w:cs="Arial"/>
        </w:rPr>
        <w:t>.1</w:t>
      </w:r>
      <w:r>
        <w:rPr>
          <w:rFonts w:cs="Arial"/>
        </w:rPr>
        <w:t xml:space="preserve"> smlouvy.</w:t>
      </w:r>
    </w:p>
    <w:p w14:paraId="31228887" w14:textId="77777777" w:rsidR="00A46597" w:rsidRDefault="00A46597" w:rsidP="00A46597">
      <w:pPr>
        <w:autoSpaceDE w:val="0"/>
        <w:autoSpaceDN w:val="0"/>
        <w:adjustRightInd w:val="0"/>
        <w:spacing w:after="0" w:line="240" w:lineRule="auto"/>
        <w:jc w:val="both"/>
        <w:rPr>
          <w:rFonts w:cs="Arial"/>
        </w:rPr>
      </w:pPr>
    </w:p>
    <w:p w14:paraId="14DC7B9C" w14:textId="0265AD14" w:rsidR="00A46597" w:rsidRDefault="00B94993" w:rsidP="00A46597">
      <w:pPr>
        <w:autoSpaceDE w:val="0"/>
        <w:autoSpaceDN w:val="0"/>
        <w:adjustRightInd w:val="0"/>
        <w:spacing w:after="0" w:line="240" w:lineRule="auto"/>
        <w:jc w:val="both"/>
        <w:rPr>
          <w:rFonts w:cs="Arial"/>
        </w:rPr>
      </w:pPr>
      <w:r>
        <w:rPr>
          <w:rFonts w:cs="Arial"/>
        </w:rPr>
        <w:t xml:space="preserve">3. </w:t>
      </w:r>
      <w:r w:rsidR="00A46597">
        <w:rPr>
          <w:rFonts w:cs="Arial"/>
        </w:rPr>
        <w:t>Poskytovatel se zavazuje zajišťovat služby odpadového hospodářství týkající se nebezp</w:t>
      </w:r>
      <w:r>
        <w:rPr>
          <w:rFonts w:cs="Arial"/>
        </w:rPr>
        <w:t>ečných odpadů a ostatních odpadů</w:t>
      </w:r>
      <w:r w:rsidR="00A46597">
        <w:rPr>
          <w:rFonts w:cs="Arial"/>
        </w:rPr>
        <w:t xml:space="preserve"> uvedených v </w:t>
      </w:r>
      <w:r w:rsidR="00A46597" w:rsidRPr="00FA6006">
        <w:rPr>
          <w:rFonts w:cs="Arial"/>
        </w:rPr>
        <w:t>přílo</w:t>
      </w:r>
      <w:r w:rsidR="00577AC8" w:rsidRPr="00FA6006">
        <w:rPr>
          <w:rFonts w:cs="Arial"/>
        </w:rPr>
        <w:t>hách</w:t>
      </w:r>
      <w:r w:rsidR="00A46597" w:rsidRPr="00FA6006">
        <w:rPr>
          <w:rFonts w:cs="Arial"/>
        </w:rPr>
        <w:t xml:space="preserve"> č. </w:t>
      </w:r>
      <w:proofErr w:type="gramStart"/>
      <w:r w:rsidR="00577AC8" w:rsidRPr="00FA6006">
        <w:rPr>
          <w:rFonts w:cs="Arial"/>
        </w:rPr>
        <w:t>1.3  a 1.4</w:t>
      </w:r>
      <w:proofErr w:type="gramEnd"/>
      <w:r w:rsidR="00A46597" w:rsidRPr="00FA6006">
        <w:rPr>
          <w:rFonts w:cs="Arial"/>
        </w:rPr>
        <w:t xml:space="preserve"> této smlouvy</w:t>
      </w:r>
      <w:r w:rsidR="00A46597">
        <w:rPr>
          <w:rFonts w:cs="Arial"/>
        </w:rPr>
        <w:t xml:space="preserve"> na základě písemné výzvy objednatele učiněné písemně nebo emailem včetně specifikace odpadu uvedením jeho kódu a </w:t>
      </w:r>
      <w:r>
        <w:rPr>
          <w:rFonts w:cs="Arial"/>
        </w:rPr>
        <w:t xml:space="preserve">odhadovaného </w:t>
      </w:r>
      <w:r w:rsidR="00A46597">
        <w:rPr>
          <w:rFonts w:cs="Arial"/>
        </w:rPr>
        <w:t>množství odpadu</w:t>
      </w:r>
      <w:r>
        <w:rPr>
          <w:rFonts w:cs="Arial"/>
        </w:rPr>
        <w:t xml:space="preserve">. Poskytovatel je povinen zaslanou výzvu k odvozu odpadu písemně nebo emailem potvrdit neprodleně do 3 dnů s tím, že je povinen navrhnout termín odvozu, který nesmí být delší než 1 týden od potvrzení výzvy. </w:t>
      </w:r>
    </w:p>
    <w:p w14:paraId="697EDDF8" w14:textId="77777777" w:rsidR="00A46597" w:rsidRPr="00A46597" w:rsidRDefault="00A46597" w:rsidP="00A46597">
      <w:pPr>
        <w:autoSpaceDE w:val="0"/>
        <w:autoSpaceDN w:val="0"/>
        <w:adjustRightInd w:val="0"/>
        <w:spacing w:after="0" w:line="240" w:lineRule="auto"/>
        <w:jc w:val="both"/>
        <w:rPr>
          <w:rFonts w:cs="Arial"/>
        </w:rPr>
      </w:pPr>
    </w:p>
    <w:p w14:paraId="2C24B2C0" w14:textId="77777777" w:rsidR="00AC532E" w:rsidRDefault="00591EEE" w:rsidP="00C94A6C">
      <w:pPr>
        <w:autoSpaceDE w:val="0"/>
        <w:autoSpaceDN w:val="0"/>
        <w:adjustRightInd w:val="0"/>
        <w:spacing w:after="0" w:line="240" w:lineRule="auto"/>
        <w:jc w:val="center"/>
        <w:rPr>
          <w:rFonts w:cs="Arial"/>
          <w:b/>
        </w:rPr>
      </w:pPr>
      <w:r w:rsidRPr="00FA6006">
        <w:rPr>
          <w:rFonts w:cs="Arial"/>
          <w:b/>
        </w:rPr>
        <w:t xml:space="preserve">          </w:t>
      </w:r>
      <w:r w:rsidRPr="00FA6006">
        <w:rPr>
          <w:rFonts w:cs="Arial"/>
          <w:b/>
        </w:rPr>
        <w:tab/>
      </w:r>
      <w:r w:rsidRPr="00FA6006">
        <w:rPr>
          <w:rFonts w:cs="Arial"/>
          <w:b/>
        </w:rPr>
        <w:tab/>
      </w:r>
    </w:p>
    <w:p w14:paraId="244B97B4" w14:textId="7394BD07" w:rsidR="00C94A6C" w:rsidRPr="00FA6006" w:rsidRDefault="00996584" w:rsidP="00C94A6C">
      <w:pPr>
        <w:autoSpaceDE w:val="0"/>
        <w:autoSpaceDN w:val="0"/>
        <w:adjustRightInd w:val="0"/>
        <w:spacing w:after="0" w:line="240" w:lineRule="auto"/>
        <w:jc w:val="center"/>
        <w:rPr>
          <w:rFonts w:cs="Arial"/>
          <w:b/>
        </w:rPr>
      </w:pPr>
      <w:r w:rsidRPr="00FA6006">
        <w:rPr>
          <w:rFonts w:cs="Arial"/>
          <w:b/>
        </w:rPr>
        <w:t>I</w:t>
      </w:r>
      <w:r w:rsidR="00C94A6C" w:rsidRPr="00FA6006">
        <w:rPr>
          <w:rFonts w:cs="Arial"/>
          <w:b/>
        </w:rPr>
        <w:t>V</w:t>
      </w:r>
      <w:r w:rsidRPr="00FA6006">
        <w:rPr>
          <w:rFonts w:cs="Arial"/>
          <w:b/>
        </w:rPr>
        <w:t xml:space="preserve">. </w:t>
      </w:r>
      <w:r w:rsidR="00C94A6C" w:rsidRPr="00FA6006">
        <w:rPr>
          <w:rFonts w:cs="Arial"/>
          <w:b/>
        </w:rPr>
        <w:tab/>
        <w:t>Podklady pro poskytování služeb</w:t>
      </w:r>
    </w:p>
    <w:p w14:paraId="2953696E" w14:textId="6D139BC4" w:rsidR="00C94A6C" w:rsidRPr="00FA6006" w:rsidRDefault="00C94A6C" w:rsidP="00C94A6C">
      <w:pPr>
        <w:autoSpaceDE w:val="0"/>
        <w:autoSpaceDN w:val="0"/>
        <w:adjustRightInd w:val="0"/>
        <w:spacing w:after="0" w:line="240" w:lineRule="auto"/>
        <w:jc w:val="center"/>
        <w:rPr>
          <w:rFonts w:cs="Arial"/>
          <w:b/>
        </w:rPr>
      </w:pPr>
      <w:r w:rsidRPr="00FA6006">
        <w:rPr>
          <w:rFonts w:cs="Arial"/>
          <w:b/>
        </w:rPr>
        <w:tab/>
      </w:r>
    </w:p>
    <w:p w14:paraId="23251526" w14:textId="33BDF339" w:rsidR="00C94A6C" w:rsidRPr="00FA6006" w:rsidRDefault="00C94A6C" w:rsidP="00FA6006">
      <w:pPr>
        <w:autoSpaceDE w:val="0"/>
        <w:autoSpaceDN w:val="0"/>
        <w:adjustRightInd w:val="0"/>
        <w:spacing w:after="0" w:line="240" w:lineRule="auto"/>
        <w:jc w:val="both"/>
        <w:rPr>
          <w:rFonts w:cs="Arial"/>
        </w:rPr>
      </w:pPr>
      <w:r w:rsidRPr="00FA6006">
        <w:rPr>
          <w:rFonts w:cs="Arial"/>
        </w:rPr>
        <w:t>1. Podklady pro poskytování služeb jsou:</w:t>
      </w:r>
    </w:p>
    <w:p w14:paraId="60A91291" w14:textId="3D4FCCB3" w:rsidR="00C94A6C" w:rsidRPr="00FA6006" w:rsidRDefault="00C94A6C" w:rsidP="00FA6006">
      <w:pPr>
        <w:autoSpaceDE w:val="0"/>
        <w:autoSpaceDN w:val="0"/>
        <w:adjustRightInd w:val="0"/>
        <w:spacing w:after="0" w:line="240" w:lineRule="auto"/>
        <w:ind w:firstLine="708"/>
        <w:jc w:val="both"/>
        <w:rPr>
          <w:rFonts w:cs="Arial"/>
        </w:rPr>
      </w:pPr>
      <w:r w:rsidRPr="00FA6006">
        <w:rPr>
          <w:rFonts w:cs="Arial"/>
        </w:rPr>
        <w:t xml:space="preserve">a) </w:t>
      </w:r>
      <w:r w:rsidRPr="00FA6006">
        <w:rPr>
          <w:rFonts w:cs="Arial"/>
        </w:rPr>
        <w:tab/>
        <w:t>zadávací dokumentace č. 120073 včetně příloh,</w:t>
      </w:r>
    </w:p>
    <w:p w14:paraId="513A349E" w14:textId="5CC3EBDE" w:rsidR="00C94A6C" w:rsidRPr="00FA6006" w:rsidRDefault="00C94A6C" w:rsidP="00FA6006">
      <w:pPr>
        <w:autoSpaceDE w:val="0"/>
        <w:autoSpaceDN w:val="0"/>
        <w:adjustRightInd w:val="0"/>
        <w:spacing w:after="0" w:line="240" w:lineRule="auto"/>
        <w:ind w:firstLine="708"/>
        <w:jc w:val="both"/>
        <w:rPr>
          <w:rFonts w:cs="Arial"/>
        </w:rPr>
      </w:pPr>
      <w:r w:rsidRPr="00FA6006">
        <w:rPr>
          <w:rFonts w:cs="Arial"/>
        </w:rPr>
        <w:t xml:space="preserve">b) </w:t>
      </w:r>
      <w:r w:rsidRPr="00FA6006">
        <w:rPr>
          <w:rFonts w:cs="Arial"/>
        </w:rPr>
        <w:tab/>
        <w:t xml:space="preserve">nabídka poskytovatele ze dne </w:t>
      </w:r>
      <w:r w:rsidRPr="00EB1584">
        <w:rPr>
          <w:rFonts w:cs="Arial"/>
          <w:highlight w:val="yellow"/>
        </w:rPr>
        <w:t>……</w:t>
      </w:r>
      <w:proofErr w:type="gramStart"/>
      <w:r w:rsidRPr="00EB1584">
        <w:rPr>
          <w:rFonts w:cs="Arial"/>
          <w:highlight w:val="yellow"/>
        </w:rPr>
        <w:t>…..</w:t>
      </w:r>
      <w:proofErr w:type="gramEnd"/>
    </w:p>
    <w:p w14:paraId="1EFCE550" w14:textId="77777777" w:rsidR="00C94A6C" w:rsidRPr="00FA6006" w:rsidRDefault="00C94A6C" w:rsidP="00C94A6C">
      <w:pPr>
        <w:autoSpaceDE w:val="0"/>
        <w:autoSpaceDN w:val="0"/>
        <w:adjustRightInd w:val="0"/>
        <w:spacing w:after="0" w:line="240" w:lineRule="auto"/>
        <w:jc w:val="both"/>
        <w:rPr>
          <w:rFonts w:cs="Arial"/>
        </w:rPr>
      </w:pPr>
    </w:p>
    <w:p w14:paraId="41017979" w14:textId="6E09D266" w:rsidR="00C94A6C" w:rsidRPr="00FA6006" w:rsidRDefault="00C94A6C" w:rsidP="00C94A6C">
      <w:pPr>
        <w:autoSpaceDE w:val="0"/>
        <w:autoSpaceDN w:val="0"/>
        <w:adjustRightInd w:val="0"/>
        <w:spacing w:after="0" w:line="240" w:lineRule="auto"/>
        <w:jc w:val="both"/>
        <w:rPr>
          <w:rFonts w:cs="Arial"/>
        </w:rPr>
      </w:pPr>
      <w:r w:rsidRPr="00FA6006">
        <w:rPr>
          <w:rFonts w:cs="Arial"/>
        </w:rPr>
        <w:t>2. Poskytovatel prohlašuje, že kopie všech výše uvedených dokumentů mu byly předány (nebo je již má ve svém vlastnictví) nejpozději při podpisu smlouvy.</w:t>
      </w:r>
    </w:p>
    <w:p w14:paraId="3A78C902" w14:textId="77777777" w:rsidR="00C94A6C" w:rsidRPr="00FA6006" w:rsidRDefault="00C94A6C" w:rsidP="00FA6006">
      <w:pPr>
        <w:autoSpaceDE w:val="0"/>
        <w:autoSpaceDN w:val="0"/>
        <w:adjustRightInd w:val="0"/>
        <w:spacing w:after="0" w:line="240" w:lineRule="auto"/>
        <w:jc w:val="both"/>
        <w:rPr>
          <w:rFonts w:cs="Arial"/>
        </w:rPr>
      </w:pPr>
    </w:p>
    <w:p w14:paraId="709DFC42" w14:textId="26C7426E" w:rsidR="00C94A6C" w:rsidRPr="00FA6006" w:rsidRDefault="00C94A6C" w:rsidP="00FA6006">
      <w:pPr>
        <w:autoSpaceDE w:val="0"/>
        <w:autoSpaceDN w:val="0"/>
        <w:adjustRightInd w:val="0"/>
        <w:spacing w:after="0" w:line="240" w:lineRule="auto"/>
        <w:jc w:val="both"/>
        <w:rPr>
          <w:rFonts w:cs="Arial"/>
        </w:rPr>
      </w:pPr>
      <w:r w:rsidRPr="00FA6006">
        <w:rPr>
          <w:rFonts w:cs="Arial"/>
        </w:rPr>
        <w:t xml:space="preserve">3. Poskytovatel se zavazuje, že veškeré podklady použije výhradně pro potřeby plnění této smlouvy. Poskytovatel se zavazuje, že podklady nepoužije k žádným jiným účelům. </w:t>
      </w:r>
    </w:p>
    <w:p w14:paraId="6C7F1130" w14:textId="77777777" w:rsidR="00C94A6C" w:rsidRDefault="00C94A6C" w:rsidP="00C94A6C">
      <w:pPr>
        <w:autoSpaceDE w:val="0"/>
        <w:autoSpaceDN w:val="0"/>
        <w:adjustRightInd w:val="0"/>
        <w:spacing w:after="0" w:line="240" w:lineRule="auto"/>
        <w:rPr>
          <w:rFonts w:cs="Arial"/>
          <w:b/>
        </w:rPr>
      </w:pPr>
    </w:p>
    <w:p w14:paraId="6D51BB8B" w14:textId="77777777" w:rsidR="00AC532E" w:rsidRDefault="00AC532E" w:rsidP="00FA6006">
      <w:pPr>
        <w:autoSpaceDE w:val="0"/>
        <w:autoSpaceDN w:val="0"/>
        <w:adjustRightInd w:val="0"/>
        <w:spacing w:after="0" w:line="240" w:lineRule="auto"/>
        <w:jc w:val="center"/>
        <w:rPr>
          <w:rFonts w:cs="Arial"/>
          <w:b/>
        </w:rPr>
      </w:pPr>
    </w:p>
    <w:p w14:paraId="27EE167D" w14:textId="053C3158" w:rsidR="00C94A6C" w:rsidRDefault="00AC532E" w:rsidP="00AC532E">
      <w:pPr>
        <w:autoSpaceDE w:val="0"/>
        <w:autoSpaceDN w:val="0"/>
        <w:adjustRightInd w:val="0"/>
        <w:spacing w:after="0" w:line="240" w:lineRule="auto"/>
        <w:rPr>
          <w:rFonts w:cs="Arial"/>
          <w:b/>
        </w:rPr>
      </w:pPr>
      <w:r>
        <w:rPr>
          <w:rFonts w:cs="Arial"/>
          <w:b/>
        </w:rPr>
        <w:t xml:space="preserve">  </w:t>
      </w:r>
      <w:r>
        <w:rPr>
          <w:rFonts w:cs="Arial"/>
          <w:b/>
        </w:rPr>
        <w:tab/>
      </w:r>
      <w:r>
        <w:rPr>
          <w:rFonts w:cs="Arial"/>
          <w:b/>
        </w:rPr>
        <w:tab/>
      </w:r>
      <w:r>
        <w:rPr>
          <w:rFonts w:cs="Arial"/>
          <w:b/>
        </w:rPr>
        <w:tab/>
      </w:r>
      <w:r>
        <w:rPr>
          <w:rFonts w:cs="Arial"/>
          <w:b/>
        </w:rPr>
        <w:tab/>
      </w:r>
      <w:r w:rsidR="00C94A6C">
        <w:rPr>
          <w:rFonts w:cs="Arial"/>
          <w:b/>
        </w:rPr>
        <w:t>V.</w:t>
      </w:r>
      <w:r w:rsidR="00C94A6C">
        <w:rPr>
          <w:rFonts w:cs="Arial"/>
          <w:b/>
        </w:rPr>
        <w:tab/>
        <w:t>Doba a místo plnění</w:t>
      </w:r>
    </w:p>
    <w:p w14:paraId="4B8C8A14" w14:textId="77777777" w:rsidR="00B27D83" w:rsidRDefault="00B27D83" w:rsidP="00FA6006">
      <w:pPr>
        <w:autoSpaceDE w:val="0"/>
        <w:autoSpaceDN w:val="0"/>
        <w:adjustRightInd w:val="0"/>
        <w:spacing w:after="0" w:line="240" w:lineRule="auto"/>
        <w:rPr>
          <w:rFonts w:cs="Arial"/>
          <w:b/>
        </w:rPr>
      </w:pPr>
    </w:p>
    <w:p w14:paraId="2C9375B0" w14:textId="53184637" w:rsidR="00C94A6C" w:rsidRDefault="00B27D83" w:rsidP="00B27D83">
      <w:pPr>
        <w:autoSpaceDE w:val="0"/>
        <w:autoSpaceDN w:val="0"/>
        <w:adjustRightInd w:val="0"/>
        <w:spacing w:after="0" w:line="240" w:lineRule="auto"/>
        <w:jc w:val="both"/>
        <w:rPr>
          <w:rFonts w:cs="Arial"/>
        </w:rPr>
      </w:pPr>
      <w:r>
        <w:rPr>
          <w:rFonts w:cs="Arial"/>
        </w:rPr>
        <w:t xml:space="preserve">1. </w:t>
      </w:r>
      <w:r w:rsidRPr="00FA6006">
        <w:rPr>
          <w:rFonts w:cs="Arial"/>
        </w:rPr>
        <w:t>Poskytovatel se zavazuje zahájit činnosti v rozsahu dle čl. III. této smlouvy počínaje</w:t>
      </w:r>
      <w:r>
        <w:rPr>
          <w:rFonts w:cs="Arial"/>
        </w:rPr>
        <w:t xml:space="preserve"> </w:t>
      </w:r>
      <w:proofErr w:type="gramStart"/>
      <w:r w:rsidRPr="00FA6006">
        <w:rPr>
          <w:rFonts w:cs="Arial"/>
          <w:b/>
          <w:bCs/>
        </w:rPr>
        <w:t>1.1.2021</w:t>
      </w:r>
      <w:proofErr w:type="gramEnd"/>
      <w:r>
        <w:rPr>
          <w:rFonts w:cs="Arial"/>
        </w:rPr>
        <w:t>.</w:t>
      </w:r>
    </w:p>
    <w:p w14:paraId="654A8166" w14:textId="76530297" w:rsidR="00B27D83" w:rsidRDefault="00B27D83" w:rsidP="00B27D83">
      <w:pPr>
        <w:autoSpaceDE w:val="0"/>
        <w:autoSpaceDN w:val="0"/>
        <w:adjustRightInd w:val="0"/>
        <w:spacing w:after="0" w:line="240" w:lineRule="auto"/>
        <w:jc w:val="both"/>
        <w:rPr>
          <w:rFonts w:cs="Arial"/>
        </w:rPr>
      </w:pPr>
    </w:p>
    <w:p w14:paraId="69974135" w14:textId="7957CC00" w:rsidR="00B27D83" w:rsidRDefault="00B27D83" w:rsidP="00B27D83">
      <w:pPr>
        <w:autoSpaceDE w:val="0"/>
        <w:autoSpaceDN w:val="0"/>
        <w:adjustRightInd w:val="0"/>
        <w:spacing w:after="0" w:line="240" w:lineRule="auto"/>
        <w:jc w:val="both"/>
        <w:rPr>
          <w:rFonts w:cs="Arial"/>
        </w:rPr>
      </w:pPr>
      <w:r>
        <w:rPr>
          <w:rFonts w:cs="Arial"/>
        </w:rPr>
        <w:t xml:space="preserve">2. </w:t>
      </w:r>
      <w:r w:rsidRPr="00B27D83">
        <w:rPr>
          <w:rFonts w:cs="Arial"/>
        </w:rPr>
        <w:t xml:space="preserve">Smlouva je uzavřena na </w:t>
      </w:r>
      <w:r w:rsidRPr="00FA6006">
        <w:rPr>
          <w:rFonts w:cs="Arial"/>
          <w:b/>
          <w:bCs/>
        </w:rPr>
        <w:t>dobu neurčitou</w:t>
      </w:r>
      <w:r>
        <w:rPr>
          <w:rFonts w:cs="Arial"/>
        </w:rPr>
        <w:t>.</w:t>
      </w:r>
    </w:p>
    <w:p w14:paraId="383A026E" w14:textId="247BF521" w:rsidR="00B27D83" w:rsidRDefault="00B27D83" w:rsidP="00B27D83">
      <w:pPr>
        <w:autoSpaceDE w:val="0"/>
        <w:autoSpaceDN w:val="0"/>
        <w:adjustRightInd w:val="0"/>
        <w:spacing w:after="0" w:line="240" w:lineRule="auto"/>
        <w:jc w:val="both"/>
        <w:rPr>
          <w:rFonts w:cs="Arial"/>
        </w:rPr>
      </w:pPr>
    </w:p>
    <w:p w14:paraId="4277AB2F" w14:textId="11B0FFFA" w:rsidR="00B27D83" w:rsidRDefault="00B27D83" w:rsidP="00B27D83">
      <w:pPr>
        <w:autoSpaceDE w:val="0"/>
        <w:autoSpaceDN w:val="0"/>
        <w:adjustRightInd w:val="0"/>
        <w:spacing w:after="0" w:line="240" w:lineRule="auto"/>
        <w:jc w:val="both"/>
        <w:rPr>
          <w:rFonts w:cs="Arial"/>
        </w:rPr>
      </w:pPr>
      <w:r>
        <w:rPr>
          <w:rFonts w:cs="Arial"/>
        </w:rPr>
        <w:t xml:space="preserve">3. </w:t>
      </w:r>
      <w:r w:rsidRPr="00B27D83">
        <w:rPr>
          <w:rFonts w:cs="Arial"/>
        </w:rPr>
        <w:t xml:space="preserve">Místem plnění je </w:t>
      </w:r>
      <w:r w:rsidRPr="00B27D83">
        <w:rPr>
          <w:rFonts w:cs="Arial"/>
          <w:b/>
        </w:rPr>
        <w:t xml:space="preserve">území </w:t>
      </w:r>
      <w:r>
        <w:rPr>
          <w:rFonts w:cs="Arial"/>
          <w:b/>
        </w:rPr>
        <w:t>Statutárního města Hradec Králové.</w:t>
      </w:r>
    </w:p>
    <w:p w14:paraId="32C153A2" w14:textId="3DB244D8" w:rsidR="00B27D83" w:rsidRDefault="00B27D83" w:rsidP="00B27D83">
      <w:pPr>
        <w:autoSpaceDE w:val="0"/>
        <w:autoSpaceDN w:val="0"/>
        <w:adjustRightInd w:val="0"/>
        <w:spacing w:after="0" w:line="240" w:lineRule="auto"/>
        <w:jc w:val="both"/>
        <w:rPr>
          <w:rFonts w:cs="Arial"/>
        </w:rPr>
      </w:pPr>
    </w:p>
    <w:p w14:paraId="7B07E7E2" w14:textId="77777777" w:rsidR="00B27D83" w:rsidRPr="00FA6006" w:rsidRDefault="00B27D83" w:rsidP="00FA6006">
      <w:pPr>
        <w:autoSpaceDE w:val="0"/>
        <w:autoSpaceDN w:val="0"/>
        <w:adjustRightInd w:val="0"/>
        <w:spacing w:after="0" w:line="240" w:lineRule="auto"/>
        <w:jc w:val="both"/>
        <w:rPr>
          <w:rFonts w:cs="Arial"/>
        </w:rPr>
      </w:pPr>
    </w:p>
    <w:p w14:paraId="14C8970F" w14:textId="77777777" w:rsidR="00C94A6C" w:rsidRDefault="00C94A6C" w:rsidP="00FA6006">
      <w:pPr>
        <w:autoSpaceDE w:val="0"/>
        <w:autoSpaceDN w:val="0"/>
        <w:adjustRightInd w:val="0"/>
        <w:spacing w:after="0" w:line="240" w:lineRule="auto"/>
        <w:rPr>
          <w:rFonts w:cs="Arial"/>
          <w:b/>
        </w:rPr>
      </w:pPr>
    </w:p>
    <w:p w14:paraId="6F9E4BE8" w14:textId="77777777" w:rsidR="00AC532E" w:rsidRDefault="00AC532E" w:rsidP="00AC532E">
      <w:pPr>
        <w:pStyle w:val="Zkladntext"/>
        <w:spacing w:line="240" w:lineRule="auto"/>
        <w:jc w:val="center"/>
        <w:rPr>
          <w:rFonts w:cs="Arial"/>
          <w:b/>
        </w:rPr>
      </w:pPr>
    </w:p>
    <w:p w14:paraId="43166C2E" w14:textId="5891E22A" w:rsidR="00996584" w:rsidRPr="00A85FD9" w:rsidRDefault="00B27D83" w:rsidP="00AC532E">
      <w:pPr>
        <w:pStyle w:val="Zkladntext"/>
        <w:spacing w:line="240" w:lineRule="auto"/>
        <w:jc w:val="center"/>
        <w:rPr>
          <w:rFonts w:cs="Arial"/>
          <w:b/>
        </w:rPr>
      </w:pPr>
      <w:r>
        <w:rPr>
          <w:rFonts w:cs="Arial"/>
          <w:b/>
        </w:rPr>
        <w:lastRenderedPageBreak/>
        <w:t>VI.</w:t>
      </w:r>
      <w:r>
        <w:rPr>
          <w:rFonts w:cs="Arial"/>
          <w:b/>
        </w:rPr>
        <w:tab/>
      </w:r>
      <w:r w:rsidR="00996584" w:rsidRPr="00A85FD9">
        <w:rPr>
          <w:rFonts w:cs="Arial"/>
          <w:b/>
        </w:rPr>
        <w:t>Práva a povinnosti smluvních stran</w:t>
      </w:r>
    </w:p>
    <w:p w14:paraId="4E40E891" w14:textId="77777777" w:rsidR="00996584" w:rsidRPr="00A85FD9" w:rsidRDefault="00996584" w:rsidP="00996584">
      <w:pPr>
        <w:autoSpaceDE w:val="0"/>
        <w:autoSpaceDN w:val="0"/>
        <w:adjustRightInd w:val="0"/>
        <w:spacing w:after="0" w:line="240" w:lineRule="auto"/>
        <w:jc w:val="both"/>
        <w:rPr>
          <w:rFonts w:cs="Arial"/>
          <w:b/>
        </w:rPr>
      </w:pPr>
    </w:p>
    <w:p w14:paraId="2B26E3EF" w14:textId="77777777" w:rsidR="00996584" w:rsidRPr="00A85FD9" w:rsidRDefault="00996584" w:rsidP="00996584">
      <w:pPr>
        <w:pStyle w:val="Odstavecseseznamem"/>
        <w:numPr>
          <w:ilvl w:val="0"/>
          <w:numId w:val="13"/>
        </w:numPr>
        <w:autoSpaceDE w:val="0"/>
        <w:autoSpaceDN w:val="0"/>
        <w:adjustRightInd w:val="0"/>
        <w:spacing w:after="0" w:line="240" w:lineRule="auto"/>
        <w:ind w:left="284" w:hanging="284"/>
        <w:jc w:val="both"/>
        <w:rPr>
          <w:rFonts w:cs="Arial"/>
        </w:rPr>
      </w:pPr>
      <w:r w:rsidRPr="00A85FD9">
        <w:rPr>
          <w:rFonts w:cs="Arial"/>
        </w:rPr>
        <w:t>Poskytovatel je povinen provádět služby řádně a včas v</w:t>
      </w:r>
      <w:r w:rsidR="00B94993">
        <w:rPr>
          <w:rFonts w:cs="Arial"/>
        </w:rPr>
        <w:t>e sjednaných</w:t>
      </w:r>
      <w:r w:rsidRPr="00A85FD9">
        <w:rPr>
          <w:rFonts w:cs="Arial"/>
        </w:rPr>
        <w:t xml:space="preserve"> termínech a vést veškeré požadované evidence odpadů, to vše v souladu s touto smlouvou a se všemi příslušnými platnými právními předpisy, zejména zákonem č. 185/2001 Sb., o odpadech, v platném znění, a jeho prováděcími předpisy. </w:t>
      </w:r>
    </w:p>
    <w:p w14:paraId="0E0318D3" w14:textId="77777777" w:rsidR="00996584" w:rsidRPr="00A85FD9" w:rsidRDefault="00996584" w:rsidP="00996584">
      <w:pPr>
        <w:pStyle w:val="Odstavecseseznamem"/>
        <w:autoSpaceDE w:val="0"/>
        <w:autoSpaceDN w:val="0"/>
        <w:adjustRightInd w:val="0"/>
        <w:spacing w:after="0" w:line="240" w:lineRule="auto"/>
        <w:ind w:left="284"/>
        <w:jc w:val="both"/>
        <w:rPr>
          <w:rFonts w:cs="Arial"/>
        </w:rPr>
      </w:pPr>
    </w:p>
    <w:p w14:paraId="27DC17B1" w14:textId="77777777" w:rsidR="00996584" w:rsidRPr="00A85FD9" w:rsidRDefault="00996584" w:rsidP="00996584">
      <w:pPr>
        <w:pStyle w:val="Odstavecseseznamem"/>
        <w:numPr>
          <w:ilvl w:val="0"/>
          <w:numId w:val="13"/>
        </w:numPr>
        <w:autoSpaceDE w:val="0"/>
        <w:autoSpaceDN w:val="0"/>
        <w:adjustRightInd w:val="0"/>
        <w:spacing w:after="0" w:line="240" w:lineRule="auto"/>
        <w:ind w:left="284" w:hanging="284"/>
        <w:jc w:val="both"/>
        <w:rPr>
          <w:rFonts w:cs="Arial"/>
        </w:rPr>
      </w:pPr>
      <w:r w:rsidRPr="00A85FD9">
        <w:rPr>
          <w:rFonts w:cs="Arial"/>
        </w:rPr>
        <w:t xml:space="preserve">Poskytovatel je oprávněn požadovat od objednatele nezbytně potřebnou součinnost, zejména v zajištění přístupu ke sběrným nádobám (kontejnerům) na shromažďování odpadu objednatele, a objednatel se zavazuje mu takovou součinnost poskytnout. </w:t>
      </w:r>
    </w:p>
    <w:p w14:paraId="4185AE41" w14:textId="77777777" w:rsidR="00996584" w:rsidRPr="00A85FD9" w:rsidRDefault="00996584" w:rsidP="00996584">
      <w:pPr>
        <w:pStyle w:val="Odstavecseseznamem"/>
        <w:autoSpaceDE w:val="0"/>
        <w:autoSpaceDN w:val="0"/>
        <w:adjustRightInd w:val="0"/>
        <w:spacing w:after="0" w:line="240" w:lineRule="auto"/>
        <w:ind w:left="284"/>
        <w:jc w:val="both"/>
        <w:rPr>
          <w:rFonts w:cs="Arial"/>
        </w:rPr>
      </w:pPr>
    </w:p>
    <w:p w14:paraId="407ABBFF" w14:textId="77777777" w:rsidR="00996584" w:rsidRPr="00A85FD9" w:rsidRDefault="00996584" w:rsidP="00996584">
      <w:pPr>
        <w:pStyle w:val="Odstavecseseznamem"/>
        <w:numPr>
          <w:ilvl w:val="0"/>
          <w:numId w:val="13"/>
        </w:numPr>
        <w:autoSpaceDE w:val="0"/>
        <w:autoSpaceDN w:val="0"/>
        <w:adjustRightInd w:val="0"/>
        <w:spacing w:after="0" w:line="240" w:lineRule="auto"/>
        <w:ind w:left="284" w:hanging="284"/>
        <w:jc w:val="both"/>
        <w:rPr>
          <w:rFonts w:cs="Arial"/>
        </w:rPr>
      </w:pPr>
      <w:r w:rsidRPr="00A85FD9">
        <w:rPr>
          <w:rFonts w:cs="Arial"/>
        </w:rPr>
        <w:t xml:space="preserve">Pokud nebude mít poskytovatel umožněn přístup k odpadům ve smyslu této smlouvy, je povinen o této skutečnosti ihned informovat objednatele. Do doby umožnění přístupu k odpadu není poskytovatel v prodlení s plněním služeb. </w:t>
      </w:r>
      <w:r w:rsidRPr="00F127B3">
        <w:rPr>
          <w:rFonts w:cs="Arial"/>
        </w:rPr>
        <w:t>Poskytovateli též vzniká v takovém případě nárok na náhradu nezbytně a účelně jím z daného důvodu vynaložených nákladů (náklady na marnou jízdu).</w:t>
      </w:r>
    </w:p>
    <w:p w14:paraId="3F8AEAF2" w14:textId="77777777" w:rsidR="00996584" w:rsidRPr="00A85FD9" w:rsidRDefault="00996584" w:rsidP="00996584">
      <w:pPr>
        <w:pStyle w:val="Odstavecseseznamem"/>
        <w:autoSpaceDE w:val="0"/>
        <w:autoSpaceDN w:val="0"/>
        <w:adjustRightInd w:val="0"/>
        <w:spacing w:after="0" w:line="240" w:lineRule="auto"/>
        <w:ind w:left="284"/>
        <w:jc w:val="both"/>
        <w:rPr>
          <w:rFonts w:cs="Arial"/>
        </w:rPr>
      </w:pPr>
    </w:p>
    <w:p w14:paraId="4F64206D" w14:textId="77777777" w:rsidR="00996584" w:rsidRPr="00A85FD9" w:rsidRDefault="00996584" w:rsidP="00996584">
      <w:pPr>
        <w:pStyle w:val="Odstavecseseznamem"/>
        <w:numPr>
          <w:ilvl w:val="0"/>
          <w:numId w:val="13"/>
        </w:numPr>
        <w:autoSpaceDE w:val="0"/>
        <w:autoSpaceDN w:val="0"/>
        <w:adjustRightInd w:val="0"/>
        <w:spacing w:after="0" w:line="240" w:lineRule="auto"/>
        <w:ind w:left="284" w:hanging="284"/>
        <w:jc w:val="both"/>
        <w:rPr>
          <w:rFonts w:cs="Arial"/>
        </w:rPr>
      </w:pPr>
      <w:r w:rsidRPr="00A85FD9">
        <w:rPr>
          <w:rFonts w:cs="Arial"/>
        </w:rPr>
        <w:t xml:space="preserve">Poskytovatel není povinen převzít jakýkoli jiný odpad, než jak vyplývá z této rámcové smlouvy; v případě zjištění takového odpadu je však o tomto povinen neprodleně informovat objednatele. </w:t>
      </w:r>
    </w:p>
    <w:p w14:paraId="4F3CDF9F" w14:textId="77777777" w:rsidR="00996584" w:rsidRPr="00A85FD9" w:rsidRDefault="00996584" w:rsidP="00996584">
      <w:pPr>
        <w:pStyle w:val="Odstavecseseznamem"/>
        <w:autoSpaceDE w:val="0"/>
        <w:autoSpaceDN w:val="0"/>
        <w:adjustRightInd w:val="0"/>
        <w:spacing w:after="0" w:line="240" w:lineRule="auto"/>
        <w:ind w:left="284"/>
        <w:contextualSpacing w:val="0"/>
        <w:jc w:val="both"/>
        <w:rPr>
          <w:rFonts w:cs="Arial"/>
        </w:rPr>
      </w:pPr>
    </w:p>
    <w:p w14:paraId="6D5BB16C" w14:textId="77777777" w:rsidR="00996584" w:rsidRPr="00A85FD9" w:rsidRDefault="00996584" w:rsidP="00996584">
      <w:pPr>
        <w:pStyle w:val="Odstavecseseznamem"/>
        <w:numPr>
          <w:ilvl w:val="0"/>
          <w:numId w:val="3"/>
        </w:numPr>
        <w:autoSpaceDE w:val="0"/>
        <w:autoSpaceDN w:val="0"/>
        <w:adjustRightInd w:val="0"/>
        <w:spacing w:after="0" w:line="240" w:lineRule="auto"/>
        <w:ind w:left="284" w:hanging="284"/>
        <w:contextualSpacing w:val="0"/>
        <w:jc w:val="both"/>
        <w:rPr>
          <w:rFonts w:cs="Arial"/>
        </w:rPr>
      </w:pPr>
      <w:r w:rsidRPr="00A85FD9">
        <w:rPr>
          <w:rFonts w:cs="Arial"/>
        </w:rPr>
        <w:t xml:space="preserve">Objednatel je povinen řádně a včas poskytnuté služby dle této smlouvy poskytovateli zaplatit, a to za podmínek stanovených v této rámcové smlouvě. </w:t>
      </w:r>
    </w:p>
    <w:p w14:paraId="71B27431" w14:textId="77777777" w:rsidR="00996584" w:rsidRPr="00A85FD9" w:rsidRDefault="00996584" w:rsidP="00996584">
      <w:pPr>
        <w:pStyle w:val="Odstavecseseznamem"/>
        <w:autoSpaceDE w:val="0"/>
        <w:autoSpaceDN w:val="0"/>
        <w:adjustRightInd w:val="0"/>
        <w:spacing w:after="0" w:line="240" w:lineRule="auto"/>
        <w:ind w:left="284"/>
        <w:contextualSpacing w:val="0"/>
        <w:jc w:val="both"/>
        <w:rPr>
          <w:rFonts w:cs="Arial"/>
        </w:rPr>
      </w:pPr>
    </w:p>
    <w:p w14:paraId="662074A8" w14:textId="77777777" w:rsidR="00996584" w:rsidRPr="00A85FD9" w:rsidRDefault="00996584" w:rsidP="00996584">
      <w:pPr>
        <w:pStyle w:val="Odstavecseseznamem"/>
        <w:numPr>
          <w:ilvl w:val="0"/>
          <w:numId w:val="3"/>
        </w:numPr>
        <w:autoSpaceDE w:val="0"/>
        <w:autoSpaceDN w:val="0"/>
        <w:adjustRightInd w:val="0"/>
        <w:spacing w:after="0" w:line="240" w:lineRule="auto"/>
        <w:ind w:left="284" w:hanging="284"/>
        <w:contextualSpacing w:val="0"/>
        <w:jc w:val="both"/>
        <w:rPr>
          <w:rFonts w:cs="Arial"/>
        </w:rPr>
      </w:pPr>
      <w:r w:rsidRPr="00A85FD9">
        <w:rPr>
          <w:rFonts w:cs="Arial"/>
        </w:rPr>
        <w:t>Poskytovatel je povinen převážet nebezpečný odpad (kategorie “N“) svozovou technikou, která odpovídá mezinárodní normě ADR pro přepravu nebezpečných věcí.</w:t>
      </w:r>
    </w:p>
    <w:p w14:paraId="062850CA" w14:textId="77777777" w:rsidR="00996584" w:rsidRPr="00A85FD9" w:rsidRDefault="00996584" w:rsidP="00996584">
      <w:pPr>
        <w:pStyle w:val="Odstavecseseznamem"/>
        <w:autoSpaceDE w:val="0"/>
        <w:autoSpaceDN w:val="0"/>
        <w:adjustRightInd w:val="0"/>
        <w:spacing w:after="0" w:line="240" w:lineRule="auto"/>
        <w:ind w:left="284"/>
        <w:contextualSpacing w:val="0"/>
        <w:jc w:val="both"/>
        <w:rPr>
          <w:rFonts w:cs="Arial"/>
        </w:rPr>
      </w:pPr>
    </w:p>
    <w:p w14:paraId="53AFFD3E" w14:textId="1FC6296E" w:rsidR="00996584" w:rsidRPr="00D32211" w:rsidRDefault="00996584" w:rsidP="00996584">
      <w:pPr>
        <w:pStyle w:val="Odstavecseseznamem"/>
        <w:numPr>
          <w:ilvl w:val="0"/>
          <w:numId w:val="3"/>
        </w:numPr>
        <w:autoSpaceDE w:val="0"/>
        <w:autoSpaceDN w:val="0"/>
        <w:adjustRightInd w:val="0"/>
        <w:spacing w:after="0" w:line="240" w:lineRule="auto"/>
        <w:ind w:left="284" w:hanging="284"/>
        <w:contextualSpacing w:val="0"/>
        <w:jc w:val="both"/>
        <w:rPr>
          <w:rFonts w:cs="Arial"/>
          <w:b/>
          <w:bCs/>
        </w:rPr>
      </w:pPr>
      <w:r w:rsidRPr="00D32211">
        <w:rPr>
          <w:rFonts w:cs="Arial"/>
        </w:rPr>
        <w:t>Poskytovatel se zavazuje poskytovat objednateli měsíční a roční přehled převzatých odpadů (vždy do 15 dní po uplynutí daného období), popř. na vyžádání objednatele poskytovat objednateli i další informace o poskytovaných službách a umožnit kontrolu plnění</w:t>
      </w:r>
      <w:r w:rsidR="00B94993" w:rsidRPr="00D32211">
        <w:rPr>
          <w:rFonts w:cs="Arial"/>
        </w:rPr>
        <w:t xml:space="preserve"> této smlouvy</w:t>
      </w:r>
      <w:r w:rsidRPr="00D32211">
        <w:rPr>
          <w:rFonts w:cs="Arial"/>
        </w:rPr>
        <w:t xml:space="preserve">. </w:t>
      </w:r>
      <w:r w:rsidR="00AA03A6" w:rsidRPr="00D32211">
        <w:rPr>
          <w:rFonts w:cs="Arial"/>
          <w:b/>
          <w:bCs/>
        </w:rPr>
        <w:t xml:space="preserve">Poskytovatel služeb </w:t>
      </w:r>
      <w:r w:rsidR="00AA03A6" w:rsidRPr="00D32211">
        <w:rPr>
          <w:rFonts w:cs="Arial"/>
        </w:rPr>
        <w:t>bude vést evidenci odpadů dle jednotlivých provozoven. Po uplynutí kalendářního roku</w:t>
      </w:r>
      <w:r w:rsidR="00AA03A6" w:rsidRPr="00D32211">
        <w:rPr>
          <w:rFonts w:cs="Arial"/>
          <w:b/>
          <w:bCs/>
        </w:rPr>
        <w:t xml:space="preserve"> poskytovatel zašle objednateli roční hlášení evidence odpadů dle seznamu IČP. Seznam provozoven IČP je přílohou č. </w:t>
      </w:r>
      <w:r w:rsidR="00577AC8" w:rsidRPr="00D32211">
        <w:rPr>
          <w:rFonts w:cs="Arial"/>
          <w:b/>
          <w:bCs/>
        </w:rPr>
        <w:t>1.5</w:t>
      </w:r>
      <w:r w:rsidR="00AA03A6" w:rsidRPr="00D32211">
        <w:rPr>
          <w:rFonts w:cs="Arial"/>
          <w:b/>
          <w:bCs/>
        </w:rPr>
        <w:t xml:space="preserve"> této smlouvy.</w:t>
      </w:r>
    </w:p>
    <w:p w14:paraId="2517D08F" w14:textId="77777777" w:rsidR="00996584" w:rsidRPr="00B27D83" w:rsidRDefault="00996584" w:rsidP="00FA6006">
      <w:pPr>
        <w:autoSpaceDE w:val="0"/>
        <w:autoSpaceDN w:val="0"/>
        <w:adjustRightInd w:val="0"/>
        <w:spacing w:after="0" w:line="240" w:lineRule="auto"/>
        <w:jc w:val="both"/>
        <w:rPr>
          <w:rFonts w:cs="Arial"/>
        </w:rPr>
      </w:pPr>
    </w:p>
    <w:p w14:paraId="1DA8B878" w14:textId="77777777" w:rsidR="00996584" w:rsidRPr="00A85FD9" w:rsidRDefault="00996584" w:rsidP="00996584">
      <w:pPr>
        <w:pStyle w:val="Odstavecseseznamem"/>
        <w:numPr>
          <w:ilvl w:val="0"/>
          <w:numId w:val="3"/>
        </w:numPr>
        <w:autoSpaceDE w:val="0"/>
        <w:autoSpaceDN w:val="0"/>
        <w:adjustRightInd w:val="0"/>
        <w:spacing w:after="0" w:line="240" w:lineRule="auto"/>
        <w:ind w:left="284" w:hanging="284"/>
        <w:contextualSpacing w:val="0"/>
        <w:jc w:val="both"/>
        <w:rPr>
          <w:rFonts w:cs="Arial"/>
        </w:rPr>
      </w:pPr>
      <w:r w:rsidRPr="00A85FD9">
        <w:rPr>
          <w:rFonts w:cs="Arial"/>
        </w:rPr>
        <w:t>Okamžikem převodu vlastnictví k odpadu, jehož vlastníkem je objednatel, je okamžik, kdy odpad převezme od objednatele poskytovatel. Okamžikem převodu vlastnictví k odpadu přechází na poskytovatele odpovědnost za řádnou přepravu a konečné využití (resp. odstranění) odpadu.</w:t>
      </w:r>
    </w:p>
    <w:p w14:paraId="6CB9A81C" w14:textId="77777777" w:rsidR="00996584" w:rsidRDefault="00996584" w:rsidP="00996584">
      <w:pPr>
        <w:autoSpaceDE w:val="0"/>
        <w:autoSpaceDN w:val="0"/>
        <w:adjustRightInd w:val="0"/>
        <w:spacing w:after="0" w:line="240" w:lineRule="auto"/>
        <w:jc w:val="both"/>
        <w:rPr>
          <w:rFonts w:cs="Arial"/>
        </w:rPr>
      </w:pPr>
    </w:p>
    <w:p w14:paraId="075947E3" w14:textId="77777777" w:rsidR="00AC532E" w:rsidRDefault="00AC532E" w:rsidP="00996584">
      <w:pPr>
        <w:pStyle w:val="Zkladntext"/>
        <w:spacing w:line="240" w:lineRule="auto"/>
        <w:jc w:val="center"/>
        <w:rPr>
          <w:rFonts w:ascii="Calibri" w:hAnsi="Calibri" w:cs="Arial"/>
          <w:b/>
          <w:szCs w:val="24"/>
        </w:rPr>
      </w:pPr>
    </w:p>
    <w:p w14:paraId="2973362E" w14:textId="26D2FDA4" w:rsidR="00996584" w:rsidRPr="00A85FD9" w:rsidRDefault="00996584" w:rsidP="00996584">
      <w:pPr>
        <w:pStyle w:val="Zkladntext"/>
        <w:spacing w:line="240" w:lineRule="auto"/>
        <w:jc w:val="center"/>
        <w:rPr>
          <w:rFonts w:ascii="Calibri" w:hAnsi="Calibri" w:cs="Arial"/>
          <w:b/>
          <w:szCs w:val="24"/>
        </w:rPr>
      </w:pPr>
      <w:r w:rsidRPr="00A85FD9">
        <w:rPr>
          <w:rFonts w:ascii="Calibri" w:hAnsi="Calibri" w:cs="Arial"/>
          <w:b/>
          <w:szCs w:val="24"/>
        </w:rPr>
        <w:t>V.</w:t>
      </w:r>
      <w:r w:rsidR="002810EA">
        <w:rPr>
          <w:rFonts w:ascii="Calibri" w:hAnsi="Calibri" w:cs="Arial"/>
          <w:b/>
          <w:szCs w:val="24"/>
        </w:rPr>
        <w:tab/>
      </w:r>
      <w:r w:rsidRPr="00A85FD9">
        <w:rPr>
          <w:rFonts w:ascii="Calibri" w:hAnsi="Calibri" w:cs="Arial"/>
          <w:b/>
          <w:szCs w:val="24"/>
        </w:rPr>
        <w:t xml:space="preserve"> Cena za poskytnuté služby</w:t>
      </w:r>
    </w:p>
    <w:p w14:paraId="43F24DDD" w14:textId="77777777" w:rsidR="00996584" w:rsidRPr="00A85FD9" w:rsidRDefault="00996584" w:rsidP="00996584">
      <w:pPr>
        <w:spacing w:after="0" w:line="240" w:lineRule="auto"/>
        <w:jc w:val="both"/>
        <w:rPr>
          <w:rFonts w:ascii="Calibri" w:hAnsi="Calibri" w:cs="Arial"/>
          <w:szCs w:val="24"/>
        </w:rPr>
      </w:pPr>
    </w:p>
    <w:p w14:paraId="41A1F83E" w14:textId="43A8213B" w:rsidR="008E0D6E" w:rsidRPr="00C64C26" w:rsidRDefault="008E0D6E" w:rsidP="002810EA">
      <w:pPr>
        <w:pStyle w:val="Odstavecseseznamem"/>
        <w:numPr>
          <w:ilvl w:val="0"/>
          <w:numId w:val="18"/>
        </w:numPr>
        <w:spacing w:after="0" w:line="240" w:lineRule="auto"/>
        <w:ind w:left="284"/>
        <w:jc w:val="both"/>
        <w:rPr>
          <w:rFonts w:cs="Arial"/>
          <w:szCs w:val="24"/>
        </w:rPr>
      </w:pPr>
      <w:r w:rsidRPr="00C64C26">
        <w:rPr>
          <w:rFonts w:cs="Arial"/>
          <w:szCs w:val="24"/>
        </w:rPr>
        <w:t>C</w:t>
      </w:r>
      <w:r w:rsidR="00996584" w:rsidRPr="00C64C26">
        <w:rPr>
          <w:rFonts w:cs="Arial"/>
          <w:szCs w:val="24"/>
        </w:rPr>
        <w:t>ena za služby dle čl. I</w:t>
      </w:r>
      <w:r w:rsidR="00B27D83">
        <w:rPr>
          <w:rFonts w:cs="Arial"/>
          <w:szCs w:val="24"/>
        </w:rPr>
        <w:t>I</w:t>
      </w:r>
      <w:r w:rsidR="00996584" w:rsidRPr="00C64C26">
        <w:rPr>
          <w:rFonts w:cs="Arial"/>
          <w:szCs w:val="24"/>
        </w:rPr>
        <w:t xml:space="preserve">I. odst. 1 bod </w:t>
      </w:r>
      <w:r w:rsidR="00CE4F9B">
        <w:rPr>
          <w:rFonts w:cs="Arial"/>
          <w:szCs w:val="24"/>
        </w:rPr>
        <w:t>a)</w:t>
      </w:r>
      <w:r w:rsidR="00996584" w:rsidRPr="00C64C26">
        <w:rPr>
          <w:rFonts w:cs="Arial"/>
          <w:szCs w:val="24"/>
        </w:rPr>
        <w:t xml:space="preserve"> této smlouvy </w:t>
      </w:r>
      <w:r w:rsidRPr="00C64C26">
        <w:rPr>
          <w:rFonts w:cs="Arial"/>
          <w:szCs w:val="24"/>
        </w:rPr>
        <w:t xml:space="preserve">se řídí přílohou č. </w:t>
      </w:r>
      <w:proofErr w:type="gramStart"/>
      <w:r w:rsidR="00B27D83">
        <w:rPr>
          <w:rFonts w:cs="Arial"/>
          <w:szCs w:val="24"/>
        </w:rPr>
        <w:t>1</w:t>
      </w:r>
      <w:r w:rsidR="00577AC8">
        <w:rPr>
          <w:rFonts w:cs="Arial"/>
          <w:szCs w:val="24"/>
        </w:rPr>
        <w:t>.2</w:t>
      </w:r>
      <w:r w:rsidRPr="00C64C26">
        <w:rPr>
          <w:rFonts w:cs="Arial"/>
          <w:szCs w:val="24"/>
        </w:rPr>
        <w:t xml:space="preserve"> která</w:t>
      </w:r>
      <w:proofErr w:type="gramEnd"/>
      <w:r w:rsidRPr="00C64C26">
        <w:rPr>
          <w:rFonts w:cs="Arial"/>
          <w:szCs w:val="24"/>
        </w:rPr>
        <w:t xml:space="preserve"> je nedílnou součástí této smlouvy a v níž je uvedena nabídková cena za svoz 1 kontejneru</w:t>
      </w:r>
      <w:r w:rsidR="00AC532E">
        <w:rPr>
          <w:rFonts w:cs="Arial"/>
          <w:szCs w:val="24"/>
        </w:rPr>
        <w:t xml:space="preserve"> dle jeho velikosti a příslušného druhu odpadu</w:t>
      </w:r>
      <w:r w:rsidRPr="00C64C26">
        <w:rPr>
          <w:rFonts w:cs="Arial"/>
          <w:szCs w:val="24"/>
        </w:rPr>
        <w:t>. Celková cena za služby dle čl. I</w:t>
      </w:r>
      <w:r w:rsidR="00AC532E">
        <w:rPr>
          <w:rFonts w:cs="Arial"/>
          <w:szCs w:val="24"/>
        </w:rPr>
        <w:t>I</w:t>
      </w:r>
      <w:r w:rsidRPr="00C64C26">
        <w:rPr>
          <w:rFonts w:cs="Arial"/>
          <w:szCs w:val="24"/>
        </w:rPr>
        <w:t xml:space="preserve">I. odst. 1 bod </w:t>
      </w:r>
      <w:r w:rsidR="00CE4F9B">
        <w:rPr>
          <w:rFonts w:cs="Arial"/>
          <w:szCs w:val="24"/>
        </w:rPr>
        <w:t>a)</w:t>
      </w:r>
      <w:r w:rsidRPr="00C64C26">
        <w:rPr>
          <w:rFonts w:cs="Arial"/>
          <w:szCs w:val="24"/>
        </w:rPr>
        <w:t xml:space="preserve"> je dána množstvím sběrných nádob a četností svozu odpadu dle přílohy č. 1</w:t>
      </w:r>
      <w:r w:rsidR="00577AC8">
        <w:rPr>
          <w:rFonts w:cs="Arial"/>
          <w:szCs w:val="24"/>
        </w:rPr>
        <w:t>.2</w:t>
      </w:r>
      <w:r w:rsidRPr="00C64C26">
        <w:rPr>
          <w:rFonts w:cs="Arial"/>
          <w:szCs w:val="24"/>
        </w:rPr>
        <w:t xml:space="preserve"> této smlouvy.  </w:t>
      </w:r>
    </w:p>
    <w:p w14:paraId="7DBD3E02" w14:textId="77777777" w:rsidR="00996584" w:rsidRDefault="00996584" w:rsidP="00996584">
      <w:pPr>
        <w:pStyle w:val="Odstavecseseznamem"/>
        <w:spacing w:after="0" w:line="240" w:lineRule="auto"/>
        <w:jc w:val="both"/>
        <w:rPr>
          <w:snapToGrid w:val="0"/>
        </w:rPr>
      </w:pPr>
    </w:p>
    <w:p w14:paraId="073DF5E2" w14:textId="2500AD47" w:rsidR="00C64C26" w:rsidRPr="00AC532E" w:rsidRDefault="00996584" w:rsidP="002810EA">
      <w:pPr>
        <w:pStyle w:val="Odstavecseseznamem"/>
        <w:numPr>
          <w:ilvl w:val="0"/>
          <w:numId w:val="18"/>
        </w:numPr>
        <w:spacing w:after="0" w:line="240" w:lineRule="auto"/>
        <w:ind w:left="284"/>
        <w:jc w:val="both"/>
        <w:rPr>
          <w:rFonts w:cs="Arial"/>
        </w:rPr>
      </w:pPr>
      <w:r w:rsidRPr="00AC532E">
        <w:rPr>
          <w:snapToGrid w:val="0"/>
        </w:rPr>
        <w:t xml:space="preserve">Ceny za služby dle </w:t>
      </w:r>
      <w:r w:rsidRPr="00AC532E">
        <w:rPr>
          <w:rFonts w:cs="Arial"/>
          <w:szCs w:val="24"/>
        </w:rPr>
        <w:t>čl. I</w:t>
      </w:r>
      <w:r w:rsidR="00696985" w:rsidRPr="00AC532E">
        <w:rPr>
          <w:rFonts w:cs="Arial"/>
          <w:szCs w:val="24"/>
        </w:rPr>
        <w:t>I</w:t>
      </w:r>
      <w:r w:rsidRPr="00AC532E">
        <w:rPr>
          <w:rFonts w:cs="Arial"/>
          <w:szCs w:val="24"/>
        </w:rPr>
        <w:t xml:space="preserve">I. odst. 1 </w:t>
      </w:r>
      <w:r w:rsidR="008E0D6E" w:rsidRPr="00AC532E">
        <w:rPr>
          <w:rFonts w:cs="Arial"/>
          <w:szCs w:val="24"/>
        </w:rPr>
        <w:t xml:space="preserve">bod </w:t>
      </w:r>
      <w:r w:rsidR="00CE4F9B" w:rsidRPr="00AC532E">
        <w:rPr>
          <w:rFonts w:cs="Arial"/>
          <w:szCs w:val="24"/>
        </w:rPr>
        <w:t>b)</w:t>
      </w:r>
      <w:r w:rsidRPr="00AC532E">
        <w:rPr>
          <w:rFonts w:cs="Arial"/>
          <w:szCs w:val="24"/>
        </w:rPr>
        <w:t xml:space="preserve"> a bod </w:t>
      </w:r>
      <w:r w:rsidR="00CE4F9B" w:rsidRPr="00AC532E">
        <w:rPr>
          <w:rFonts w:cs="Arial"/>
          <w:szCs w:val="24"/>
        </w:rPr>
        <w:t>c)</w:t>
      </w:r>
      <w:r w:rsidRPr="00EB1584">
        <w:rPr>
          <w:rFonts w:cs="Arial"/>
          <w:szCs w:val="24"/>
        </w:rPr>
        <w:t xml:space="preserve"> této smlouvy jsou uvedeny v nedíln</w:t>
      </w:r>
      <w:r w:rsidR="00577AC8" w:rsidRPr="00EB1584">
        <w:rPr>
          <w:rFonts w:cs="Arial"/>
          <w:szCs w:val="24"/>
        </w:rPr>
        <w:t>ých</w:t>
      </w:r>
      <w:r w:rsidRPr="00EB1584">
        <w:rPr>
          <w:rFonts w:cs="Arial"/>
          <w:szCs w:val="24"/>
        </w:rPr>
        <w:t xml:space="preserve"> přílo</w:t>
      </w:r>
      <w:r w:rsidR="00577AC8" w:rsidRPr="00EB1584">
        <w:rPr>
          <w:rFonts w:cs="Arial"/>
          <w:szCs w:val="24"/>
        </w:rPr>
        <w:t>hách</w:t>
      </w:r>
      <w:r w:rsidRPr="00EB1584">
        <w:rPr>
          <w:rFonts w:cs="Arial"/>
          <w:szCs w:val="24"/>
        </w:rPr>
        <w:t xml:space="preserve"> č. </w:t>
      </w:r>
      <w:r w:rsidR="00577AC8" w:rsidRPr="00AC532E">
        <w:rPr>
          <w:rFonts w:cs="Arial"/>
          <w:szCs w:val="24"/>
        </w:rPr>
        <w:t>1.3 a 1.4</w:t>
      </w:r>
      <w:r w:rsidRPr="00AC532E">
        <w:rPr>
          <w:rFonts w:cs="Arial"/>
          <w:szCs w:val="24"/>
        </w:rPr>
        <w:t xml:space="preserve"> této smlouvy nadepsané „</w:t>
      </w:r>
      <w:r w:rsidRPr="00AC532E">
        <w:rPr>
          <w:rFonts w:asciiTheme="minorHAnsi" w:hAnsiTheme="minorHAnsi" w:cs="Arial"/>
        </w:rPr>
        <w:t xml:space="preserve">druhy </w:t>
      </w:r>
      <w:r w:rsidR="00577AC8" w:rsidRPr="00AC532E">
        <w:rPr>
          <w:rFonts w:asciiTheme="minorHAnsi" w:hAnsiTheme="minorHAnsi" w:cs="Arial"/>
        </w:rPr>
        <w:t xml:space="preserve">nebezpečných </w:t>
      </w:r>
      <w:r w:rsidRPr="00AC532E">
        <w:rPr>
          <w:rFonts w:asciiTheme="minorHAnsi" w:hAnsiTheme="minorHAnsi" w:cs="Arial"/>
        </w:rPr>
        <w:t>odpadů k převzetí, které mohou vznikat z činnosti TSHK</w:t>
      </w:r>
      <w:r w:rsidR="00577AC8" w:rsidRPr="00AC532E">
        <w:rPr>
          <w:rFonts w:asciiTheme="minorHAnsi" w:hAnsiTheme="minorHAnsi" w:cs="Arial"/>
        </w:rPr>
        <w:t xml:space="preserve"> </w:t>
      </w:r>
      <w:r w:rsidRPr="00AC532E">
        <w:rPr>
          <w:rFonts w:asciiTheme="minorHAnsi" w:hAnsiTheme="minorHAnsi" w:cs="Arial"/>
        </w:rPr>
        <w:t>“</w:t>
      </w:r>
      <w:r w:rsidR="00577AC8" w:rsidRPr="00AC532E">
        <w:rPr>
          <w:rFonts w:asciiTheme="minorHAnsi" w:hAnsiTheme="minorHAnsi" w:cs="Arial"/>
        </w:rPr>
        <w:t xml:space="preserve"> a</w:t>
      </w:r>
      <w:r w:rsidR="00577AC8" w:rsidRPr="00AC532E">
        <w:rPr>
          <w:rFonts w:asciiTheme="minorHAnsi" w:eastAsiaTheme="minorHAnsi" w:hAnsiTheme="minorHAnsi" w:cs="Arial"/>
          <w:szCs w:val="24"/>
        </w:rPr>
        <w:t xml:space="preserve"> </w:t>
      </w:r>
      <w:r w:rsidR="00577AC8" w:rsidRPr="00AC532E">
        <w:rPr>
          <w:rFonts w:asciiTheme="minorHAnsi" w:hAnsiTheme="minorHAnsi" w:cs="Arial"/>
        </w:rPr>
        <w:t>„druhy ostatníc</w:t>
      </w:r>
      <w:r w:rsidR="00292140" w:rsidRPr="00AC532E">
        <w:rPr>
          <w:rFonts w:asciiTheme="minorHAnsi" w:hAnsiTheme="minorHAnsi" w:cs="Arial"/>
        </w:rPr>
        <w:t>h</w:t>
      </w:r>
      <w:r w:rsidR="00577AC8" w:rsidRPr="00AC532E">
        <w:rPr>
          <w:rFonts w:asciiTheme="minorHAnsi" w:hAnsiTheme="minorHAnsi" w:cs="Arial"/>
        </w:rPr>
        <w:t xml:space="preserve"> odpadů k převzetí, které mohou vznikat z činnosti </w:t>
      </w:r>
      <w:proofErr w:type="gramStart"/>
      <w:r w:rsidR="00577AC8" w:rsidRPr="00AC532E">
        <w:rPr>
          <w:rFonts w:asciiTheme="minorHAnsi" w:hAnsiTheme="minorHAnsi" w:cs="Arial"/>
        </w:rPr>
        <w:t xml:space="preserve">TSHK “ </w:t>
      </w:r>
      <w:r w:rsidRPr="00AC532E">
        <w:rPr>
          <w:rFonts w:asciiTheme="minorHAnsi" w:hAnsiTheme="minorHAnsi" w:cs="Arial"/>
        </w:rPr>
        <w:t>.</w:t>
      </w:r>
      <w:proofErr w:type="gramEnd"/>
      <w:r w:rsidR="008E0D6E" w:rsidRPr="00AC532E">
        <w:rPr>
          <w:rFonts w:cs="Arial"/>
        </w:rPr>
        <w:t xml:space="preserve"> </w:t>
      </w:r>
    </w:p>
    <w:p w14:paraId="6F0E83BD" w14:textId="77777777" w:rsidR="00C64C26" w:rsidRDefault="00C64C26" w:rsidP="00C64C26">
      <w:pPr>
        <w:spacing w:after="0" w:line="240" w:lineRule="auto"/>
        <w:jc w:val="both"/>
        <w:rPr>
          <w:rFonts w:cs="Arial"/>
        </w:rPr>
      </w:pPr>
    </w:p>
    <w:p w14:paraId="1AE0E30C" w14:textId="66EDB05A" w:rsidR="00996584" w:rsidRPr="00C64C26" w:rsidRDefault="008E0D6E" w:rsidP="00FA6006">
      <w:pPr>
        <w:pStyle w:val="Odstavecseseznamem"/>
        <w:numPr>
          <w:ilvl w:val="0"/>
          <w:numId w:val="18"/>
        </w:numPr>
        <w:spacing w:after="0" w:line="240" w:lineRule="auto"/>
        <w:ind w:left="284"/>
        <w:jc w:val="both"/>
        <w:rPr>
          <w:snapToGrid w:val="0"/>
        </w:rPr>
      </w:pPr>
      <w:r w:rsidRPr="00C64C26">
        <w:rPr>
          <w:rFonts w:cs="Arial"/>
        </w:rPr>
        <w:t xml:space="preserve">Celková cena za </w:t>
      </w:r>
      <w:r w:rsidRPr="00C64C26">
        <w:rPr>
          <w:snapToGrid w:val="0"/>
        </w:rPr>
        <w:t xml:space="preserve">služby dle </w:t>
      </w:r>
      <w:r w:rsidRPr="00C64C26">
        <w:rPr>
          <w:rFonts w:cs="Arial"/>
          <w:szCs w:val="24"/>
        </w:rPr>
        <w:t>čl. I</w:t>
      </w:r>
      <w:r w:rsidR="00696985">
        <w:rPr>
          <w:rFonts w:cs="Arial"/>
          <w:szCs w:val="24"/>
        </w:rPr>
        <w:t>I</w:t>
      </w:r>
      <w:r w:rsidRPr="00C64C26">
        <w:rPr>
          <w:rFonts w:cs="Arial"/>
          <w:szCs w:val="24"/>
        </w:rPr>
        <w:t xml:space="preserve">I. odst. 1 bod </w:t>
      </w:r>
      <w:r w:rsidR="00CE4F9B">
        <w:rPr>
          <w:rFonts w:cs="Arial"/>
          <w:szCs w:val="24"/>
        </w:rPr>
        <w:t>b)</w:t>
      </w:r>
      <w:r w:rsidRPr="00C64C26">
        <w:rPr>
          <w:rFonts w:cs="Arial"/>
          <w:szCs w:val="24"/>
        </w:rPr>
        <w:t xml:space="preserve"> a bod</w:t>
      </w:r>
      <w:r w:rsidR="00CE4F9B">
        <w:rPr>
          <w:rFonts w:cs="Arial"/>
          <w:szCs w:val="24"/>
        </w:rPr>
        <w:t xml:space="preserve"> c)</w:t>
      </w:r>
      <w:r w:rsidRPr="00C64C26">
        <w:rPr>
          <w:rFonts w:cs="Arial"/>
          <w:szCs w:val="24"/>
        </w:rPr>
        <w:t xml:space="preserve"> této smlouvy </w:t>
      </w:r>
      <w:r w:rsidR="00577AC8">
        <w:rPr>
          <w:rFonts w:cs="Arial"/>
          <w:szCs w:val="24"/>
        </w:rPr>
        <w:t>bude</w:t>
      </w:r>
      <w:r w:rsidR="00577AC8" w:rsidRPr="00C64C26">
        <w:rPr>
          <w:rFonts w:cs="Arial"/>
          <w:szCs w:val="24"/>
        </w:rPr>
        <w:t xml:space="preserve"> </w:t>
      </w:r>
      <w:r w:rsidRPr="00C64C26">
        <w:rPr>
          <w:rFonts w:cs="Arial"/>
          <w:szCs w:val="24"/>
        </w:rPr>
        <w:t xml:space="preserve">dle dohody smluvních stran stanovena na základě skutečného množství </w:t>
      </w:r>
      <w:r w:rsidR="005B7FB8" w:rsidRPr="00C64C26">
        <w:rPr>
          <w:rFonts w:cs="Arial"/>
          <w:szCs w:val="24"/>
        </w:rPr>
        <w:t xml:space="preserve">a druhu </w:t>
      </w:r>
      <w:r w:rsidRPr="00C64C26">
        <w:rPr>
          <w:rFonts w:cs="Arial"/>
          <w:szCs w:val="24"/>
        </w:rPr>
        <w:t>předaného odpadu.</w:t>
      </w:r>
    </w:p>
    <w:p w14:paraId="407300BA" w14:textId="77777777" w:rsidR="00C64C26" w:rsidRDefault="00C64C26" w:rsidP="00C64C26">
      <w:pPr>
        <w:pStyle w:val="Zkladntextodsazen"/>
        <w:spacing w:line="240" w:lineRule="auto"/>
        <w:ind w:left="720"/>
        <w:jc w:val="both"/>
        <w:rPr>
          <w:rFonts w:ascii="Calibri" w:hAnsi="Calibri" w:cs="Arial"/>
          <w:szCs w:val="24"/>
        </w:rPr>
      </w:pPr>
    </w:p>
    <w:p w14:paraId="16EFB059" w14:textId="77777777" w:rsidR="00996584" w:rsidRPr="00F127B3" w:rsidRDefault="00996584" w:rsidP="00FA6006">
      <w:pPr>
        <w:pStyle w:val="Zkladntextodsazen"/>
        <w:numPr>
          <w:ilvl w:val="0"/>
          <w:numId w:val="18"/>
        </w:numPr>
        <w:spacing w:line="240" w:lineRule="auto"/>
        <w:ind w:left="284"/>
        <w:jc w:val="both"/>
        <w:rPr>
          <w:rFonts w:ascii="Calibri" w:hAnsi="Calibri" w:cs="Arial"/>
          <w:szCs w:val="24"/>
        </w:rPr>
      </w:pPr>
      <w:r w:rsidRPr="00A85FD9">
        <w:rPr>
          <w:rFonts w:ascii="Calibri" w:hAnsi="Calibri" w:cs="Arial"/>
          <w:szCs w:val="24"/>
        </w:rPr>
        <w:t xml:space="preserve">Výše uvedené ceny zahrnují veškeré náklady poskytovatele na řádné a včasné poskytnutí služeb, zejména provozní náklady, pojištění, daně, poplatky a jakékoliv další výdaje spojené s realizací předmětu plnění </w:t>
      </w:r>
      <w:r w:rsidR="005B7FB8">
        <w:rPr>
          <w:rFonts w:ascii="Calibri" w:hAnsi="Calibri" w:cs="Arial"/>
          <w:szCs w:val="24"/>
        </w:rPr>
        <w:t>této smlouvy</w:t>
      </w:r>
      <w:r w:rsidRPr="00A85FD9">
        <w:rPr>
          <w:rFonts w:ascii="Calibri" w:hAnsi="Calibri" w:cs="Arial"/>
          <w:szCs w:val="24"/>
        </w:rPr>
        <w:t xml:space="preserve">, a dále i zisk poskytovatele, tj. výše uvedené ceny jsou pevné a konečné (nejvýše přípustné) po celou dobu trvání smlouvy, tj. jakékoliv zvýšení </w:t>
      </w:r>
      <w:r w:rsidRPr="00F127B3">
        <w:rPr>
          <w:rFonts w:ascii="Calibri" w:hAnsi="Calibri" w:cs="Arial"/>
          <w:szCs w:val="24"/>
        </w:rPr>
        <w:t xml:space="preserve">nákladů včetně inflačních nebo jiných vlivů a rizik jde k riziku a tíži poskytovatele, to vše s výjimkou případného zvýšení sazby poplatku za ukládání odpadů na skládky dle § 45 a násl. zákona č. 185/2001 Sb., o odpadech, ve znění pozdějších předpisů (základní složky a rizikové složky za ukládání nebezpečných odpadů), kdy v případě navýšení sazby tohoto poplatku (nebo i platnosti, resp. navýšení sazby jiného obdobného poplatku, který se bude případně povinně platit za ukládání odpadů na skládky dle po uzavření této smlouvy případně platných právních předpisů) oproti výše sazby tohoto poplatku platné ke dni uzavření této smlouvy, je poskytovatel oprávněn v rozsahu takového navýšení sazby jím placeného poplatku za ukládání odpadů na skládky též navýšit cenu za tím dotčené jím poskytované služby s tím, že před takovým navýšením ceny (a její fakturací) je povinen doložit objednateli způsob výpočtu takového navýšení (kalkulační vzorec), aby si mohl objednatel ověřit, že nedošlo k neoprávněnému navýšení ceny.  </w:t>
      </w:r>
    </w:p>
    <w:p w14:paraId="044CF278" w14:textId="77777777" w:rsidR="00996584" w:rsidRPr="00A85FD9" w:rsidRDefault="00996584" w:rsidP="00996584">
      <w:pPr>
        <w:pStyle w:val="Zkladntext"/>
        <w:spacing w:line="240" w:lineRule="auto"/>
        <w:jc w:val="center"/>
        <w:rPr>
          <w:rFonts w:ascii="Calibri" w:hAnsi="Calibri" w:cs="Arial"/>
          <w:b/>
          <w:szCs w:val="24"/>
        </w:rPr>
      </w:pPr>
    </w:p>
    <w:p w14:paraId="16FE988C" w14:textId="0886DDBB" w:rsidR="00996584" w:rsidRPr="00A85FD9" w:rsidRDefault="00996584" w:rsidP="00996584">
      <w:pPr>
        <w:pStyle w:val="Zkladntext"/>
        <w:spacing w:line="240" w:lineRule="auto"/>
        <w:jc w:val="center"/>
        <w:rPr>
          <w:rFonts w:ascii="Calibri" w:hAnsi="Calibri" w:cs="Arial"/>
          <w:b/>
          <w:szCs w:val="24"/>
        </w:rPr>
      </w:pPr>
      <w:r w:rsidRPr="00A85FD9">
        <w:rPr>
          <w:rFonts w:ascii="Calibri" w:hAnsi="Calibri" w:cs="Arial"/>
          <w:b/>
          <w:szCs w:val="24"/>
        </w:rPr>
        <w:t>V</w:t>
      </w:r>
      <w:r w:rsidR="002810EA">
        <w:rPr>
          <w:rFonts w:ascii="Calibri" w:hAnsi="Calibri" w:cs="Arial"/>
          <w:b/>
          <w:szCs w:val="24"/>
        </w:rPr>
        <w:t>I</w:t>
      </w:r>
      <w:r w:rsidRPr="00A85FD9">
        <w:rPr>
          <w:rFonts w:ascii="Calibri" w:hAnsi="Calibri" w:cs="Arial"/>
          <w:b/>
          <w:szCs w:val="24"/>
        </w:rPr>
        <w:t xml:space="preserve">. </w:t>
      </w:r>
      <w:r w:rsidR="002810EA">
        <w:rPr>
          <w:rFonts w:ascii="Calibri" w:hAnsi="Calibri" w:cs="Arial"/>
          <w:b/>
          <w:szCs w:val="24"/>
        </w:rPr>
        <w:tab/>
      </w:r>
      <w:r w:rsidRPr="00A85FD9">
        <w:rPr>
          <w:rFonts w:ascii="Calibri" w:hAnsi="Calibri" w:cs="Arial"/>
          <w:b/>
          <w:szCs w:val="24"/>
        </w:rPr>
        <w:t>Platební podmínky</w:t>
      </w:r>
    </w:p>
    <w:p w14:paraId="402EFA1E" w14:textId="1222F0FA" w:rsidR="00996584" w:rsidRPr="00A85FD9" w:rsidRDefault="00996584" w:rsidP="002810EA">
      <w:pPr>
        <w:pStyle w:val="Zkladntext"/>
        <w:numPr>
          <w:ilvl w:val="0"/>
          <w:numId w:val="14"/>
        </w:numPr>
        <w:spacing w:line="240" w:lineRule="auto"/>
        <w:ind w:left="284"/>
        <w:jc w:val="both"/>
        <w:rPr>
          <w:rFonts w:cs="Arial"/>
          <w:szCs w:val="24"/>
        </w:rPr>
      </w:pPr>
      <w:r w:rsidRPr="00A85FD9">
        <w:rPr>
          <w:rFonts w:cs="Arial"/>
          <w:szCs w:val="24"/>
        </w:rPr>
        <w:t xml:space="preserve">Poskytnuté služby budou fakturovány </w:t>
      </w:r>
      <w:r w:rsidR="00D32211">
        <w:rPr>
          <w:rFonts w:eastAsia="MS Mincho" w:cs="Arial"/>
        </w:rPr>
        <w:t xml:space="preserve">měsíčně </w:t>
      </w:r>
      <w:bookmarkStart w:id="0" w:name="_GoBack"/>
      <w:bookmarkEnd w:id="0"/>
      <w:r w:rsidRPr="00A85FD9">
        <w:rPr>
          <w:rFonts w:eastAsia="MS Mincho" w:cs="Arial"/>
        </w:rPr>
        <w:t>s</w:t>
      </w:r>
      <w:r w:rsidR="00D32211">
        <w:rPr>
          <w:rFonts w:eastAsia="MS Mincho" w:cs="Arial"/>
        </w:rPr>
        <w:t>e</w:t>
      </w:r>
      <w:r w:rsidRPr="00A85FD9">
        <w:rPr>
          <w:rFonts w:eastAsia="MS Mincho" w:cs="Arial"/>
        </w:rPr>
        <w:t> dnem uskutečnění zdanitelného plnění vždy k poslednímu dni kalendářního měsíce podle množství skutečně odvezených a odstraněných odpadů na základě vážních lístků, případně evidenčních listů (v případě nebezpečných odpadů)</w:t>
      </w:r>
      <w:r w:rsidRPr="00A85FD9">
        <w:rPr>
          <w:rFonts w:cs="Arial"/>
          <w:szCs w:val="24"/>
        </w:rPr>
        <w:t xml:space="preserve"> s tím, že </w:t>
      </w:r>
      <w:r w:rsidRPr="00A85FD9">
        <w:rPr>
          <w:rFonts w:eastAsia="MS Mincho" w:cs="Arial"/>
        </w:rPr>
        <w:t>p</w:t>
      </w:r>
      <w:r>
        <w:rPr>
          <w:rFonts w:eastAsia="MS Mincho" w:cs="Arial"/>
        </w:rPr>
        <w:t>odmínkou</w:t>
      </w:r>
      <w:r w:rsidRPr="00A85FD9">
        <w:rPr>
          <w:rFonts w:eastAsia="MS Mincho" w:cs="Arial"/>
        </w:rPr>
        <w:t xml:space="preserve"> oprávněnosti fakturace je vždy i odsouhlasení poskytnutých služeb objednatelem (shora uvedenou kontaktní osobou objednatele), kdy objednatel je oprávněn neposkytnout takové odsouhlasení jen z objektivně daných důvodů.</w:t>
      </w:r>
    </w:p>
    <w:p w14:paraId="653E20C5" w14:textId="77777777" w:rsidR="00996584" w:rsidRPr="00F127B3" w:rsidRDefault="00996584" w:rsidP="00FA6006">
      <w:pPr>
        <w:pStyle w:val="Zkladntext"/>
        <w:numPr>
          <w:ilvl w:val="0"/>
          <w:numId w:val="14"/>
        </w:numPr>
        <w:spacing w:line="240" w:lineRule="auto"/>
        <w:ind w:left="284"/>
        <w:jc w:val="both"/>
        <w:rPr>
          <w:rFonts w:cs="Arial"/>
          <w:szCs w:val="24"/>
        </w:rPr>
      </w:pPr>
      <w:r w:rsidRPr="00A85FD9">
        <w:rPr>
          <w:rFonts w:eastAsia="MS Mincho" w:cs="Arial"/>
        </w:rPr>
        <w:t xml:space="preserve">Splatnost faktur se sjednává na </w:t>
      </w:r>
      <w:r w:rsidRPr="001D3059">
        <w:rPr>
          <w:rFonts w:eastAsia="MS Mincho" w:cs="Arial"/>
        </w:rPr>
        <w:t>14</w:t>
      </w:r>
      <w:r w:rsidRPr="00A85FD9">
        <w:rPr>
          <w:rFonts w:eastAsia="MS Mincho" w:cs="Arial"/>
        </w:rPr>
        <w:t xml:space="preserve"> dnů ode dne písemného vystavení každé faktury poskytovatelem za předpokladu, že faktura bude doručena objednateli do tří dnů ode dne jejího písemného vystavení. Pokud bude faktura doručena objednateli později, prodlužuje se její splatnost o počet dnů, o nějž doručení faktury objednateli přesáhlo dobu tří dnů ode dne jejího vystavení. </w:t>
      </w:r>
      <w:r w:rsidRPr="00F127B3">
        <w:rPr>
          <w:rFonts w:eastAsia="MS Mincho" w:cs="Arial"/>
        </w:rPr>
        <w:t xml:space="preserve">Za datum zaplacení se považuje datum odepsání fakturované částky z účtu objednatele ve prospěch účtu poskytovatele. </w:t>
      </w:r>
    </w:p>
    <w:p w14:paraId="1B7C1789" w14:textId="77777777" w:rsidR="00996584" w:rsidRPr="00A85FD9" w:rsidRDefault="00996584" w:rsidP="00FA6006">
      <w:pPr>
        <w:pStyle w:val="Zkladntext"/>
        <w:numPr>
          <w:ilvl w:val="0"/>
          <w:numId w:val="14"/>
        </w:numPr>
        <w:spacing w:line="240" w:lineRule="auto"/>
        <w:ind w:left="284"/>
        <w:jc w:val="both"/>
        <w:rPr>
          <w:rFonts w:cs="Arial"/>
          <w:szCs w:val="24"/>
        </w:rPr>
      </w:pPr>
      <w:r w:rsidRPr="00A85FD9">
        <w:rPr>
          <w:rFonts w:eastAsia="MS Mincho" w:cs="Arial"/>
        </w:rPr>
        <w:t xml:space="preserve">Faktura musí obsahovat náležitosti účetního i daňového dokladu dle obecně závazných právních předpisů. V případě, že některá faktura nebude splňovat příslušné zákonné náležitosti, popř. bude obsahovat chybné nebo neúplné údaje, je objednatel oprávněn vrátit takovou fakturu poskytovateli, a to do dne její splatnosti. V takovém případě objednatel není v prodlení v případě jejího nezaplacení ve lhůtě její splatnosti a poskytovatel je povinen zaslat objednateli novou, řádnou fakturu s novou čtrnáctidenní lhůtou splatnosti. </w:t>
      </w:r>
    </w:p>
    <w:p w14:paraId="029FA0D0" w14:textId="77777777" w:rsidR="00996584" w:rsidRPr="00A85FD9" w:rsidRDefault="00996584" w:rsidP="00FA6006">
      <w:pPr>
        <w:pStyle w:val="Zkladntext"/>
        <w:numPr>
          <w:ilvl w:val="0"/>
          <w:numId w:val="14"/>
        </w:numPr>
        <w:spacing w:line="240" w:lineRule="auto"/>
        <w:ind w:left="284"/>
        <w:jc w:val="both"/>
        <w:rPr>
          <w:rFonts w:cs="Arial"/>
          <w:szCs w:val="24"/>
        </w:rPr>
      </w:pPr>
      <w:r w:rsidRPr="00A85FD9">
        <w:rPr>
          <w:rFonts w:eastAsia="MS Mincho" w:cs="Arial"/>
        </w:rPr>
        <w:t>Platby budou prováděny bankovním převodem v Kč.</w:t>
      </w:r>
    </w:p>
    <w:p w14:paraId="40E90E53" w14:textId="77777777" w:rsidR="00996584" w:rsidRPr="00A85FD9" w:rsidRDefault="00996584" w:rsidP="00FA6006">
      <w:pPr>
        <w:pStyle w:val="Zkladntext"/>
        <w:numPr>
          <w:ilvl w:val="0"/>
          <w:numId w:val="14"/>
        </w:numPr>
        <w:spacing w:line="240" w:lineRule="auto"/>
        <w:ind w:left="284"/>
        <w:jc w:val="both"/>
        <w:rPr>
          <w:rFonts w:cs="Arial"/>
          <w:szCs w:val="24"/>
        </w:rPr>
      </w:pPr>
      <w:r w:rsidRPr="00A85FD9">
        <w:rPr>
          <w:rFonts w:eastAsia="MS Mincho" w:cs="Arial"/>
        </w:rPr>
        <w:t>Zálohy na poskytované služby nebudou poskytovány.</w:t>
      </w:r>
    </w:p>
    <w:p w14:paraId="47D759ED" w14:textId="77777777" w:rsidR="00996584" w:rsidRPr="00A85FD9" w:rsidRDefault="00996584" w:rsidP="00FA6006">
      <w:pPr>
        <w:pStyle w:val="Zkladntext"/>
        <w:numPr>
          <w:ilvl w:val="0"/>
          <w:numId w:val="14"/>
        </w:numPr>
        <w:spacing w:line="240" w:lineRule="auto"/>
        <w:ind w:left="284"/>
        <w:jc w:val="both"/>
        <w:rPr>
          <w:rFonts w:cs="Arial"/>
          <w:szCs w:val="24"/>
        </w:rPr>
      </w:pPr>
      <w:r w:rsidRPr="00A85FD9">
        <w:rPr>
          <w:rFonts w:ascii="Calibri" w:hAnsi="Calibri" w:cs="Arial"/>
        </w:rPr>
        <w:t>Poskytovatel, je-li plátcem DPH, bude účtovat DPH v procentní sazbě odpovídající zákonné úpravě, účinné k datu uskutečnění zdanitelného plnění.</w:t>
      </w:r>
    </w:p>
    <w:p w14:paraId="2BA1A66D" w14:textId="77777777" w:rsidR="00996584" w:rsidRPr="00A85FD9" w:rsidRDefault="00996584" w:rsidP="00FA6006">
      <w:pPr>
        <w:pStyle w:val="Zkladntext"/>
        <w:numPr>
          <w:ilvl w:val="0"/>
          <w:numId w:val="14"/>
        </w:numPr>
        <w:spacing w:line="240" w:lineRule="auto"/>
        <w:ind w:left="284"/>
        <w:jc w:val="both"/>
        <w:rPr>
          <w:rFonts w:cs="Arial"/>
          <w:szCs w:val="24"/>
        </w:rPr>
      </w:pPr>
      <w:r w:rsidRPr="00A85FD9">
        <w:rPr>
          <w:rFonts w:cs="Arial"/>
          <w:szCs w:val="24"/>
        </w:rPr>
        <w:t xml:space="preserve">Pokud je v okamžiku uskutečnění zdanitelného plnění dle této smlouvy o poskytovateli zdanitelného plnění (poskytovateli) zveřejněna způsobem umožňujícím dálkový přístup informace, že je nespolehlivým plátcem, je objednatel oprávněn část ceny za předmět plnění odpovídající dani z přidané hodnoty uhradit přímo na účet správce daně v souladu s </w:t>
      </w:r>
      <w:proofErr w:type="spellStart"/>
      <w:r w:rsidRPr="00A85FD9">
        <w:rPr>
          <w:rFonts w:cs="Arial"/>
          <w:szCs w:val="24"/>
        </w:rPr>
        <w:t>ust</w:t>
      </w:r>
      <w:proofErr w:type="spellEnd"/>
      <w:r w:rsidRPr="00A85FD9">
        <w:rPr>
          <w:rFonts w:cs="Arial"/>
          <w:szCs w:val="24"/>
        </w:rPr>
        <w:t>. § 106a zákona č. 235/2004 Sb., o dani z přidané hodnoty, v platném znění. O tuto část bude ponížena cena a poskytovatel obdrží pouze cenu plnění bez DPH.</w:t>
      </w:r>
    </w:p>
    <w:p w14:paraId="737A6874" w14:textId="77777777" w:rsidR="00C64C26" w:rsidRDefault="00C64C26" w:rsidP="00996584">
      <w:pPr>
        <w:pStyle w:val="Zkladntext"/>
        <w:spacing w:line="240" w:lineRule="auto"/>
        <w:jc w:val="center"/>
        <w:rPr>
          <w:rFonts w:ascii="Calibri" w:hAnsi="Calibri" w:cs="Arial"/>
          <w:b/>
          <w:szCs w:val="24"/>
        </w:rPr>
      </w:pPr>
    </w:p>
    <w:p w14:paraId="3A062792" w14:textId="4D6E98FD" w:rsidR="00996584" w:rsidRPr="00A85FD9" w:rsidRDefault="00996584" w:rsidP="00996584">
      <w:pPr>
        <w:pStyle w:val="Zkladntext"/>
        <w:spacing w:line="240" w:lineRule="auto"/>
        <w:jc w:val="center"/>
        <w:rPr>
          <w:rFonts w:ascii="Calibri" w:hAnsi="Calibri" w:cs="Arial"/>
          <w:b/>
          <w:szCs w:val="24"/>
        </w:rPr>
      </w:pPr>
      <w:r w:rsidRPr="00A85FD9">
        <w:rPr>
          <w:rFonts w:ascii="Calibri" w:hAnsi="Calibri" w:cs="Arial"/>
          <w:b/>
          <w:szCs w:val="24"/>
        </w:rPr>
        <w:lastRenderedPageBreak/>
        <w:t>V</w:t>
      </w:r>
      <w:r w:rsidR="002810EA">
        <w:rPr>
          <w:rFonts w:ascii="Calibri" w:hAnsi="Calibri" w:cs="Arial"/>
          <w:b/>
          <w:szCs w:val="24"/>
        </w:rPr>
        <w:t>I</w:t>
      </w:r>
      <w:r w:rsidRPr="00A85FD9">
        <w:rPr>
          <w:rFonts w:ascii="Calibri" w:hAnsi="Calibri" w:cs="Arial"/>
          <w:b/>
          <w:szCs w:val="24"/>
        </w:rPr>
        <w:t xml:space="preserve">I. </w:t>
      </w:r>
      <w:r w:rsidR="002810EA">
        <w:rPr>
          <w:rFonts w:ascii="Calibri" w:hAnsi="Calibri" w:cs="Arial"/>
          <w:b/>
          <w:szCs w:val="24"/>
        </w:rPr>
        <w:tab/>
      </w:r>
      <w:r w:rsidRPr="00A85FD9">
        <w:rPr>
          <w:rFonts w:ascii="Calibri" w:hAnsi="Calibri" w:cs="Arial"/>
          <w:b/>
          <w:szCs w:val="24"/>
        </w:rPr>
        <w:t>Sankce</w:t>
      </w:r>
    </w:p>
    <w:p w14:paraId="1928E894" w14:textId="3F3E7FEE" w:rsidR="00996584" w:rsidRPr="00A85FD9" w:rsidRDefault="00996584" w:rsidP="002810EA">
      <w:pPr>
        <w:pStyle w:val="Odstavecseseznamem"/>
        <w:widowControl w:val="0"/>
        <w:numPr>
          <w:ilvl w:val="0"/>
          <w:numId w:val="15"/>
        </w:numPr>
        <w:spacing w:before="120" w:after="0" w:line="240" w:lineRule="auto"/>
        <w:ind w:left="284"/>
        <w:jc w:val="both"/>
      </w:pPr>
      <w:r w:rsidRPr="00A85FD9">
        <w:t xml:space="preserve">Poskytovatel je povinen zaplatit objednateli smluvní pokutu ve výši </w:t>
      </w:r>
      <w:r w:rsidRPr="00F127B3">
        <w:t>5.000,- Kč</w:t>
      </w:r>
      <w:r w:rsidRPr="00A85FD9">
        <w:t xml:space="preserve"> za každý i započatý den prodlení se splněním služeb nebo s potvrzením písemné výzvy </w:t>
      </w:r>
      <w:r w:rsidR="00C64C26">
        <w:t>dle čl. I</w:t>
      </w:r>
      <w:r w:rsidR="002810EA">
        <w:t>I</w:t>
      </w:r>
      <w:r w:rsidR="00C64C26">
        <w:t>I. odst. 3 této smlouvy</w:t>
      </w:r>
      <w:r w:rsidRPr="00A85FD9">
        <w:t>, a to do deseti dnů ode dne obdržení písemné výzvy k</w:t>
      </w:r>
      <w:r w:rsidR="00C64C26">
        <w:t> </w:t>
      </w:r>
      <w:r w:rsidRPr="00A85FD9">
        <w:t>úhradě</w:t>
      </w:r>
      <w:r w:rsidR="00C64C26">
        <w:t xml:space="preserve"> smluvní pokuty</w:t>
      </w:r>
      <w:r w:rsidRPr="00A85FD9">
        <w:t>. Tím není dotčen nárok objednatele na náhradu škody, a to ani ve výši, v němž přesahuje výši smluvní pokuty.</w:t>
      </w:r>
    </w:p>
    <w:p w14:paraId="516F35C1" w14:textId="77777777" w:rsidR="00996584" w:rsidRPr="00A85FD9" w:rsidRDefault="00996584" w:rsidP="00996584">
      <w:pPr>
        <w:pStyle w:val="Odstavecseseznamem"/>
        <w:widowControl w:val="0"/>
        <w:spacing w:before="120" w:after="0" w:line="240" w:lineRule="auto"/>
        <w:jc w:val="both"/>
      </w:pPr>
    </w:p>
    <w:p w14:paraId="326E0B99" w14:textId="77777777" w:rsidR="00996584" w:rsidRPr="00A85FD9" w:rsidRDefault="00996584" w:rsidP="00FA6006">
      <w:pPr>
        <w:pStyle w:val="Odstavecseseznamem"/>
        <w:widowControl w:val="0"/>
        <w:numPr>
          <w:ilvl w:val="0"/>
          <w:numId w:val="15"/>
        </w:numPr>
        <w:spacing w:before="120" w:after="0" w:line="240" w:lineRule="auto"/>
        <w:ind w:left="284"/>
        <w:jc w:val="both"/>
      </w:pPr>
      <w:r w:rsidRPr="00A85FD9">
        <w:t xml:space="preserve">V případě prodlení s platbou oprávněně vystavené a splatné faktury za řádně provedené služby uhradí objednatel poskytovateli smluvní úrok z prodlení ve výši </w:t>
      </w:r>
      <w:r w:rsidRPr="00F127B3">
        <w:t>0,05 %</w:t>
      </w:r>
      <w:r w:rsidRPr="00A85FD9">
        <w:t xml:space="preserve"> z dlužné částky za každý i započatý den prodlení.</w:t>
      </w:r>
    </w:p>
    <w:p w14:paraId="42BFC84B" w14:textId="77777777" w:rsidR="00996584" w:rsidRPr="00A85FD9" w:rsidRDefault="00996584" w:rsidP="00996584">
      <w:pPr>
        <w:pStyle w:val="Odstavecseseznamem"/>
        <w:widowControl w:val="0"/>
        <w:spacing w:before="120" w:after="0" w:line="240" w:lineRule="auto"/>
        <w:jc w:val="both"/>
      </w:pPr>
    </w:p>
    <w:p w14:paraId="5273CBAC" w14:textId="77777777" w:rsidR="00996584" w:rsidRPr="00A85FD9" w:rsidRDefault="00996584" w:rsidP="002810EA">
      <w:pPr>
        <w:pStyle w:val="Odstavecseseznamem"/>
        <w:widowControl w:val="0"/>
        <w:numPr>
          <w:ilvl w:val="0"/>
          <w:numId w:val="15"/>
        </w:numPr>
        <w:spacing w:before="120" w:after="0" w:line="240" w:lineRule="auto"/>
        <w:ind w:left="284"/>
        <w:jc w:val="both"/>
      </w:pPr>
      <w:r w:rsidRPr="00A85FD9">
        <w:t>Povinnost zaplatit smluvní pokutu může vzniknout i opakovaně, jejich celková výše není omezena.</w:t>
      </w:r>
    </w:p>
    <w:p w14:paraId="3F596AF0" w14:textId="77777777" w:rsidR="00996584" w:rsidRPr="00A85FD9" w:rsidRDefault="00996584" w:rsidP="00996584">
      <w:pPr>
        <w:pStyle w:val="Odstavecseseznamem"/>
        <w:widowControl w:val="0"/>
        <w:spacing w:before="120" w:after="0" w:line="240" w:lineRule="auto"/>
        <w:jc w:val="both"/>
      </w:pPr>
    </w:p>
    <w:p w14:paraId="646850C7" w14:textId="77777777" w:rsidR="00996584" w:rsidRPr="00A85FD9" w:rsidRDefault="00996584" w:rsidP="00FA6006">
      <w:pPr>
        <w:pStyle w:val="Odstavecseseznamem"/>
        <w:widowControl w:val="0"/>
        <w:numPr>
          <w:ilvl w:val="0"/>
          <w:numId w:val="15"/>
        </w:numPr>
        <w:spacing w:before="120" w:after="0" w:line="240" w:lineRule="auto"/>
        <w:ind w:left="284"/>
        <w:jc w:val="both"/>
      </w:pPr>
      <w:r w:rsidRPr="00A85FD9">
        <w:rPr>
          <w:snapToGrid w:val="0"/>
        </w:rPr>
        <w:t>Zaplacením smluvní pokuty rovněž nezaniká povinnost, jejíž porušení je smluvní pokutou sankcionováno.</w:t>
      </w:r>
    </w:p>
    <w:p w14:paraId="10EFC919" w14:textId="52032EF8" w:rsidR="00996584" w:rsidRPr="00A85FD9" w:rsidRDefault="00996584" w:rsidP="00996584">
      <w:pPr>
        <w:widowControl w:val="0"/>
        <w:spacing w:before="120" w:after="0" w:line="240" w:lineRule="auto"/>
        <w:jc w:val="center"/>
        <w:rPr>
          <w:b/>
        </w:rPr>
      </w:pPr>
      <w:r w:rsidRPr="00A85FD9">
        <w:rPr>
          <w:b/>
        </w:rPr>
        <w:t>VI</w:t>
      </w:r>
      <w:r w:rsidR="002810EA">
        <w:rPr>
          <w:b/>
        </w:rPr>
        <w:t>I</w:t>
      </w:r>
      <w:r w:rsidRPr="00A85FD9">
        <w:rPr>
          <w:b/>
        </w:rPr>
        <w:t xml:space="preserve">I. </w:t>
      </w:r>
      <w:r w:rsidR="002810EA">
        <w:rPr>
          <w:b/>
        </w:rPr>
        <w:tab/>
      </w:r>
      <w:r w:rsidRPr="00A85FD9">
        <w:rPr>
          <w:b/>
        </w:rPr>
        <w:t>Vyšší moc</w:t>
      </w:r>
    </w:p>
    <w:p w14:paraId="5A027FA6" w14:textId="77777777" w:rsidR="00996584" w:rsidRPr="00A85FD9" w:rsidRDefault="00996584" w:rsidP="00996584">
      <w:pPr>
        <w:pStyle w:val="Odstavecseseznamem"/>
        <w:suppressAutoHyphens/>
        <w:spacing w:after="240" w:line="240" w:lineRule="auto"/>
        <w:jc w:val="both"/>
        <w:rPr>
          <w:rFonts w:ascii="Times New Roman" w:hAnsi="Times New Roman"/>
          <w:lang w:eastAsia="ar-SA"/>
        </w:rPr>
      </w:pPr>
    </w:p>
    <w:p w14:paraId="2CE7ECA8" w14:textId="77777777" w:rsidR="00996584" w:rsidRPr="00A85FD9" w:rsidRDefault="00996584" w:rsidP="002810EA">
      <w:pPr>
        <w:pStyle w:val="Odstavecseseznamem"/>
        <w:numPr>
          <w:ilvl w:val="0"/>
          <w:numId w:val="16"/>
        </w:numPr>
        <w:suppressAutoHyphens/>
        <w:spacing w:after="240" w:line="240" w:lineRule="auto"/>
        <w:ind w:left="284"/>
        <w:jc w:val="both"/>
        <w:rPr>
          <w:rFonts w:ascii="Times New Roman" w:hAnsi="Times New Roman"/>
          <w:lang w:eastAsia="ar-SA"/>
        </w:rPr>
      </w:pPr>
      <w:r w:rsidRPr="00A85FD9">
        <w:rPr>
          <w:snapToGrid w:val="0"/>
        </w:rPr>
        <w:t>Smluvní strany nejsou v prodlení se splněním svých závazků vyplývajících ze smluv uzavřených na základě této smlouvy, jestliže nemožnost splnění závazku je zapříčiněna událostmi vyšší moci. Za události v</w:t>
      </w:r>
      <w:r w:rsidRPr="00A85FD9">
        <w:t xml:space="preserve">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dopravní embarga. Vyšší mocí není nedostatek úředního povolení ani jiný zásah orgánu veřejné moci v České republice. </w:t>
      </w:r>
      <w:r w:rsidRPr="00A85FD9">
        <w:rPr>
          <w:rFonts w:asciiTheme="minorHAnsi" w:hAnsiTheme="minorHAnsi" w:cs="Arial"/>
          <w:lang w:eastAsia="ar-SA"/>
        </w:rPr>
        <w:t>Smluvní strana dotčená událostí vyšší moci je povinna bezodkladně přiměřeně o této skutečnosti informovat druhou smluvní stranu. Každá smluvní strana je povinna omezit v maximální objektivně možné míře následky události vyšší moci; v případě porušení této povinnosti odpovídá druhé smluvní straně za škodu tím způsobenou.</w:t>
      </w:r>
    </w:p>
    <w:p w14:paraId="586EAB57" w14:textId="77777777" w:rsidR="00996584" w:rsidRPr="00A85FD9" w:rsidRDefault="00996584" w:rsidP="00996584">
      <w:pPr>
        <w:pStyle w:val="Odstavecseseznamem"/>
        <w:suppressAutoHyphens/>
        <w:spacing w:after="240" w:line="240" w:lineRule="auto"/>
        <w:jc w:val="both"/>
        <w:rPr>
          <w:rFonts w:ascii="Times New Roman" w:hAnsi="Times New Roman"/>
          <w:highlight w:val="cyan"/>
          <w:lang w:eastAsia="ar-SA"/>
        </w:rPr>
      </w:pPr>
    </w:p>
    <w:p w14:paraId="28B01F4B" w14:textId="77777777" w:rsidR="00996584" w:rsidRPr="00F127B3" w:rsidRDefault="00996584" w:rsidP="00FA6006">
      <w:pPr>
        <w:pStyle w:val="Odstavecseseznamem"/>
        <w:numPr>
          <w:ilvl w:val="0"/>
          <w:numId w:val="16"/>
        </w:numPr>
        <w:suppressAutoHyphens/>
        <w:spacing w:after="240" w:line="240" w:lineRule="auto"/>
        <w:ind w:left="284"/>
        <w:jc w:val="both"/>
        <w:rPr>
          <w:rFonts w:ascii="Times New Roman" w:hAnsi="Times New Roman"/>
          <w:lang w:eastAsia="ar-SA"/>
        </w:rPr>
      </w:pPr>
      <w:r w:rsidRPr="00F127B3">
        <w:rPr>
          <w:rFonts w:asciiTheme="minorHAnsi" w:hAnsiTheme="minorHAnsi" w:cs="Arial"/>
          <w:lang w:eastAsia="ar-SA"/>
        </w:rPr>
        <w:t xml:space="preserve">Poskytovatel není také v prodlení se splněním služeb v případě, že dojde k mimořádné nepředvídatelné poruše svozové techniky poskytovatele nebo v případě nesjízdnosti komunikací, a to za předpokladu, že tuto skutečnost oznámí neprodleně objednateli a provede službu v nejbližším možném náhradním termínu, nejpozději však do 24 hodin po skončení takové skutečnosti. </w:t>
      </w:r>
    </w:p>
    <w:p w14:paraId="07AD4F4D" w14:textId="7D584A23" w:rsidR="00996584" w:rsidRPr="00A85FD9" w:rsidRDefault="002810EA" w:rsidP="00996584">
      <w:pPr>
        <w:pStyle w:val="Zkladntext"/>
        <w:spacing w:line="240" w:lineRule="auto"/>
        <w:jc w:val="center"/>
        <w:rPr>
          <w:rFonts w:ascii="Calibri" w:hAnsi="Calibri" w:cs="Arial"/>
          <w:b/>
          <w:szCs w:val="24"/>
        </w:rPr>
      </w:pPr>
      <w:r>
        <w:rPr>
          <w:rFonts w:ascii="Calibri" w:hAnsi="Calibri" w:cs="Arial"/>
          <w:b/>
          <w:szCs w:val="24"/>
        </w:rPr>
        <w:t>IX</w:t>
      </w:r>
      <w:r w:rsidR="00996584" w:rsidRPr="00A85FD9">
        <w:rPr>
          <w:rFonts w:ascii="Calibri" w:hAnsi="Calibri" w:cs="Arial"/>
          <w:b/>
          <w:szCs w:val="24"/>
        </w:rPr>
        <w:t xml:space="preserve">. </w:t>
      </w:r>
      <w:r>
        <w:rPr>
          <w:rFonts w:ascii="Calibri" w:hAnsi="Calibri" w:cs="Arial"/>
          <w:b/>
          <w:szCs w:val="24"/>
        </w:rPr>
        <w:tab/>
      </w:r>
      <w:r w:rsidR="00344545">
        <w:rPr>
          <w:rFonts w:ascii="Calibri" w:hAnsi="Calibri" w:cs="Arial"/>
          <w:b/>
          <w:szCs w:val="24"/>
        </w:rPr>
        <w:t>Ukončení smlouvy</w:t>
      </w:r>
    </w:p>
    <w:p w14:paraId="6B3D0B96" w14:textId="1F6D15BA" w:rsidR="00344545" w:rsidRPr="00344545" w:rsidRDefault="00344545" w:rsidP="00344545">
      <w:pPr>
        <w:numPr>
          <w:ilvl w:val="0"/>
          <w:numId w:val="22"/>
        </w:numPr>
        <w:contextualSpacing/>
        <w:jc w:val="both"/>
      </w:pPr>
      <w:r>
        <w:t>Tuto smlouvu lze</w:t>
      </w:r>
      <w:r w:rsidRPr="00344545">
        <w:t xml:space="preserve"> ukončit:</w:t>
      </w:r>
    </w:p>
    <w:p w14:paraId="1FF25BE0" w14:textId="77777777" w:rsidR="00344545" w:rsidRPr="00344545" w:rsidRDefault="00344545" w:rsidP="00344545">
      <w:pPr>
        <w:numPr>
          <w:ilvl w:val="0"/>
          <w:numId w:val="23"/>
        </w:numPr>
        <w:ind w:left="1701" w:hanging="567"/>
        <w:contextualSpacing/>
        <w:jc w:val="both"/>
      </w:pPr>
      <w:r w:rsidRPr="00FA6006">
        <w:rPr>
          <w:b/>
          <w:bCs/>
        </w:rPr>
        <w:t>dohodou</w:t>
      </w:r>
      <w:r w:rsidRPr="00344545">
        <w:t xml:space="preserve"> smluvních stran, která musí být písemná,</w:t>
      </w:r>
    </w:p>
    <w:p w14:paraId="2FBB66E2" w14:textId="77777777" w:rsidR="00344545" w:rsidRPr="00344545" w:rsidRDefault="00344545" w:rsidP="00344545">
      <w:pPr>
        <w:numPr>
          <w:ilvl w:val="0"/>
          <w:numId w:val="23"/>
        </w:numPr>
        <w:ind w:left="1701" w:hanging="567"/>
        <w:contextualSpacing/>
        <w:jc w:val="both"/>
      </w:pPr>
      <w:r w:rsidRPr="00FA6006">
        <w:rPr>
          <w:b/>
          <w:bCs/>
        </w:rPr>
        <w:t>odstoupením</w:t>
      </w:r>
      <w:r w:rsidRPr="00344545">
        <w:t xml:space="preserve"> od smlouvy v případě podstatného porušení smluvních závazků jednou smluvní stranou, které je účinné dnem doručení písemného oznámení o odstoupení druhé smluvní straně,</w:t>
      </w:r>
    </w:p>
    <w:p w14:paraId="0FEF384F" w14:textId="69AC8DE5" w:rsidR="00344545" w:rsidRPr="00344545" w:rsidRDefault="00344545" w:rsidP="000C47A0">
      <w:pPr>
        <w:numPr>
          <w:ilvl w:val="0"/>
          <w:numId w:val="23"/>
        </w:numPr>
        <w:ind w:left="1701" w:hanging="567"/>
        <w:contextualSpacing/>
        <w:jc w:val="both"/>
      </w:pPr>
      <w:r w:rsidRPr="00FA6006">
        <w:rPr>
          <w:b/>
          <w:bCs/>
          <w:iCs/>
        </w:rPr>
        <w:t>výpovědí</w:t>
      </w:r>
      <w:r w:rsidRPr="00344545">
        <w:rPr>
          <w:iCs/>
        </w:rPr>
        <w:t xml:space="preserve">, jež </w:t>
      </w:r>
      <w:r w:rsidRPr="00EB1584">
        <w:rPr>
          <w:iCs/>
        </w:rPr>
        <w:t>musí být písemná a doručena druhé smluvní straně</w:t>
      </w:r>
      <w:r w:rsidR="0004459A" w:rsidRPr="00EB1584">
        <w:rPr>
          <w:iCs/>
        </w:rPr>
        <w:t xml:space="preserve"> nejpozději 3 měsíce před koncem příslušného kalendářního roku</w:t>
      </w:r>
      <w:r w:rsidRPr="00EB1584">
        <w:rPr>
          <w:iCs/>
        </w:rPr>
        <w:t xml:space="preserve">. Výpovědní lhůta činí </w:t>
      </w:r>
      <w:r w:rsidR="0004459A" w:rsidRPr="00EB1584">
        <w:rPr>
          <w:b/>
          <w:iCs/>
        </w:rPr>
        <w:t>3 měsíce</w:t>
      </w:r>
      <w:r w:rsidRPr="00EB1584">
        <w:rPr>
          <w:iCs/>
        </w:rPr>
        <w:t xml:space="preserve"> a počíná běžet ode dne doručení druhé straně.</w:t>
      </w:r>
      <w:r w:rsidRPr="00344545">
        <w:rPr>
          <w:iCs/>
        </w:rPr>
        <w:t xml:space="preserve"> </w:t>
      </w:r>
      <w:r w:rsidRPr="00344545">
        <w:t>V případě pochybností se má za to, že výpověď byla druhé straně doručena třetí den po jejím odeslání.</w:t>
      </w:r>
    </w:p>
    <w:p w14:paraId="54B79AEC" w14:textId="77777777" w:rsidR="00344545" w:rsidRPr="00A85FD9" w:rsidRDefault="00344545" w:rsidP="00FA6006">
      <w:pPr>
        <w:widowControl w:val="0"/>
        <w:numPr>
          <w:ilvl w:val="1"/>
          <w:numId w:val="7"/>
        </w:numPr>
        <w:spacing w:before="120" w:after="60" w:line="240" w:lineRule="auto"/>
        <w:jc w:val="both"/>
        <w:rPr>
          <w:rFonts w:ascii="Calibri" w:hAnsi="Calibri"/>
          <w:snapToGrid w:val="0"/>
        </w:rPr>
      </w:pPr>
      <w:r w:rsidRPr="00A85FD9">
        <w:rPr>
          <w:rFonts w:ascii="Calibri" w:hAnsi="Calibri"/>
          <w:snapToGrid w:val="0"/>
        </w:rPr>
        <w:t>Podstatným porušením této smlouvy ze strany poskytovatele se mimo jiné rozumí:</w:t>
      </w:r>
    </w:p>
    <w:p w14:paraId="22BF3A82" w14:textId="77777777" w:rsidR="00344545" w:rsidRPr="00A85FD9" w:rsidRDefault="00344545" w:rsidP="00344545">
      <w:pPr>
        <w:pStyle w:val="Odstavecseseznamem"/>
        <w:numPr>
          <w:ilvl w:val="0"/>
          <w:numId w:val="6"/>
        </w:numPr>
        <w:rPr>
          <w:rFonts w:cs="Arial"/>
        </w:rPr>
      </w:pPr>
      <w:r w:rsidRPr="00A85FD9">
        <w:rPr>
          <w:rFonts w:cs="Arial"/>
        </w:rPr>
        <w:t xml:space="preserve">opakované prodlení poskytovatele s plněním služeb, </w:t>
      </w:r>
    </w:p>
    <w:p w14:paraId="1D3460D9" w14:textId="77777777" w:rsidR="00344545" w:rsidRPr="00A85FD9" w:rsidRDefault="00344545" w:rsidP="00344545">
      <w:pPr>
        <w:pStyle w:val="Odstavecseseznamem"/>
        <w:numPr>
          <w:ilvl w:val="0"/>
          <w:numId w:val="6"/>
        </w:numPr>
        <w:rPr>
          <w:rFonts w:cs="Arial"/>
        </w:rPr>
      </w:pPr>
      <w:r>
        <w:rPr>
          <w:rFonts w:cs="Arial"/>
        </w:rPr>
        <w:t xml:space="preserve">opakované </w:t>
      </w:r>
      <w:r w:rsidRPr="00A85FD9">
        <w:rPr>
          <w:rFonts w:cs="Arial"/>
        </w:rPr>
        <w:t xml:space="preserve">prodlení poskytovatele s potvrzením písemné výzvy </w:t>
      </w:r>
      <w:r>
        <w:rPr>
          <w:rFonts w:cs="Arial"/>
        </w:rPr>
        <w:t>objednatele dle čl. III. odst. 3 této smlouvy.</w:t>
      </w:r>
      <w:r w:rsidRPr="00A85FD9">
        <w:rPr>
          <w:rFonts w:cs="Arial"/>
        </w:rPr>
        <w:t xml:space="preserve"> </w:t>
      </w:r>
    </w:p>
    <w:p w14:paraId="5E6EE0D8" w14:textId="77777777" w:rsidR="00996584" w:rsidRPr="00A85FD9" w:rsidRDefault="00996584" w:rsidP="00996584">
      <w:pPr>
        <w:widowControl w:val="0"/>
        <w:numPr>
          <w:ilvl w:val="0"/>
          <w:numId w:val="8"/>
        </w:numPr>
        <w:tabs>
          <w:tab w:val="left" w:pos="426"/>
        </w:tabs>
        <w:spacing w:after="120" w:line="240" w:lineRule="auto"/>
        <w:ind w:left="426" w:hanging="426"/>
        <w:jc w:val="both"/>
        <w:rPr>
          <w:rFonts w:ascii="Calibri" w:eastAsia="Calibri" w:hAnsi="Calibri" w:cs="Arial"/>
        </w:rPr>
      </w:pPr>
      <w:r w:rsidRPr="00A85FD9">
        <w:rPr>
          <w:rFonts w:ascii="Calibri" w:eastAsia="Calibri" w:hAnsi="Calibri" w:cs="Arial"/>
        </w:rPr>
        <w:t xml:space="preserve">Objednatel má právo písemně odstoupit od této smlouvy také v případě, pokud by insolvenčním soudem bylo vydáno rozhodnutí o úpadku poskytovatele. </w:t>
      </w:r>
    </w:p>
    <w:p w14:paraId="5EB49E27" w14:textId="77777777" w:rsidR="00996584" w:rsidRPr="00A85FD9" w:rsidRDefault="00996584" w:rsidP="00996584">
      <w:pPr>
        <w:numPr>
          <w:ilvl w:val="0"/>
          <w:numId w:val="8"/>
        </w:numPr>
        <w:spacing w:after="0" w:line="240" w:lineRule="auto"/>
        <w:ind w:left="426" w:hanging="426"/>
        <w:jc w:val="both"/>
        <w:rPr>
          <w:rFonts w:ascii="Calibri" w:eastAsia="Calibri" w:hAnsi="Calibri" w:cs="Arial"/>
        </w:rPr>
      </w:pPr>
      <w:r w:rsidRPr="00A85FD9">
        <w:rPr>
          <w:rFonts w:ascii="Calibri" w:eastAsia="Calibri" w:hAnsi="Calibri" w:cs="Arial"/>
        </w:rPr>
        <w:lastRenderedPageBreak/>
        <w:t>Odstoupením od smlouvy není dotčeno právo jedné nebo druhé smluvní strany na smluvní pokutu, úrok z prodlení a na náhradu škody.</w:t>
      </w:r>
    </w:p>
    <w:p w14:paraId="52241648" w14:textId="77777777" w:rsidR="00996584" w:rsidRPr="00A85FD9" w:rsidRDefault="00996584" w:rsidP="00996584">
      <w:pPr>
        <w:ind w:left="426"/>
        <w:jc w:val="both"/>
        <w:rPr>
          <w:rFonts w:ascii="Calibri" w:eastAsia="Calibri" w:hAnsi="Calibri" w:cs="Arial"/>
        </w:rPr>
      </w:pPr>
    </w:p>
    <w:p w14:paraId="164D6B94" w14:textId="77777777" w:rsidR="00344545" w:rsidRDefault="00344545" w:rsidP="00996584">
      <w:pPr>
        <w:pStyle w:val="Zkladntext"/>
        <w:spacing w:line="240" w:lineRule="auto"/>
        <w:jc w:val="center"/>
        <w:rPr>
          <w:rFonts w:ascii="Calibri" w:hAnsi="Calibri" w:cs="Arial"/>
          <w:b/>
          <w:szCs w:val="24"/>
        </w:rPr>
      </w:pPr>
    </w:p>
    <w:p w14:paraId="25AD75CF" w14:textId="77777777" w:rsidR="00344545" w:rsidRDefault="00344545" w:rsidP="00996584">
      <w:pPr>
        <w:pStyle w:val="Zkladntext"/>
        <w:spacing w:line="240" w:lineRule="auto"/>
        <w:jc w:val="center"/>
        <w:rPr>
          <w:rFonts w:ascii="Calibri" w:hAnsi="Calibri" w:cs="Arial"/>
          <w:b/>
          <w:szCs w:val="24"/>
        </w:rPr>
      </w:pPr>
    </w:p>
    <w:p w14:paraId="4D77B95F" w14:textId="0A010C95" w:rsidR="00996584" w:rsidRPr="00A85FD9" w:rsidRDefault="00996584" w:rsidP="00996584">
      <w:pPr>
        <w:pStyle w:val="Zkladntext"/>
        <w:spacing w:line="240" w:lineRule="auto"/>
        <w:jc w:val="center"/>
        <w:rPr>
          <w:rFonts w:ascii="Calibri" w:hAnsi="Calibri" w:cs="Arial"/>
          <w:b/>
          <w:szCs w:val="24"/>
        </w:rPr>
      </w:pPr>
      <w:r w:rsidRPr="00A85FD9">
        <w:rPr>
          <w:rFonts w:ascii="Calibri" w:hAnsi="Calibri" w:cs="Arial"/>
          <w:b/>
          <w:szCs w:val="24"/>
        </w:rPr>
        <w:t>X. Závěrečná ustanovení</w:t>
      </w:r>
    </w:p>
    <w:p w14:paraId="10F8188D" w14:textId="3126FC91" w:rsidR="002A3D95" w:rsidRPr="002A3D95" w:rsidRDefault="002A3D95" w:rsidP="00FA6006">
      <w:pPr>
        <w:pStyle w:val="Zkladntextodsazen"/>
        <w:numPr>
          <w:ilvl w:val="0"/>
          <w:numId w:val="5"/>
        </w:numPr>
        <w:tabs>
          <w:tab w:val="left" w:pos="284"/>
        </w:tabs>
        <w:autoSpaceDE w:val="0"/>
        <w:autoSpaceDN w:val="0"/>
        <w:adjustRightInd w:val="0"/>
        <w:spacing w:line="240" w:lineRule="auto"/>
        <w:ind w:left="284" w:hanging="284"/>
        <w:jc w:val="both"/>
        <w:rPr>
          <w:rFonts w:ascii="Calibri" w:hAnsi="Calibri" w:cs="Arial"/>
        </w:rPr>
      </w:pPr>
      <w:r w:rsidRPr="009E7C54">
        <w:rPr>
          <w:rFonts w:ascii="Calibri" w:hAnsi="Calibri" w:cs="Arial"/>
        </w:rPr>
        <w:t>Tato smlouva je uzavřena podle práva České republiky. Ve věcech výslovně neupravených touto smlouvou se smluvní vztah řídí zákonem č. 89/2012 Sb., občanský zákoník, ve znění pozdějších předpisů.</w:t>
      </w:r>
    </w:p>
    <w:p w14:paraId="1C5EF623" w14:textId="2E14B61E" w:rsidR="002A3D95" w:rsidRPr="002A3D95" w:rsidRDefault="002A3D95" w:rsidP="00FA6006">
      <w:pPr>
        <w:pStyle w:val="Zkladntextodsazen"/>
        <w:numPr>
          <w:ilvl w:val="0"/>
          <w:numId w:val="5"/>
        </w:numPr>
        <w:tabs>
          <w:tab w:val="left" w:pos="284"/>
        </w:tabs>
        <w:autoSpaceDE w:val="0"/>
        <w:autoSpaceDN w:val="0"/>
        <w:adjustRightInd w:val="0"/>
        <w:spacing w:line="240" w:lineRule="auto"/>
        <w:ind w:left="284" w:hanging="284"/>
        <w:jc w:val="both"/>
        <w:rPr>
          <w:rFonts w:ascii="Calibri" w:hAnsi="Calibri" w:cs="Arial"/>
        </w:rPr>
      </w:pPr>
      <w:r w:rsidRPr="002A3D95">
        <w:rPr>
          <w:rFonts w:ascii="Calibri" w:hAnsi="Calibri" w:cs="Arial"/>
        </w:rPr>
        <w:t>Nastanou-li u některé ze stran okolnosti bránící řádnému plnění této smlouvy, je povinna to bez zbytečného odkladu oznámit druhé smluvní straně</w:t>
      </w:r>
      <w:r>
        <w:rPr>
          <w:rFonts w:ascii="Calibri" w:hAnsi="Calibri" w:cs="Arial"/>
        </w:rPr>
        <w:t>.</w:t>
      </w:r>
    </w:p>
    <w:p w14:paraId="3C93A402" w14:textId="10942DB6" w:rsidR="00996584" w:rsidRDefault="00996584" w:rsidP="00996584">
      <w:pPr>
        <w:pStyle w:val="Zkladntextodsazen"/>
        <w:numPr>
          <w:ilvl w:val="0"/>
          <w:numId w:val="5"/>
        </w:numPr>
        <w:tabs>
          <w:tab w:val="left" w:pos="284"/>
        </w:tabs>
        <w:spacing w:line="240" w:lineRule="auto"/>
        <w:ind w:left="284" w:hanging="284"/>
        <w:jc w:val="both"/>
        <w:rPr>
          <w:rFonts w:ascii="Calibri" w:hAnsi="Calibri" w:cs="Arial"/>
        </w:rPr>
      </w:pPr>
      <w:r w:rsidRPr="00577AA9">
        <w:rPr>
          <w:rFonts w:ascii="Calibri" w:hAnsi="Calibri" w:cs="Arial"/>
        </w:rPr>
        <w:t>P</w:t>
      </w:r>
      <w:r>
        <w:rPr>
          <w:rFonts w:ascii="Calibri" w:hAnsi="Calibri" w:cs="Arial"/>
        </w:rPr>
        <w:t>oskytovatel</w:t>
      </w:r>
      <w:r w:rsidRPr="00577AA9">
        <w:rPr>
          <w:rFonts w:ascii="Calibri" w:hAnsi="Calibri" w:cs="Arial"/>
        </w:rPr>
        <w:t xml:space="preserve"> prohlašuje, že se nenachází v úpadku ve smyslu zákona č. 182/2006 Sb.,</w:t>
      </w:r>
      <w:r>
        <w:rPr>
          <w:rFonts w:ascii="Calibri" w:hAnsi="Calibri" w:cs="Arial"/>
        </w:rPr>
        <w:t xml:space="preserve"> </w:t>
      </w:r>
      <w:r w:rsidRPr="00577AA9">
        <w:rPr>
          <w:rFonts w:ascii="Calibri" w:hAnsi="Calibri" w:cs="Arial"/>
        </w:rPr>
        <w:t>o úpadku a způsobech jeho řešení (insolvenční zákon), ve znění pozdějších</w:t>
      </w:r>
      <w:r>
        <w:rPr>
          <w:rFonts w:ascii="Calibri" w:hAnsi="Calibri" w:cs="Arial"/>
        </w:rPr>
        <w:t xml:space="preserve"> předpisů, </w:t>
      </w:r>
      <w:r w:rsidRPr="00577AA9">
        <w:rPr>
          <w:rFonts w:ascii="Calibri" w:hAnsi="Calibri" w:cs="Arial"/>
        </w:rPr>
        <w:t>přičemž</w:t>
      </w:r>
      <w:r>
        <w:rPr>
          <w:rFonts w:ascii="Calibri" w:hAnsi="Calibri" w:cs="Arial"/>
        </w:rPr>
        <w:t xml:space="preserve"> </w:t>
      </w:r>
      <w:r w:rsidRPr="00577AA9">
        <w:rPr>
          <w:rFonts w:ascii="Calibri" w:hAnsi="Calibri" w:cs="Arial"/>
        </w:rPr>
        <w:t xml:space="preserve">jeho hospodářská situace nevykazuje </w:t>
      </w:r>
      <w:r>
        <w:rPr>
          <w:rFonts w:ascii="Calibri" w:hAnsi="Calibri" w:cs="Arial"/>
        </w:rPr>
        <w:t xml:space="preserve">ani </w:t>
      </w:r>
      <w:r w:rsidRPr="00577AA9">
        <w:rPr>
          <w:rFonts w:ascii="Calibri" w:hAnsi="Calibri" w:cs="Arial"/>
        </w:rPr>
        <w:t>žádné známky hrozícího úpadku</w:t>
      </w:r>
      <w:r>
        <w:rPr>
          <w:rFonts w:ascii="Calibri" w:hAnsi="Calibri" w:cs="Arial"/>
        </w:rPr>
        <w:t>.</w:t>
      </w:r>
    </w:p>
    <w:p w14:paraId="0707BCE4" w14:textId="77777777" w:rsidR="00C64C26" w:rsidRDefault="00996584" w:rsidP="00C64C26">
      <w:pPr>
        <w:pStyle w:val="Zkladntextodsazen"/>
        <w:numPr>
          <w:ilvl w:val="0"/>
          <w:numId w:val="5"/>
        </w:numPr>
        <w:tabs>
          <w:tab w:val="left" w:pos="284"/>
        </w:tabs>
        <w:autoSpaceDE w:val="0"/>
        <w:autoSpaceDN w:val="0"/>
        <w:adjustRightInd w:val="0"/>
        <w:spacing w:after="0" w:line="240" w:lineRule="auto"/>
        <w:ind w:left="284" w:hanging="284"/>
        <w:jc w:val="both"/>
        <w:rPr>
          <w:rFonts w:ascii="Calibri" w:hAnsi="Calibri" w:cs="Arial"/>
        </w:rPr>
      </w:pPr>
      <w:r w:rsidRPr="00EE56D2">
        <w:rPr>
          <w:rFonts w:cs="Arial"/>
        </w:rP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EE63A57" w14:textId="77777777" w:rsidR="00C64C26" w:rsidRDefault="00C64C26" w:rsidP="00C64C26">
      <w:pPr>
        <w:pStyle w:val="Zkladntextodsazen"/>
        <w:tabs>
          <w:tab w:val="left" w:pos="284"/>
        </w:tabs>
        <w:autoSpaceDE w:val="0"/>
        <w:autoSpaceDN w:val="0"/>
        <w:adjustRightInd w:val="0"/>
        <w:spacing w:after="0" w:line="240" w:lineRule="auto"/>
        <w:ind w:left="284"/>
        <w:jc w:val="both"/>
        <w:rPr>
          <w:rFonts w:ascii="Calibri" w:hAnsi="Calibri" w:cs="Arial"/>
        </w:rPr>
      </w:pPr>
    </w:p>
    <w:p w14:paraId="7158E854" w14:textId="77777777" w:rsidR="009E7C54" w:rsidRDefault="00996584" w:rsidP="00996584">
      <w:pPr>
        <w:pStyle w:val="Zkladntextodsazen"/>
        <w:numPr>
          <w:ilvl w:val="0"/>
          <w:numId w:val="5"/>
        </w:numPr>
        <w:tabs>
          <w:tab w:val="left" w:pos="284"/>
        </w:tabs>
        <w:autoSpaceDE w:val="0"/>
        <w:autoSpaceDN w:val="0"/>
        <w:adjustRightInd w:val="0"/>
        <w:spacing w:after="0" w:line="240" w:lineRule="auto"/>
        <w:ind w:left="284" w:hanging="284"/>
        <w:jc w:val="both"/>
        <w:rPr>
          <w:rFonts w:ascii="Calibri" w:hAnsi="Calibri" w:cs="Arial"/>
        </w:rPr>
      </w:pPr>
      <w:r w:rsidRPr="009E7C54">
        <w:rPr>
          <w:rFonts w:ascii="Calibri" w:hAnsi="Calibri" w:cs="Arial"/>
        </w:rPr>
        <w:t>Poskytovatel není oprávněn započíst své pohledávky proti pohledávkám objednatele, ani své pohledávky a nároky vzniklé z</w:t>
      </w:r>
      <w:r w:rsidR="00C64C26" w:rsidRPr="009E7C54">
        <w:rPr>
          <w:rFonts w:ascii="Calibri" w:hAnsi="Calibri" w:cs="Arial"/>
        </w:rPr>
        <w:t> této smlouvy</w:t>
      </w:r>
      <w:r w:rsidRPr="009E7C54">
        <w:rPr>
          <w:rFonts w:ascii="Calibri" w:hAnsi="Calibri" w:cs="Arial"/>
        </w:rPr>
        <w:t xml:space="preserve"> postoupit třetím osobám, zastavit nebo s nimi jinak disponovat bez předchozího písemného souhlasu objednatele. </w:t>
      </w:r>
    </w:p>
    <w:p w14:paraId="7AD5DEB7" w14:textId="77777777" w:rsidR="009E7C54" w:rsidRDefault="009E7C54" w:rsidP="009E7C54">
      <w:pPr>
        <w:pStyle w:val="Zkladntextodsazen"/>
        <w:tabs>
          <w:tab w:val="left" w:pos="284"/>
        </w:tabs>
        <w:autoSpaceDE w:val="0"/>
        <w:autoSpaceDN w:val="0"/>
        <w:adjustRightInd w:val="0"/>
        <w:spacing w:after="0" w:line="240" w:lineRule="auto"/>
        <w:ind w:left="284"/>
        <w:jc w:val="both"/>
        <w:rPr>
          <w:rFonts w:ascii="Calibri" w:hAnsi="Calibri" w:cs="Arial"/>
        </w:rPr>
      </w:pPr>
    </w:p>
    <w:p w14:paraId="79CE0A96" w14:textId="77777777" w:rsidR="009E7C54" w:rsidRDefault="00996584" w:rsidP="009E7C54">
      <w:pPr>
        <w:pStyle w:val="Zkladntextodsazen"/>
        <w:numPr>
          <w:ilvl w:val="0"/>
          <w:numId w:val="5"/>
        </w:numPr>
        <w:tabs>
          <w:tab w:val="left" w:pos="284"/>
        </w:tabs>
        <w:autoSpaceDE w:val="0"/>
        <w:autoSpaceDN w:val="0"/>
        <w:adjustRightInd w:val="0"/>
        <w:spacing w:after="0" w:line="240" w:lineRule="auto"/>
        <w:ind w:left="284" w:hanging="284"/>
        <w:jc w:val="both"/>
        <w:rPr>
          <w:rFonts w:ascii="Calibri" w:hAnsi="Calibri" w:cs="Arial"/>
        </w:rPr>
      </w:pPr>
      <w:r w:rsidRPr="009E7C54">
        <w:rPr>
          <w:rFonts w:ascii="Calibri" w:hAnsi="Calibri"/>
        </w:rPr>
        <w:t>V případě, že budou některá ustanovení této smlouvy neplatná či nevynutitelná, nezpůsobí neplatnost či nevynutitelnost celé smlouvy. V takovém případě nahradí smluvní strany takové neplatné či nevynutitelné ustanovení ustanovením novým, které se svým obsahem a účelem bude nejvíce blížit obsahu a účelu zrušeného, neplatného nebo nevynutitelného ustanovení a bude v souladu s platným právním řádem. Pokud by tato smlouva neobsahovala nějaké ustanovení, jehož stanovení by bylo jinak pro vymezení práv a povinností odůvodněné, smluvní strany jsou povinny spolupracovat v dobré víře na vytvoření odpovídajícího dodatku k této smlouvě, ledaže by takové chybějící ustanovení šlo nahradit výkladem této smlouvy, na kterém se smluvní strany shodnou.</w:t>
      </w:r>
    </w:p>
    <w:p w14:paraId="70792349" w14:textId="77777777" w:rsidR="009E7C54" w:rsidRDefault="009E7C54" w:rsidP="009E7C54">
      <w:pPr>
        <w:pStyle w:val="Zkladntextodsazen"/>
        <w:tabs>
          <w:tab w:val="left" w:pos="284"/>
        </w:tabs>
        <w:autoSpaceDE w:val="0"/>
        <w:autoSpaceDN w:val="0"/>
        <w:adjustRightInd w:val="0"/>
        <w:spacing w:after="0" w:line="240" w:lineRule="auto"/>
        <w:ind w:left="284"/>
        <w:jc w:val="both"/>
        <w:rPr>
          <w:rFonts w:ascii="Calibri" w:hAnsi="Calibri" w:cs="Arial"/>
        </w:rPr>
      </w:pPr>
    </w:p>
    <w:p w14:paraId="3630B6C2" w14:textId="77777777" w:rsidR="00996584" w:rsidRDefault="00996584" w:rsidP="00996584">
      <w:pPr>
        <w:pStyle w:val="Zkladntextodsazen"/>
        <w:numPr>
          <w:ilvl w:val="0"/>
          <w:numId w:val="5"/>
        </w:numPr>
        <w:spacing w:line="240" w:lineRule="auto"/>
        <w:ind w:left="284" w:hanging="284"/>
        <w:jc w:val="both"/>
        <w:rPr>
          <w:rFonts w:ascii="Calibri" w:hAnsi="Calibri" w:cs="Arial"/>
        </w:rPr>
      </w:pPr>
      <w:r w:rsidRPr="00BC536E">
        <w:rPr>
          <w:rFonts w:ascii="Calibri" w:hAnsi="Calibri" w:cs="Arial"/>
        </w:rPr>
        <w:t>Jakýkoliv spor vyplývající z touto smlouvou založeného právního vztahu, jakož i ze vztahů s tímto vztahem souvisejících</w:t>
      </w:r>
      <w:r w:rsidRPr="00FA6006">
        <w:rPr>
          <w:rFonts w:ascii="Calibri" w:hAnsi="Calibri" w:cs="Arial"/>
        </w:rPr>
        <w:t>, po</w:t>
      </w:r>
      <w:r w:rsidRPr="00BC536E">
        <w:rPr>
          <w:rFonts w:ascii="Calibri" w:hAnsi="Calibri" w:cs="Arial"/>
        </w:rPr>
        <w:t>kud se jej nepodaří urovnat jednáním mezi smluvními stranami, bude rozhodnut k tomu věcně příslušným soudem v České republice, přičemž soudem místně příslušným k rozhodnutí bude na základě dohody smluvních stran soud určený podle sídla objednatele.</w:t>
      </w:r>
    </w:p>
    <w:p w14:paraId="05DFFC75" w14:textId="77777777" w:rsidR="009E7C54" w:rsidRDefault="00996584" w:rsidP="00996584">
      <w:pPr>
        <w:pStyle w:val="Zkladntextodsazen"/>
        <w:numPr>
          <w:ilvl w:val="0"/>
          <w:numId w:val="5"/>
        </w:numPr>
        <w:spacing w:line="240" w:lineRule="auto"/>
        <w:ind w:left="284" w:hanging="284"/>
        <w:jc w:val="both"/>
        <w:rPr>
          <w:rFonts w:ascii="Calibri" w:hAnsi="Calibri" w:cs="Arial"/>
        </w:rPr>
      </w:pPr>
      <w:r w:rsidRPr="009E7C54">
        <w:rPr>
          <w:rFonts w:ascii="Calibri" w:hAnsi="Calibri" w:cs="Arial"/>
        </w:rPr>
        <w:t>Pro účely této smlouvy se považuje jakákoli písemnost dle této smlouvy za doručenou smluvní stranou druhé smluvní straně třetím dnem ode dne jejího odeslání smluvní stranou na shora uvedenou doručovací adresu druhé smluvní strany z kterékoliv pošty v České republice</w:t>
      </w:r>
      <w:r w:rsidR="009E7C54">
        <w:rPr>
          <w:rFonts w:ascii="Calibri" w:hAnsi="Calibri" w:cs="Arial"/>
        </w:rPr>
        <w:t>.</w:t>
      </w:r>
    </w:p>
    <w:p w14:paraId="7CE4CF05" w14:textId="77777777" w:rsidR="00996584" w:rsidRPr="009E7C54" w:rsidRDefault="00996584" w:rsidP="00996584">
      <w:pPr>
        <w:pStyle w:val="Zkladntextodsazen"/>
        <w:numPr>
          <w:ilvl w:val="0"/>
          <w:numId w:val="5"/>
        </w:numPr>
        <w:spacing w:line="240" w:lineRule="auto"/>
        <w:ind w:left="284" w:hanging="284"/>
        <w:jc w:val="both"/>
        <w:rPr>
          <w:rFonts w:ascii="Calibri" w:hAnsi="Calibri" w:cs="Arial"/>
        </w:rPr>
      </w:pPr>
      <w:r w:rsidRPr="009E7C54">
        <w:rPr>
          <w:rFonts w:ascii="Calibri" w:hAnsi="Calibri" w:cs="Arial"/>
        </w:rPr>
        <w:t xml:space="preserve"> Smluvní strany jsou povinny si bez zbytečného odkladu, nejpozději do 7 dnů ode dne, kdy taková skutečnost nastala, písemně sdělit změnu doručovací adresy uvedené v záhlaví této smlouvy. Nesplní-li některá ze smluvních stran tuto povinnost, odpovídá za škodu, která druhé smluvní straně porušením této povinnosti vznikla.</w:t>
      </w:r>
    </w:p>
    <w:p w14:paraId="70E6EDB2" w14:textId="77777777" w:rsidR="00996584" w:rsidRPr="00A85FD9" w:rsidRDefault="00996584" w:rsidP="00996584">
      <w:pPr>
        <w:pStyle w:val="Zkladntextodsazen"/>
        <w:numPr>
          <w:ilvl w:val="0"/>
          <w:numId w:val="5"/>
        </w:numPr>
        <w:spacing w:before="120" w:line="240" w:lineRule="auto"/>
        <w:ind w:left="284" w:hanging="284"/>
        <w:jc w:val="both"/>
        <w:rPr>
          <w:rFonts w:ascii="Calibri" w:hAnsi="Calibri" w:cs="Arial"/>
        </w:rPr>
      </w:pPr>
      <w:r w:rsidRPr="00A85FD9">
        <w:rPr>
          <w:rFonts w:ascii="Calibri" w:hAnsi="Calibri" w:cs="Arial"/>
        </w:rPr>
        <w:lastRenderedPageBreak/>
        <w:t xml:space="preserve">Tuto smlouvu lze měnit a doplňovat pouze písemnými, vzestupně číslovanými dodatky, které budou za dodatek smlouvy výslovně označeny a podepsány oprávněnými zástupci obou smluvních stran. </w:t>
      </w:r>
    </w:p>
    <w:p w14:paraId="6639C1AB" w14:textId="77777777" w:rsidR="00996584" w:rsidRPr="00A85FD9" w:rsidRDefault="00996584" w:rsidP="00996584">
      <w:pPr>
        <w:pStyle w:val="Zkladntextodsazen"/>
        <w:numPr>
          <w:ilvl w:val="0"/>
          <w:numId w:val="5"/>
        </w:numPr>
        <w:spacing w:before="120" w:line="240" w:lineRule="auto"/>
        <w:ind w:left="284" w:hanging="284"/>
        <w:jc w:val="both"/>
        <w:rPr>
          <w:rFonts w:ascii="Calibri" w:hAnsi="Calibri" w:cs="Arial"/>
        </w:rPr>
      </w:pPr>
      <w:r w:rsidRPr="00A85FD9">
        <w:rPr>
          <w:rFonts w:ascii="Calibri" w:hAnsi="Calibri" w:cs="Arial"/>
        </w:rPr>
        <w:t>Tato smlouva je vyhotovena ve dvou stejnopisech, z nichž každý má platnost originálu a každá smluvní strana obdrží po jednom stejnopisu.</w:t>
      </w:r>
    </w:p>
    <w:p w14:paraId="50C7AEA3" w14:textId="77777777" w:rsidR="00996584" w:rsidRPr="00A85FD9" w:rsidRDefault="00996584" w:rsidP="00996584">
      <w:pPr>
        <w:pStyle w:val="Zkladntextodsazen"/>
        <w:numPr>
          <w:ilvl w:val="0"/>
          <w:numId w:val="5"/>
        </w:numPr>
        <w:spacing w:before="120" w:line="240" w:lineRule="auto"/>
        <w:ind w:left="284" w:hanging="284"/>
        <w:jc w:val="both"/>
        <w:rPr>
          <w:rFonts w:ascii="Calibri" w:hAnsi="Calibri" w:cs="Arial"/>
        </w:rPr>
      </w:pPr>
      <w:r w:rsidRPr="00A85FD9">
        <w:rPr>
          <w:rFonts w:ascii="Calibri" w:hAnsi="Calibri" w:cs="Arial"/>
        </w:rPr>
        <w:t>Tato smlouva nabývá platnosti okamžikem, kdy bude podepsána oběma smluvními stranam</w:t>
      </w:r>
      <w:r w:rsidR="009E7C54">
        <w:rPr>
          <w:rFonts w:ascii="Calibri" w:hAnsi="Calibri" w:cs="Arial"/>
        </w:rPr>
        <w:t>i, resp. jejich oprávněnými zástupci. Účinnosti nabývá smlouva dnem zveřejnění v registru smluv dle zák. č. 340/2015 Sb.</w:t>
      </w:r>
    </w:p>
    <w:p w14:paraId="1783842D" w14:textId="77777777" w:rsidR="00996584" w:rsidRPr="00A85FD9" w:rsidRDefault="00996584" w:rsidP="00996584">
      <w:pPr>
        <w:pStyle w:val="Zkladntextodsazen"/>
        <w:numPr>
          <w:ilvl w:val="0"/>
          <w:numId w:val="5"/>
        </w:numPr>
        <w:spacing w:before="120" w:line="240" w:lineRule="auto"/>
        <w:ind w:left="284" w:hanging="284"/>
        <w:jc w:val="both"/>
        <w:rPr>
          <w:rFonts w:ascii="Calibri" w:hAnsi="Calibri" w:cs="Arial"/>
        </w:rPr>
      </w:pPr>
      <w:r w:rsidRPr="00A85FD9">
        <w:rPr>
          <w:rFonts w:ascii="Calibri" w:hAnsi="Calibri" w:cs="Arial"/>
        </w:rPr>
        <w:t>Smluvní strany prohlašují, že se pečlivě seznámily s obsahem této smlouvy, smlouvě rozumí, souhlasí se všemi jejími ustanoveními a jsou si vědomy veškerých práv a povinností z této smlouvy vyplývajících a na důkaz toho připojují své podpisy.</w:t>
      </w:r>
    </w:p>
    <w:p w14:paraId="2B726779" w14:textId="77777777" w:rsidR="00996584" w:rsidRPr="00A85FD9" w:rsidRDefault="00996584" w:rsidP="00996584">
      <w:pPr>
        <w:pStyle w:val="Zkladntext"/>
        <w:keepNext/>
        <w:widowControl w:val="0"/>
        <w:autoSpaceDE w:val="0"/>
        <w:autoSpaceDN w:val="0"/>
        <w:spacing w:before="360" w:after="200"/>
        <w:jc w:val="center"/>
        <w:outlineLvl w:val="0"/>
        <w:rPr>
          <w:rFonts w:ascii="Calibri" w:hAnsi="Calibri"/>
          <w:b/>
          <w:snapToGrid w:val="0"/>
        </w:rPr>
      </w:pPr>
      <w:r w:rsidRPr="00A85FD9">
        <w:rPr>
          <w:rFonts w:ascii="Calibri" w:hAnsi="Calibri"/>
          <w:b/>
          <w:snapToGrid w:val="0"/>
        </w:rPr>
        <w:t>X. Přílohy smlouvy</w:t>
      </w:r>
    </w:p>
    <w:p w14:paraId="5EF85E7A" w14:textId="77777777" w:rsidR="00996584" w:rsidRPr="00A85FD9" w:rsidRDefault="00996584" w:rsidP="00996584">
      <w:pPr>
        <w:widowControl w:val="0"/>
        <w:numPr>
          <w:ilvl w:val="0"/>
          <w:numId w:val="9"/>
        </w:numPr>
        <w:spacing w:before="120" w:after="0" w:line="240" w:lineRule="auto"/>
        <w:ind w:left="397" w:hanging="397"/>
        <w:jc w:val="both"/>
        <w:rPr>
          <w:rFonts w:ascii="Calibri" w:hAnsi="Calibri"/>
        </w:rPr>
      </w:pPr>
      <w:r w:rsidRPr="00A85FD9">
        <w:rPr>
          <w:rFonts w:ascii="Calibri" w:hAnsi="Calibri"/>
          <w:iCs/>
        </w:rPr>
        <w:t>Nedílnou součástí této smlouvy jsou následující přílohy:</w:t>
      </w:r>
    </w:p>
    <w:p w14:paraId="794D6022" w14:textId="00E16823" w:rsidR="00996584" w:rsidRPr="00EB1584" w:rsidRDefault="00996584" w:rsidP="00996584">
      <w:pPr>
        <w:pStyle w:val="Zkladntext"/>
        <w:tabs>
          <w:tab w:val="left" w:pos="1560"/>
        </w:tabs>
        <w:spacing w:before="120"/>
        <w:ind w:left="397"/>
        <w:outlineLvl w:val="0"/>
        <w:rPr>
          <w:rFonts w:ascii="Calibri" w:hAnsi="Calibri"/>
          <w:snapToGrid w:val="0"/>
        </w:rPr>
      </w:pPr>
      <w:r w:rsidRPr="00EB1584">
        <w:rPr>
          <w:rFonts w:ascii="Calibri" w:hAnsi="Calibri"/>
          <w:snapToGrid w:val="0"/>
        </w:rPr>
        <w:t>Příloha č. 1</w:t>
      </w:r>
      <w:r w:rsidR="00214D4F" w:rsidRPr="00EB1584">
        <w:rPr>
          <w:rFonts w:ascii="Calibri" w:hAnsi="Calibri"/>
          <w:snapToGrid w:val="0"/>
        </w:rPr>
        <w:t>.1</w:t>
      </w:r>
      <w:r w:rsidRPr="00EB1584">
        <w:rPr>
          <w:rFonts w:ascii="Calibri" w:hAnsi="Calibri"/>
          <w:snapToGrid w:val="0"/>
        </w:rPr>
        <w:t>:</w:t>
      </w:r>
      <w:r w:rsidR="00214D4F" w:rsidRPr="00EB1584">
        <w:rPr>
          <w:snapToGrid w:val="0"/>
        </w:rPr>
        <w:t xml:space="preserve"> </w:t>
      </w:r>
      <w:r w:rsidRPr="00EB1584">
        <w:rPr>
          <w:rFonts w:eastAsia="MS Mincho" w:cs="Arial"/>
        </w:rPr>
        <w:t xml:space="preserve">přehled stanovišť kontejnerů a </w:t>
      </w:r>
      <w:r w:rsidRPr="00EB1584">
        <w:rPr>
          <w:rFonts w:ascii="Calibri" w:eastAsia="Arial" w:hAnsi="Calibri"/>
        </w:rPr>
        <w:t>četnost svozů</w:t>
      </w:r>
      <w:r w:rsidRPr="00EB1584">
        <w:rPr>
          <w:rFonts w:eastAsia="MS Mincho" w:cs="Arial"/>
        </w:rPr>
        <w:t>,</w:t>
      </w:r>
      <w:r w:rsidRPr="00EB1584">
        <w:rPr>
          <w:rFonts w:ascii="Arial" w:eastAsia="MS Mincho" w:hAnsi="Arial" w:cs="Arial"/>
        </w:rPr>
        <w:t xml:space="preserve"> </w:t>
      </w:r>
    </w:p>
    <w:p w14:paraId="286DF52F" w14:textId="6264C7FA" w:rsidR="00996584" w:rsidRPr="00EB1584" w:rsidRDefault="00996584" w:rsidP="00996584">
      <w:pPr>
        <w:pStyle w:val="Zkladntext"/>
        <w:tabs>
          <w:tab w:val="left" w:pos="1560"/>
        </w:tabs>
        <w:spacing w:before="120"/>
        <w:ind w:left="397"/>
        <w:outlineLvl w:val="0"/>
        <w:rPr>
          <w:rFonts w:ascii="Calibri" w:hAnsi="Calibri"/>
          <w:snapToGrid w:val="0"/>
        </w:rPr>
      </w:pPr>
      <w:r w:rsidRPr="00EB1584">
        <w:rPr>
          <w:rFonts w:ascii="Calibri" w:hAnsi="Calibri"/>
          <w:snapToGrid w:val="0"/>
        </w:rPr>
        <w:t xml:space="preserve">Příloha č. </w:t>
      </w:r>
      <w:proofErr w:type="gramStart"/>
      <w:r w:rsidR="00214D4F" w:rsidRPr="00EB1584">
        <w:rPr>
          <w:rFonts w:ascii="Calibri" w:hAnsi="Calibri"/>
          <w:snapToGrid w:val="0"/>
        </w:rPr>
        <w:t>1.</w:t>
      </w:r>
      <w:r w:rsidRPr="00EB1584">
        <w:rPr>
          <w:rFonts w:ascii="Calibri" w:hAnsi="Calibri"/>
          <w:snapToGrid w:val="0"/>
        </w:rPr>
        <w:t xml:space="preserve">2:  </w:t>
      </w:r>
      <w:r w:rsidR="00577AC8" w:rsidRPr="00EB1584">
        <w:rPr>
          <w:rFonts w:ascii="Calibri" w:hAnsi="Calibri"/>
          <w:snapToGrid w:val="0"/>
        </w:rPr>
        <w:t>nabídkové</w:t>
      </w:r>
      <w:proofErr w:type="gramEnd"/>
      <w:r w:rsidR="00577AC8" w:rsidRPr="00EB1584">
        <w:rPr>
          <w:rFonts w:ascii="Calibri" w:hAnsi="Calibri"/>
          <w:snapToGrid w:val="0"/>
        </w:rPr>
        <w:t xml:space="preserve"> ceny za svoz 1 kontejneru</w:t>
      </w:r>
      <w:r w:rsidRPr="00EB1584">
        <w:rPr>
          <w:rFonts w:ascii="Calibri" w:hAnsi="Calibri"/>
          <w:snapToGrid w:val="0"/>
        </w:rPr>
        <w:t>,</w:t>
      </w:r>
    </w:p>
    <w:p w14:paraId="1D63D73B" w14:textId="47ACD305" w:rsidR="00996584" w:rsidRPr="00EB1584" w:rsidRDefault="00996584" w:rsidP="00996584">
      <w:pPr>
        <w:pStyle w:val="Zkladntext"/>
        <w:tabs>
          <w:tab w:val="left" w:pos="1560"/>
        </w:tabs>
        <w:spacing w:before="120"/>
        <w:ind w:left="397"/>
        <w:outlineLvl w:val="0"/>
        <w:rPr>
          <w:snapToGrid w:val="0"/>
        </w:rPr>
      </w:pPr>
      <w:r w:rsidRPr="00EB1584">
        <w:rPr>
          <w:snapToGrid w:val="0"/>
        </w:rPr>
        <w:t xml:space="preserve">Příloha č. </w:t>
      </w:r>
      <w:r w:rsidR="00214D4F" w:rsidRPr="00EB1584">
        <w:rPr>
          <w:snapToGrid w:val="0"/>
        </w:rPr>
        <w:t>1.</w:t>
      </w:r>
      <w:r w:rsidRPr="00EB1584">
        <w:rPr>
          <w:snapToGrid w:val="0"/>
        </w:rPr>
        <w:t xml:space="preserve">3: </w:t>
      </w:r>
      <w:r w:rsidRPr="00EB1584">
        <w:rPr>
          <w:rFonts w:cs="Arial"/>
        </w:rPr>
        <w:t xml:space="preserve">druhy </w:t>
      </w:r>
      <w:r w:rsidR="00577AC8" w:rsidRPr="00EB1584">
        <w:rPr>
          <w:rFonts w:cs="Arial"/>
        </w:rPr>
        <w:t xml:space="preserve">nebezpečných </w:t>
      </w:r>
      <w:r w:rsidRPr="00EB1584">
        <w:rPr>
          <w:rFonts w:cs="Arial"/>
        </w:rPr>
        <w:t>odpadů k převzetí, které mohou vznikat z činnosti TSHK,</w:t>
      </w:r>
      <w:r w:rsidRPr="00EB1584">
        <w:rPr>
          <w:snapToGrid w:val="0"/>
        </w:rPr>
        <w:t xml:space="preserve"> </w:t>
      </w:r>
    </w:p>
    <w:p w14:paraId="1A44AD08" w14:textId="168C11B2" w:rsidR="00996584" w:rsidRPr="00EB1584" w:rsidRDefault="00996584" w:rsidP="00996584">
      <w:pPr>
        <w:pStyle w:val="Zkladntext"/>
        <w:tabs>
          <w:tab w:val="left" w:pos="1560"/>
        </w:tabs>
        <w:spacing w:before="120"/>
        <w:ind w:left="397"/>
        <w:outlineLvl w:val="0"/>
      </w:pPr>
      <w:r w:rsidRPr="00EB1584">
        <w:rPr>
          <w:snapToGrid w:val="0"/>
        </w:rPr>
        <w:t xml:space="preserve">Příloha č. </w:t>
      </w:r>
      <w:proofErr w:type="gramStart"/>
      <w:r w:rsidR="00214D4F" w:rsidRPr="00EB1584">
        <w:rPr>
          <w:snapToGrid w:val="0"/>
        </w:rPr>
        <w:t>1.</w:t>
      </w:r>
      <w:r w:rsidRPr="00EB1584">
        <w:rPr>
          <w:snapToGrid w:val="0"/>
        </w:rPr>
        <w:t xml:space="preserve">4:  </w:t>
      </w:r>
      <w:r w:rsidR="00577AC8" w:rsidRPr="00EB1584">
        <w:rPr>
          <w:snapToGrid w:val="0"/>
        </w:rPr>
        <w:t>druhy</w:t>
      </w:r>
      <w:proofErr w:type="gramEnd"/>
      <w:r w:rsidR="00577AC8" w:rsidRPr="00EB1584">
        <w:rPr>
          <w:snapToGrid w:val="0"/>
        </w:rPr>
        <w:t xml:space="preserve"> ostatních odpadů k převzetí, které mohou vznikat z činnosti TSHK</w:t>
      </w:r>
      <w:r w:rsidR="00577AC8" w:rsidRPr="00EB1584">
        <w:t>,</w:t>
      </w:r>
    </w:p>
    <w:p w14:paraId="6D7764CA" w14:textId="6A5904D4" w:rsidR="00577AC8" w:rsidRPr="00A85FD9" w:rsidRDefault="00577AC8" w:rsidP="00996584">
      <w:pPr>
        <w:pStyle w:val="Zkladntext"/>
        <w:tabs>
          <w:tab w:val="left" w:pos="1560"/>
        </w:tabs>
        <w:spacing w:before="120"/>
        <w:ind w:left="397"/>
        <w:outlineLvl w:val="0"/>
        <w:rPr>
          <w:snapToGrid w:val="0"/>
        </w:rPr>
      </w:pPr>
      <w:r w:rsidRPr="00EB1584">
        <w:t>Příloha č. 1.5: seznam IČP.</w:t>
      </w:r>
    </w:p>
    <w:p w14:paraId="57AEC107" w14:textId="77777777" w:rsidR="00996584" w:rsidRPr="00A85FD9" w:rsidRDefault="00996584" w:rsidP="00996584">
      <w:pPr>
        <w:spacing w:before="120"/>
        <w:rPr>
          <w:rFonts w:ascii="Calibri" w:hAnsi="Calibri" w:cs="Arial"/>
          <w:snapToGrid w:val="0"/>
          <w:szCs w:val="24"/>
        </w:rPr>
      </w:pPr>
    </w:p>
    <w:p w14:paraId="6630216D" w14:textId="77777777" w:rsidR="00996584" w:rsidRPr="00A85FD9" w:rsidRDefault="00996584" w:rsidP="00996584">
      <w:pPr>
        <w:spacing w:before="120"/>
        <w:rPr>
          <w:rFonts w:ascii="Calibri" w:hAnsi="Calibri" w:cs="Arial"/>
          <w:snapToGrid w:val="0"/>
          <w:szCs w:val="24"/>
        </w:rPr>
      </w:pPr>
    </w:p>
    <w:p w14:paraId="5F7F446A" w14:textId="77777777" w:rsidR="00996584" w:rsidRPr="00A85FD9" w:rsidRDefault="00996584" w:rsidP="00996584">
      <w:pPr>
        <w:spacing w:before="120"/>
        <w:rPr>
          <w:rFonts w:ascii="Calibri" w:hAnsi="Calibri" w:cs="Arial"/>
          <w:snapToGrid w:val="0"/>
          <w:szCs w:val="24"/>
        </w:rPr>
      </w:pPr>
    </w:p>
    <w:p w14:paraId="30706CFA" w14:textId="77777777" w:rsidR="00996584" w:rsidRPr="00A85FD9" w:rsidRDefault="00996584" w:rsidP="00996584">
      <w:pPr>
        <w:spacing w:before="120"/>
        <w:rPr>
          <w:rFonts w:ascii="Calibri" w:hAnsi="Calibri" w:cs="Arial"/>
          <w:snapToGrid w:val="0"/>
          <w:szCs w:val="24"/>
        </w:rPr>
      </w:pPr>
    </w:p>
    <w:p w14:paraId="64117DD2" w14:textId="77777777" w:rsidR="00996584" w:rsidRPr="00A85FD9" w:rsidRDefault="00996584" w:rsidP="00996584">
      <w:pPr>
        <w:spacing w:before="120"/>
        <w:rPr>
          <w:rFonts w:ascii="Calibri" w:hAnsi="Calibri" w:cs="Arial"/>
          <w:snapToGrid w:val="0"/>
          <w:szCs w:val="24"/>
        </w:rPr>
      </w:pPr>
      <w:r w:rsidRPr="00A85FD9">
        <w:rPr>
          <w:rFonts w:ascii="Calibri" w:hAnsi="Calibri" w:cs="Arial"/>
          <w:snapToGrid w:val="0"/>
          <w:szCs w:val="24"/>
        </w:rPr>
        <w:t>V Hradci Králové dne……………………….                                        V</w:t>
      </w:r>
      <w:r w:rsidR="009E7C54">
        <w:rPr>
          <w:rFonts w:ascii="Calibri" w:hAnsi="Calibri" w:cs="Arial"/>
          <w:snapToGrid w:val="0"/>
          <w:szCs w:val="24"/>
        </w:rPr>
        <w:t> Hradci Králové</w:t>
      </w:r>
      <w:r w:rsidRPr="00A85FD9">
        <w:rPr>
          <w:rFonts w:ascii="Calibri" w:hAnsi="Calibri" w:cs="Arial"/>
          <w:snapToGrid w:val="0"/>
          <w:szCs w:val="24"/>
        </w:rPr>
        <w:t xml:space="preserve"> dne …………………</w:t>
      </w:r>
      <w:proofErr w:type="gramStart"/>
      <w:r w:rsidRPr="00A85FD9">
        <w:rPr>
          <w:rFonts w:ascii="Calibri" w:hAnsi="Calibri" w:cs="Arial"/>
          <w:snapToGrid w:val="0"/>
          <w:szCs w:val="24"/>
        </w:rPr>
        <w:t>…..</w:t>
      </w:r>
      <w:proofErr w:type="gramEnd"/>
    </w:p>
    <w:p w14:paraId="0E14DAAD" w14:textId="77777777" w:rsidR="00996584" w:rsidRPr="00A85FD9" w:rsidRDefault="00996584" w:rsidP="00996584">
      <w:pPr>
        <w:tabs>
          <w:tab w:val="center" w:pos="1701"/>
          <w:tab w:val="center" w:pos="6804"/>
        </w:tabs>
        <w:rPr>
          <w:rFonts w:ascii="Calibri" w:hAnsi="Calibri" w:cs="Arial"/>
          <w:snapToGrid w:val="0"/>
          <w:szCs w:val="24"/>
        </w:rPr>
      </w:pPr>
      <w:r w:rsidRPr="00A85FD9">
        <w:rPr>
          <w:rFonts w:ascii="Calibri" w:hAnsi="Calibri" w:cs="Arial"/>
          <w:snapToGrid w:val="0"/>
          <w:szCs w:val="24"/>
        </w:rPr>
        <w:tab/>
      </w:r>
    </w:p>
    <w:p w14:paraId="5115DC37" w14:textId="77777777" w:rsidR="00996584" w:rsidRPr="00A85FD9" w:rsidRDefault="00996584" w:rsidP="00996584">
      <w:pPr>
        <w:tabs>
          <w:tab w:val="center" w:pos="1701"/>
          <w:tab w:val="center" w:pos="6804"/>
        </w:tabs>
        <w:rPr>
          <w:rFonts w:ascii="Calibri" w:hAnsi="Calibri" w:cs="Arial"/>
          <w:snapToGrid w:val="0"/>
          <w:szCs w:val="24"/>
        </w:rPr>
      </w:pPr>
      <w:r w:rsidRPr="00A85FD9">
        <w:rPr>
          <w:rFonts w:ascii="Calibri" w:hAnsi="Calibri" w:cs="Arial"/>
          <w:snapToGrid w:val="0"/>
          <w:szCs w:val="24"/>
        </w:rPr>
        <w:tab/>
        <w:t>_______________________________</w:t>
      </w:r>
      <w:r w:rsidRPr="00A85FD9">
        <w:rPr>
          <w:rFonts w:ascii="Calibri" w:hAnsi="Calibri" w:cs="Arial"/>
          <w:snapToGrid w:val="0"/>
          <w:szCs w:val="24"/>
        </w:rPr>
        <w:tab/>
        <w:t xml:space="preserve">                      _______________________________</w:t>
      </w:r>
    </w:p>
    <w:p w14:paraId="4EADFAC1" w14:textId="168F9815" w:rsidR="009E7C54" w:rsidRDefault="00996584" w:rsidP="00996584">
      <w:pPr>
        <w:tabs>
          <w:tab w:val="center" w:pos="1701"/>
          <w:tab w:val="center" w:pos="6804"/>
        </w:tabs>
        <w:spacing w:after="0" w:line="240" w:lineRule="auto"/>
        <w:rPr>
          <w:rFonts w:ascii="Calibri" w:hAnsi="Calibri" w:cs="Arial"/>
          <w:b/>
        </w:rPr>
      </w:pPr>
      <w:r w:rsidRPr="00A85FD9">
        <w:rPr>
          <w:rFonts w:ascii="Calibri" w:hAnsi="Calibri" w:cs="Arial"/>
          <w:snapToGrid w:val="0"/>
          <w:szCs w:val="24"/>
        </w:rPr>
        <w:t xml:space="preserve"> </w:t>
      </w:r>
      <w:r w:rsidRPr="009E7C54">
        <w:rPr>
          <w:rFonts w:ascii="Calibri" w:hAnsi="Calibri" w:cs="Arial"/>
          <w:b/>
          <w:snapToGrid w:val="0"/>
          <w:szCs w:val="24"/>
        </w:rPr>
        <w:t>TECHNICKÉ SLUŽBY HRADEC KRÁLOVÉ</w:t>
      </w:r>
      <w:r w:rsidRPr="00A85FD9">
        <w:rPr>
          <w:rFonts w:ascii="Calibri" w:hAnsi="Calibri" w:cs="Arial"/>
          <w:snapToGrid w:val="0"/>
          <w:szCs w:val="24"/>
        </w:rPr>
        <w:t xml:space="preserve">                                                    </w:t>
      </w:r>
    </w:p>
    <w:p w14:paraId="0379909D" w14:textId="1DCA1CDF" w:rsidR="00996584" w:rsidRPr="00A85FD9" w:rsidRDefault="00996584" w:rsidP="00996584">
      <w:pPr>
        <w:tabs>
          <w:tab w:val="center" w:pos="1701"/>
          <w:tab w:val="center" w:pos="6804"/>
        </w:tabs>
        <w:spacing w:after="0" w:line="240" w:lineRule="auto"/>
        <w:rPr>
          <w:rFonts w:ascii="Calibri" w:hAnsi="Calibri" w:cs="Arial"/>
          <w:snapToGrid w:val="0"/>
          <w:szCs w:val="24"/>
        </w:rPr>
      </w:pPr>
      <w:r w:rsidRPr="00A85FD9">
        <w:rPr>
          <w:rFonts w:ascii="Calibri" w:hAnsi="Calibri" w:cs="Arial"/>
          <w:snapToGrid w:val="0"/>
          <w:szCs w:val="24"/>
        </w:rPr>
        <w:t xml:space="preserve">          Ing</w:t>
      </w:r>
      <w:r w:rsidR="009E7C54">
        <w:rPr>
          <w:rFonts w:ascii="Calibri" w:hAnsi="Calibri" w:cs="Arial"/>
          <w:snapToGrid w:val="0"/>
          <w:szCs w:val="24"/>
        </w:rPr>
        <w:t>. Tomáš Pospíšil</w:t>
      </w:r>
      <w:r w:rsidRPr="00A85FD9">
        <w:rPr>
          <w:rFonts w:ascii="Calibri" w:hAnsi="Calibri" w:cs="Arial"/>
          <w:snapToGrid w:val="0"/>
          <w:szCs w:val="24"/>
        </w:rPr>
        <w:t xml:space="preserve">, ředitel                                 </w:t>
      </w:r>
      <w:r w:rsidR="009E7C54">
        <w:rPr>
          <w:rFonts w:ascii="Calibri" w:hAnsi="Calibri" w:cs="Arial"/>
          <w:snapToGrid w:val="0"/>
          <w:szCs w:val="24"/>
        </w:rPr>
        <w:t xml:space="preserve">                              </w:t>
      </w:r>
    </w:p>
    <w:p w14:paraId="69AD89FC" w14:textId="08B7F76B" w:rsidR="00996584" w:rsidRPr="00A85FD9" w:rsidRDefault="00996584" w:rsidP="00996584">
      <w:pPr>
        <w:tabs>
          <w:tab w:val="center" w:pos="1701"/>
          <w:tab w:val="center" w:pos="6804"/>
        </w:tabs>
        <w:spacing w:after="0" w:line="240" w:lineRule="auto"/>
        <w:rPr>
          <w:rFonts w:ascii="Arial" w:eastAsia="MS Mincho" w:hAnsi="Arial" w:cs="Arial"/>
        </w:rPr>
      </w:pPr>
      <w:r w:rsidRPr="00A85FD9">
        <w:rPr>
          <w:rFonts w:ascii="Calibri" w:hAnsi="Calibri" w:cs="Arial"/>
          <w:snapToGrid w:val="0"/>
          <w:szCs w:val="24"/>
        </w:rPr>
        <w:tab/>
        <w:t xml:space="preserve">     </w:t>
      </w:r>
    </w:p>
    <w:p w14:paraId="4193762B" w14:textId="77777777" w:rsidR="00111562" w:rsidRDefault="00111562"/>
    <w:sectPr w:rsidR="0011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BFB"/>
    <w:multiLevelType w:val="hybridMultilevel"/>
    <w:tmpl w:val="4B00BA9A"/>
    <w:lvl w:ilvl="0" w:tplc="28548026">
      <w:start w:val="1"/>
      <w:numFmt w:val="decimal"/>
      <w:lvlText w:val="%1. "/>
      <w:lvlJc w:val="left"/>
      <w:pPr>
        <w:ind w:left="720" w:hanging="360"/>
      </w:pPr>
      <w:rPr>
        <w:rFonts w:asciiTheme="minorHAnsi" w:hAnsi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B47EE"/>
    <w:multiLevelType w:val="hybridMultilevel"/>
    <w:tmpl w:val="4F222B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F95E73"/>
    <w:multiLevelType w:val="hybridMultilevel"/>
    <w:tmpl w:val="68CE002E"/>
    <w:lvl w:ilvl="0" w:tplc="4824175A">
      <w:start w:val="3"/>
      <w:numFmt w:val="decimal"/>
      <w:lvlText w:val="%1."/>
      <w:lvlJc w:val="left"/>
      <w:pPr>
        <w:ind w:left="27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90750"/>
    <w:multiLevelType w:val="hybridMultilevel"/>
    <w:tmpl w:val="91889C92"/>
    <w:lvl w:ilvl="0" w:tplc="30D81448">
      <w:start w:val="1"/>
      <w:numFmt w:val="low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4" w15:restartNumberingAfterBreak="0">
    <w:nsid w:val="1F287136"/>
    <w:multiLevelType w:val="hybridMultilevel"/>
    <w:tmpl w:val="D60AC4C0"/>
    <w:lvl w:ilvl="0" w:tplc="FE8612D2">
      <w:start w:val="3"/>
      <w:numFmt w:val="decimal"/>
      <w:lvlText w:val="%1. "/>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7192C0B"/>
    <w:multiLevelType w:val="hybridMultilevel"/>
    <w:tmpl w:val="590ED150"/>
    <w:lvl w:ilvl="0" w:tplc="B6B82AAE">
      <w:start w:val="1"/>
      <w:numFmt w:val="decimal"/>
      <w:lvlText w:val="%1. "/>
      <w:lvlJc w:val="left"/>
      <w:pPr>
        <w:ind w:left="720" w:hanging="360"/>
      </w:pPr>
      <w:rPr>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96F07EF"/>
    <w:multiLevelType w:val="hybridMultilevel"/>
    <w:tmpl w:val="057CBE98"/>
    <w:lvl w:ilvl="0" w:tplc="76DEC05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3A426A"/>
    <w:multiLevelType w:val="hybridMultilevel"/>
    <w:tmpl w:val="A9640BA2"/>
    <w:lvl w:ilvl="0" w:tplc="624C7BCE">
      <w:start w:val="1"/>
      <w:numFmt w:val="decimal"/>
      <w:lvlText w:val="1.%1"/>
      <w:lvlJc w:val="left"/>
      <w:pPr>
        <w:ind w:left="786" w:hanging="360"/>
      </w:pPr>
      <w:rPr>
        <w:rFonts w:hint="default"/>
      </w:rPr>
    </w:lvl>
    <w:lvl w:ilvl="1" w:tplc="04050019">
      <w:start w:val="1"/>
      <w:numFmt w:val="lowerLetter"/>
      <w:lvlText w:val="%2."/>
      <w:lvlJc w:val="left"/>
      <w:pPr>
        <w:ind w:left="1506" w:hanging="360"/>
      </w:pPr>
    </w:lvl>
    <w:lvl w:ilvl="2" w:tplc="CA6E921C">
      <w:start w:val="1"/>
      <w:numFmt w:val="decimal"/>
      <w:lvlText w:val="%3."/>
      <w:lvlJc w:val="left"/>
      <w:pPr>
        <w:ind w:left="2406" w:hanging="360"/>
      </w:pPr>
      <w:rPr>
        <w:rFonts w:hint="default"/>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1313CBD"/>
    <w:multiLevelType w:val="hybridMultilevel"/>
    <w:tmpl w:val="AD541A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3F7E52"/>
    <w:multiLevelType w:val="hybridMultilevel"/>
    <w:tmpl w:val="E74030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D43EB0"/>
    <w:multiLevelType w:val="hybridMultilevel"/>
    <w:tmpl w:val="5832E1AE"/>
    <w:lvl w:ilvl="0" w:tplc="765E740E">
      <w:start w:val="1"/>
      <w:numFmt w:val="lowerLetter"/>
      <w:lvlText w:val="%1)"/>
      <w:lvlJc w:val="left"/>
      <w:pPr>
        <w:ind w:left="750" w:hanging="360"/>
      </w:pPr>
      <w:rPr>
        <w:rFonts w:asciiTheme="minorHAnsi" w:eastAsiaTheme="minorHAnsi" w:hAnsiTheme="minorHAnsi" w:cstheme="minorBidi"/>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3" w15:restartNumberingAfterBreak="0">
    <w:nsid w:val="599D1B93"/>
    <w:multiLevelType w:val="hybridMultilevel"/>
    <w:tmpl w:val="BDDAFDEA"/>
    <w:lvl w:ilvl="0" w:tplc="AFC6B71A">
      <w:start w:val="1"/>
      <w:numFmt w:val="decimal"/>
      <w:lvlText w:val="%1. "/>
      <w:lvlJc w:val="left"/>
      <w:pPr>
        <w:ind w:left="720" w:hanging="360"/>
      </w:pPr>
      <w:rPr>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A160B4"/>
    <w:multiLevelType w:val="hybridMultilevel"/>
    <w:tmpl w:val="3D02C224"/>
    <w:lvl w:ilvl="0" w:tplc="260AC0EE">
      <w:start w:val="3"/>
      <w:numFmt w:val="bullet"/>
      <w:lvlText w:val="-"/>
      <w:lvlJc w:val="left"/>
      <w:pPr>
        <w:ind w:left="1146" w:hanging="360"/>
      </w:pPr>
      <w:rPr>
        <w:rFonts w:ascii="Calibri" w:eastAsia="Calibri" w:hAnsi="Calibri" w:cs="Arial" w:hint="default"/>
      </w:rPr>
    </w:lvl>
    <w:lvl w:ilvl="1" w:tplc="65E8F91C">
      <w:numFmt w:val="bullet"/>
      <w:lvlText w:val="-"/>
      <w:lvlJc w:val="left"/>
      <w:pPr>
        <w:ind w:left="1866" w:hanging="360"/>
      </w:pPr>
      <w:rPr>
        <w:rFonts w:ascii="Arial" w:eastAsia="Times New Roman" w:hAnsi="Arial" w:cs="Aria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7E87430"/>
    <w:multiLevelType w:val="hybridMultilevel"/>
    <w:tmpl w:val="ED1C13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191F3B"/>
    <w:multiLevelType w:val="multilevel"/>
    <w:tmpl w:val="EBE684E0"/>
    <w:lvl w:ilvl="0">
      <w:start w:val="1"/>
      <w:numFmt w:val="decimal"/>
      <w:lvlText w:val="%1."/>
      <w:lvlJc w:val="left"/>
      <w:pPr>
        <w:ind w:left="360" w:hanging="360"/>
      </w:pPr>
      <w:rPr>
        <w:rFonts w:hint="default"/>
      </w:rPr>
    </w:lvl>
    <w:lvl w:ilvl="1">
      <w:start w:val="2"/>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1F4230"/>
    <w:multiLevelType w:val="hybridMultilevel"/>
    <w:tmpl w:val="865A8B32"/>
    <w:lvl w:ilvl="0" w:tplc="F8D6B6F6">
      <w:start w:val="1"/>
      <w:numFmt w:val="upperRoman"/>
      <w:lvlText w:val="%1."/>
      <w:lvlJc w:val="left"/>
      <w:pPr>
        <w:ind w:left="3120" w:hanging="720"/>
      </w:pPr>
      <w:rPr>
        <w:rFonts w:hint="default"/>
      </w:rPr>
    </w:lvl>
    <w:lvl w:ilvl="1" w:tplc="04050019" w:tentative="1">
      <w:start w:val="1"/>
      <w:numFmt w:val="lowerLetter"/>
      <w:lvlText w:val="%2."/>
      <w:lvlJc w:val="left"/>
      <w:pPr>
        <w:ind w:left="3480" w:hanging="360"/>
      </w:pPr>
    </w:lvl>
    <w:lvl w:ilvl="2" w:tplc="0405001B" w:tentative="1">
      <w:start w:val="1"/>
      <w:numFmt w:val="lowerRoman"/>
      <w:lvlText w:val="%3."/>
      <w:lvlJc w:val="right"/>
      <w:pPr>
        <w:ind w:left="4200" w:hanging="180"/>
      </w:pPr>
    </w:lvl>
    <w:lvl w:ilvl="3" w:tplc="0405000F" w:tentative="1">
      <w:start w:val="1"/>
      <w:numFmt w:val="decimal"/>
      <w:lvlText w:val="%4."/>
      <w:lvlJc w:val="left"/>
      <w:pPr>
        <w:ind w:left="4920" w:hanging="360"/>
      </w:pPr>
    </w:lvl>
    <w:lvl w:ilvl="4" w:tplc="04050019" w:tentative="1">
      <w:start w:val="1"/>
      <w:numFmt w:val="lowerLetter"/>
      <w:lvlText w:val="%5."/>
      <w:lvlJc w:val="left"/>
      <w:pPr>
        <w:ind w:left="5640" w:hanging="360"/>
      </w:pPr>
    </w:lvl>
    <w:lvl w:ilvl="5" w:tplc="0405001B" w:tentative="1">
      <w:start w:val="1"/>
      <w:numFmt w:val="lowerRoman"/>
      <w:lvlText w:val="%6."/>
      <w:lvlJc w:val="right"/>
      <w:pPr>
        <w:ind w:left="6360" w:hanging="180"/>
      </w:pPr>
    </w:lvl>
    <w:lvl w:ilvl="6" w:tplc="0405000F" w:tentative="1">
      <w:start w:val="1"/>
      <w:numFmt w:val="decimal"/>
      <w:lvlText w:val="%7."/>
      <w:lvlJc w:val="left"/>
      <w:pPr>
        <w:ind w:left="7080" w:hanging="360"/>
      </w:pPr>
    </w:lvl>
    <w:lvl w:ilvl="7" w:tplc="04050019" w:tentative="1">
      <w:start w:val="1"/>
      <w:numFmt w:val="lowerLetter"/>
      <w:lvlText w:val="%8."/>
      <w:lvlJc w:val="left"/>
      <w:pPr>
        <w:ind w:left="7800" w:hanging="360"/>
      </w:pPr>
    </w:lvl>
    <w:lvl w:ilvl="8" w:tplc="0405001B" w:tentative="1">
      <w:start w:val="1"/>
      <w:numFmt w:val="lowerRoman"/>
      <w:lvlText w:val="%9."/>
      <w:lvlJc w:val="right"/>
      <w:pPr>
        <w:ind w:left="8520" w:hanging="180"/>
      </w:pPr>
    </w:lvl>
  </w:abstractNum>
  <w:abstractNum w:abstractNumId="18" w15:restartNumberingAfterBreak="0">
    <w:nsid w:val="6C64144A"/>
    <w:multiLevelType w:val="hybridMultilevel"/>
    <w:tmpl w:val="0C520FC2"/>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A1C813E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07D4404"/>
    <w:multiLevelType w:val="hybridMultilevel"/>
    <w:tmpl w:val="884A0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332ABD"/>
    <w:multiLevelType w:val="hybridMultilevel"/>
    <w:tmpl w:val="1E120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4819FD"/>
    <w:multiLevelType w:val="hybridMultilevel"/>
    <w:tmpl w:val="590A58AA"/>
    <w:lvl w:ilvl="0" w:tplc="DEB8B7DA">
      <w:start w:val="1"/>
      <w:numFmt w:val="decimal"/>
      <w:lvlText w:val="%1. "/>
      <w:lvlJc w:val="left"/>
      <w:pPr>
        <w:ind w:left="720" w:hanging="360"/>
      </w:pPr>
      <w:rPr>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761BC7"/>
    <w:multiLevelType w:val="multilevel"/>
    <w:tmpl w:val="BBE82AD0"/>
    <w:lvl w:ilvl="0">
      <w:start w:val="1"/>
      <w:numFmt w:val="decimal"/>
      <w:lvlText w:val="%1."/>
      <w:lvlJc w:val="left"/>
      <w:pPr>
        <w:ind w:left="390" w:hanging="390"/>
      </w:pPr>
      <w:rPr>
        <w:rFonts w:hint="default"/>
      </w:rPr>
    </w:lvl>
    <w:lvl w:ilvl="1">
      <w:start w:val="1"/>
      <w:numFmt w:val="bullet"/>
      <w:lvlText w:val=""/>
      <w:lvlJc w:val="left"/>
      <w:pPr>
        <w:ind w:left="390" w:hanging="39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8"/>
  </w:num>
  <w:num w:numId="4">
    <w:abstractNumId w:val="19"/>
  </w:num>
  <w:num w:numId="5">
    <w:abstractNumId w:val="20"/>
  </w:num>
  <w:num w:numId="6">
    <w:abstractNumId w:val="5"/>
  </w:num>
  <w:num w:numId="7">
    <w:abstractNumId w:val="16"/>
  </w:num>
  <w:num w:numId="8">
    <w:abstractNumId w:val="2"/>
  </w:num>
  <w:num w:numId="9">
    <w:abstractNumId w:val="21"/>
  </w:num>
  <w:num w:numId="10">
    <w:abstractNumId w:val="7"/>
  </w:num>
  <w:num w:numId="11">
    <w:abstractNumId w:val="9"/>
  </w:num>
  <w:num w:numId="12">
    <w:abstractNumId w:val="14"/>
  </w:num>
  <w:num w:numId="13">
    <w:abstractNumId w:val="6"/>
  </w:num>
  <w:num w:numId="14">
    <w:abstractNumId w:val="13"/>
  </w:num>
  <w:num w:numId="15">
    <w:abstractNumId w:val="22"/>
  </w:num>
  <w:num w:numId="16">
    <w:abstractNumId w:val="0"/>
  </w:num>
  <w:num w:numId="17">
    <w:abstractNumId w:val="4"/>
  </w:num>
  <w:num w:numId="18">
    <w:abstractNumId w:val="10"/>
  </w:num>
  <w:num w:numId="19">
    <w:abstractNumId w:val="15"/>
  </w:num>
  <w:num w:numId="20">
    <w:abstractNumId w:val="18"/>
  </w:num>
  <w:num w:numId="21">
    <w:abstractNumId w:val="1"/>
  </w:num>
  <w:num w:numId="22">
    <w:abstractNumId w:val="23"/>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57"/>
    <w:rsid w:val="0004459A"/>
    <w:rsid w:val="0008675F"/>
    <w:rsid w:val="000C47A0"/>
    <w:rsid w:val="00111562"/>
    <w:rsid w:val="00146E34"/>
    <w:rsid w:val="00214D4F"/>
    <w:rsid w:val="002810EA"/>
    <w:rsid w:val="00292140"/>
    <w:rsid w:val="002A3D95"/>
    <w:rsid w:val="00311DB5"/>
    <w:rsid w:val="00344545"/>
    <w:rsid w:val="003536CA"/>
    <w:rsid w:val="00410B87"/>
    <w:rsid w:val="005402B3"/>
    <w:rsid w:val="00577AC8"/>
    <w:rsid w:val="00591EEE"/>
    <w:rsid w:val="00594963"/>
    <w:rsid w:val="005A1FB8"/>
    <w:rsid w:val="005B7FB8"/>
    <w:rsid w:val="00696985"/>
    <w:rsid w:val="006D0780"/>
    <w:rsid w:val="008C2681"/>
    <w:rsid w:val="008E0D6E"/>
    <w:rsid w:val="00926C69"/>
    <w:rsid w:val="00996584"/>
    <w:rsid w:val="009E7C54"/>
    <w:rsid w:val="00A46597"/>
    <w:rsid w:val="00AA03A6"/>
    <w:rsid w:val="00AC532E"/>
    <w:rsid w:val="00B27D83"/>
    <w:rsid w:val="00B94993"/>
    <w:rsid w:val="00C6033B"/>
    <w:rsid w:val="00C64C26"/>
    <w:rsid w:val="00C94A6C"/>
    <w:rsid w:val="00CB4F80"/>
    <w:rsid w:val="00CE4F9B"/>
    <w:rsid w:val="00D32211"/>
    <w:rsid w:val="00D7587E"/>
    <w:rsid w:val="00EB1584"/>
    <w:rsid w:val="00F2000F"/>
    <w:rsid w:val="00F7227A"/>
    <w:rsid w:val="00F869B0"/>
    <w:rsid w:val="00F95557"/>
    <w:rsid w:val="00FA6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16BE"/>
  <w15:docId w15:val="{258D73D8-D1EB-4B24-8EA6-E55AE30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45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996584"/>
    <w:pPr>
      <w:spacing w:after="120"/>
    </w:pPr>
  </w:style>
  <w:style w:type="character" w:customStyle="1" w:styleId="ZkladntextChar">
    <w:name w:val="Základní text Char"/>
    <w:basedOn w:val="Standardnpsmoodstavce"/>
    <w:link w:val="Zkladntext"/>
    <w:uiPriority w:val="99"/>
    <w:rsid w:val="00996584"/>
  </w:style>
  <w:style w:type="paragraph" w:styleId="Nzev">
    <w:name w:val="Title"/>
    <w:basedOn w:val="Normln"/>
    <w:link w:val="NzevChar"/>
    <w:qFormat/>
    <w:rsid w:val="00996584"/>
    <w:pPr>
      <w:spacing w:after="0" w:line="240" w:lineRule="auto"/>
      <w:jc w:val="center"/>
    </w:pPr>
    <w:rPr>
      <w:rFonts w:ascii="Times New Roman" w:eastAsia="Times New Roman" w:hAnsi="Times New Roman" w:cs="Times New Roman"/>
      <w:b/>
      <w:smallCaps/>
      <w:sz w:val="28"/>
      <w:szCs w:val="20"/>
      <w:lang w:eastAsia="cs-CZ"/>
    </w:rPr>
  </w:style>
  <w:style w:type="character" w:customStyle="1" w:styleId="NzevChar">
    <w:name w:val="Název Char"/>
    <w:basedOn w:val="Standardnpsmoodstavce"/>
    <w:link w:val="Nzev"/>
    <w:rsid w:val="00996584"/>
    <w:rPr>
      <w:rFonts w:ascii="Times New Roman" w:eastAsia="Times New Roman" w:hAnsi="Times New Roman" w:cs="Times New Roman"/>
      <w:b/>
      <w:smallCaps/>
      <w:sz w:val="28"/>
      <w:szCs w:val="20"/>
      <w:lang w:eastAsia="cs-CZ"/>
    </w:rPr>
  </w:style>
  <w:style w:type="paragraph" w:styleId="Zkladntextodsazen">
    <w:name w:val="Body Text Indent"/>
    <w:basedOn w:val="Normln"/>
    <w:link w:val="ZkladntextodsazenChar"/>
    <w:uiPriority w:val="99"/>
    <w:semiHidden/>
    <w:unhideWhenUsed/>
    <w:rsid w:val="00996584"/>
    <w:pPr>
      <w:spacing w:after="120"/>
      <w:ind w:left="283"/>
    </w:pPr>
  </w:style>
  <w:style w:type="character" w:customStyle="1" w:styleId="ZkladntextodsazenChar">
    <w:name w:val="Základní text odsazený Char"/>
    <w:basedOn w:val="Standardnpsmoodstavce"/>
    <w:link w:val="Zkladntextodsazen"/>
    <w:uiPriority w:val="99"/>
    <w:semiHidden/>
    <w:rsid w:val="00996584"/>
  </w:style>
  <w:style w:type="paragraph" w:styleId="Odstavecseseznamem">
    <w:name w:val="List Paragraph"/>
    <w:basedOn w:val="Normln"/>
    <w:uiPriority w:val="99"/>
    <w:qFormat/>
    <w:rsid w:val="00996584"/>
    <w:pPr>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C603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0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2966</Words>
  <Characters>17500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Skoumalová</dc:creator>
  <cp:keywords/>
  <dc:description/>
  <cp:lastModifiedBy>Selecká Milada</cp:lastModifiedBy>
  <cp:revision>5</cp:revision>
  <cp:lastPrinted>2020-10-06T11:30:00Z</cp:lastPrinted>
  <dcterms:created xsi:type="dcterms:W3CDTF">2020-10-02T12:13:00Z</dcterms:created>
  <dcterms:modified xsi:type="dcterms:W3CDTF">2020-10-06T11:43:00Z</dcterms:modified>
</cp:coreProperties>
</file>