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cstheme="minorBidi"/>
          <w:color w:val="auto"/>
          <w:sz w:val="22"/>
          <w:szCs w:val="22"/>
          <w:lang w:eastAsia="en-US"/>
        </w:rPr>
        <w:id w:val="1619409790"/>
        <w:docPartObj>
          <w:docPartGallery w:val="Table of Contents"/>
          <w:docPartUnique/>
        </w:docPartObj>
      </w:sdtPr>
      <w:sdtEndPr>
        <w:rPr>
          <w:b/>
          <w:bCs/>
        </w:rPr>
      </w:sdtEndPr>
      <w:sdtContent>
        <w:p w14:paraId="5C916863" w14:textId="1F9E4DC8" w:rsidR="009501D2" w:rsidRPr="009142D9" w:rsidRDefault="00D03187">
          <w:pPr>
            <w:pStyle w:val="Nadpisobsahu"/>
            <w:rPr>
              <w:b/>
              <w:bCs/>
              <w:color w:val="auto"/>
              <w:sz w:val="24"/>
              <w:szCs w:val="24"/>
            </w:rPr>
          </w:pPr>
          <w:r w:rsidRPr="009142D9">
            <w:rPr>
              <w:b/>
              <w:bCs/>
              <w:color w:val="auto"/>
              <w:sz w:val="24"/>
              <w:szCs w:val="24"/>
            </w:rPr>
            <w:t>OBSAH</w:t>
          </w:r>
        </w:p>
        <w:p w14:paraId="38A89B3D" w14:textId="12E46F34" w:rsidR="00262C62" w:rsidRDefault="009501D2">
          <w:pPr>
            <w:pStyle w:val="Obsah1"/>
            <w:rPr>
              <w:rFonts w:eastAsiaTheme="minorEastAsia"/>
              <w:b w:val="0"/>
              <w:bCs w:val="0"/>
              <w:lang w:eastAsia="cs-CZ"/>
            </w:rPr>
          </w:pPr>
          <w:r>
            <w:fldChar w:fldCharType="begin"/>
          </w:r>
          <w:r>
            <w:instrText xml:space="preserve"> TOC \o "1-3" \h \z \u </w:instrText>
          </w:r>
          <w:r>
            <w:fldChar w:fldCharType="separate"/>
          </w:r>
          <w:hyperlink w:anchor="_Toc115690773" w:history="1">
            <w:r w:rsidR="00262C62" w:rsidRPr="00B961EE">
              <w:rPr>
                <w:rStyle w:val="Hypertextovodkaz"/>
              </w:rPr>
              <w:t>1</w:t>
            </w:r>
            <w:r w:rsidR="00262C62">
              <w:rPr>
                <w:rFonts w:eastAsiaTheme="minorEastAsia"/>
                <w:b w:val="0"/>
                <w:bCs w:val="0"/>
                <w:lang w:eastAsia="cs-CZ"/>
              </w:rPr>
              <w:tab/>
            </w:r>
            <w:r w:rsidR="00262C62" w:rsidRPr="00B961EE">
              <w:rPr>
                <w:rStyle w:val="Hypertextovodkaz"/>
              </w:rPr>
              <w:t>ÚVOD</w:t>
            </w:r>
            <w:r w:rsidR="00262C62">
              <w:rPr>
                <w:webHidden/>
              </w:rPr>
              <w:tab/>
            </w:r>
            <w:r w:rsidR="00262C62">
              <w:rPr>
                <w:webHidden/>
              </w:rPr>
              <w:fldChar w:fldCharType="begin"/>
            </w:r>
            <w:r w:rsidR="00262C62">
              <w:rPr>
                <w:webHidden/>
              </w:rPr>
              <w:instrText xml:space="preserve"> PAGEREF _Toc115690773 \h </w:instrText>
            </w:r>
            <w:r w:rsidR="00262C62">
              <w:rPr>
                <w:webHidden/>
              </w:rPr>
            </w:r>
            <w:r w:rsidR="00262C62">
              <w:rPr>
                <w:webHidden/>
              </w:rPr>
              <w:fldChar w:fldCharType="separate"/>
            </w:r>
            <w:r w:rsidR="00887768">
              <w:rPr>
                <w:webHidden/>
              </w:rPr>
              <w:t>3</w:t>
            </w:r>
            <w:r w:rsidR="00262C62">
              <w:rPr>
                <w:webHidden/>
              </w:rPr>
              <w:fldChar w:fldCharType="end"/>
            </w:r>
          </w:hyperlink>
        </w:p>
        <w:p w14:paraId="37583F23" w14:textId="5594C2C9" w:rsidR="00262C62" w:rsidRDefault="00000000">
          <w:pPr>
            <w:pStyle w:val="Obsah2"/>
            <w:tabs>
              <w:tab w:val="left" w:pos="880"/>
              <w:tab w:val="right" w:leader="dot" w:pos="9062"/>
            </w:tabs>
            <w:rPr>
              <w:rFonts w:eastAsiaTheme="minorEastAsia"/>
              <w:noProof/>
              <w:lang w:eastAsia="cs-CZ"/>
            </w:rPr>
          </w:pPr>
          <w:hyperlink w:anchor="_Toc115690774" w:history="1">
            <w:r w:rsidR="00262C62" w:rsidRPr="00B961EE">
              <w:rPr>
                <w:rStyle w:val="Hypertextovodkaz"/>
                <w:noProof/>
              </w:rPr>
              <w:t>1.1</w:t>
            </w:r>
            <w:r w:rsidR="00262C62">
              <w:rPr>
                <w:rFonts w:eastAsiaTheme="minorEastAsia"/>
                <w:noProof/>
                <w:lang w:eastAsia="cs-CZ"/>
              </w:rPr>
              <w:tab/>
            </w:r>
            <w:r w:rsidR="00262C62" w:rsidRPr="00B961EE">
              <w:rPr>
                <w:rStyle w:val="Hypertextovodkaz"/>
                <w:noProof/>
              </w:rPr>
              <w:t>Vstupní podklady a údaje</w:t>
            </w:r>
            <w:r w:rsidR="00262C62">
              <w:rPr>
                <w:noProof/>
                <w:webHidden/>
              </w:rPr>
              <w:tab/>
            </w:r>
            <w:r w:rsidR="00262C62">
              <w:rPr>
                <w:noProof/>
                <w:webHidden/>
              </w:rPr>
              <w:fldChar w:fldCharType="begin"/>
            </w:r>
            <w:r w:rsidR="00262C62">
              <w:rPr>
                <w:noProof/>
                <w:webHidden/>
              </w:rPr>
              <w:instrText xml:space="preserve"> PAGEREF _Toc115690774 \h </w:instrText>
            </w:r>
            <w:r w:rsidR="00262C62">
              <w:rPr>
                <w:noProof/>
                <w:webHidden/>
              </w:rPr>
            </w:r>
            <w:r w:rsidR="00262C62">
              <w:rPr>
                <w:noProof/>
                <w:webHidden/>
              </w:rPr>
              <w:fldChar w:fldCharType="separate"/>
            </w:r>
            <w:r w:rsidR="00887768">
              <w:rPr>
                <w:noProof/>
                <w:webHidden/>
              </w:rPr>
              <w:t>3</w:t>
            </w:r>
            <w:r w:rsidR="00262C62">
              <w:rPr>
                <w:noProof/>
                <w:webHidden/>
              </w:rPr>
              <w:fldChar w:fldCharType="end"/>
            </w:r>
          </w:hyperlink>
        </w:p>
        <w:p w14:paraId="4F7B0299" w14:textId="20E78DD5" w:rsidR="00262C62" w:rsidRDefault="00000000">
          <w:pPr>
            <w:pStyle w:val="Obsah2"/>
            <w:tabs>
              <w:tab w:val="left" w:pos="880"/>
              <w:tab w:val="right" w:leader="dot" w:pos="9062"/>
            </w:tabs>
            <w:rPr>
              <w:rFonts w:eastAsiaTheme="minorEastAsia"/>
              <w:noProof/>
              <w:lang w:eastAsia="cs-CZ"/>
            </w:rPr>
          </w:pPr>
          <w:hyperlink w:anchor="_Toc115690775" w:history="1">
            <w:r w:rsidR="00262C62" w:rsidRPr="00B961EE">
              <w:rPr>
                <w:rStyle w:val="Hypertextovodkaz"/>
                <w:noProof/>
              </w:rPr>
              <w:t>1.2</w:t>
            </w:r>
            <w:r w:rsidR="00262C62">
              <w:rPr>
                <w:rFonts w:eastAsiaTheme="minorEastAsia"/>
                <w:noProof/>
                <w:lang w:eastAsia="cs-CZ"/>
              </w:rPr>
              <w:tab/>
            </w:r>
            <w:r w:rsidR="00262C62" w:rsidRPr="00B961EE">
              <w:rPr>
                <w:rStyle w:val="Hypertextovodkaz"/>
                <w:noProof/>
              </w:rPr>
              <w:t>Technické normy a předpisy</w:t>
            </w:r>
            <w:r w:rsidR="00262C62">
              <w:rPr>
                <w:noProof/>
                <w:webHidden/>
              </w:rPr>
              <w:tab/>
            </w:r>
            <w:r w:rsidR="00262C62">
              <w:rPr>
                <w:noProof/>
                <w:webHidden/>
              </w:rPr>
              <w:fldChar w:fldCharType="begin"/>
            </w:r>
            <w:r w:rsidR="00262C62">
              <w:rPr>
                <w:noProof/>
                <w:webHidden/>
              </w:rPr>
              <w:instrText xml:space="preserve"> PAGEREF _Toc115690775 \h </w:instrText>
            </w:r>
            <w:r w:rsidR="00262C62">
              <w:rPr>
                <w:noProof/>
                <w:webHidden/>
              </w:rPr>
            </w:r>
            <w:r w:rsidR="00262C62">
              <w:rPr>
                <w:noProof/>
                <w:webHidden/>
              </w:rPr>
              <w:fldChar w:fldCharType="separate"/>
            </w:r>
            <w:r w:rsidR="00887768">
              <w:rPr>
                <w:noProof/>
                <w:webHidden/>
              </w:rPr>
              <w:t>3</w:t>
            </w:r>
            <w:r w:rsidR="00262C62">
              <w:rPr>
                <w:noProof/>
                <w:webHidden/>
              </w:rPr>
              <w:fldChar w:fldCharType="end"/>
            </w:r>
          </w:hyperlink>
        </w:p>
        <w:p w14:paraId="3D1F7C1A" w14:textId="194FD51C" w:rsidR="00262C62" w:rsidRDefault="00000000">
          <w:pPr>
            <w:pStyle w:val="Obsah1"/>
            <w:rPr>
              <w:rFonts w:eastAsiaTheme="minorEastAsia"/>
              <w:b w:val="0"/>
              <w:bCs w:val="0"/>
              <w:lang w:eastAsia="cs-CZ"/>
            </w:rPr>
          </w:pPr>
          <w:hyperlink w:anchor="_Toc115690776" w:history="1">
            <w:r w:rsidR="00262C62" w:rsidRPr="00B961EE">
              <w:rPr>
                <w:rStyle w:val="Hypertextovodkaz"/>
              </w:rPr>
              <w:t>2</w:t>
            </w:r>
            <w:r w:rsidR="00262C62">
              <w:rPr>
                <w:rFonts w:eastAsiaTheme="minorEastAsia"/>
                <w:b w:val="0"/>
                <w:bCs w:val="0"/>
                <w:lang w:eastAsia="cs-CZ"/>
              </w:rPr>
              <w:tab/>
            </w:r>
            <w:r w:rsidR="00262C62" w:rsidRPr="00B961EE">
              <w:rPr>
                <w:rStyle w:val="Hypertextovodkaz"/>
              </w:rPr>
              <w:t>POPIS INŽENÝRSKÉHO OBJEKTU, JEHO FUNKČNÍ A TECHNICKÉ ŘEŠENÍ</w:t>
            </w:r>
            <w:r w:rsidR="00262C62">
              <w:rPr>
                <w:webHidden/>
              </w:rPr>
              <w:tab/>
            </w:r>
            <w:r w:rsidR="00262C62">
              <w:rPr>
                <w:webHidden/>
              </w:rPr>
              <w:fldChar w:fldCharType="begin"/>
            </w:r>
            <w:r w:rsidR="00262C62">
              <w:rPr>
                <w:webHidden/>
              </w:rPr>
              <w:instrText xml:space="preserve"> PAGEREF _Toc115690776 \h </w:instrText>
            </w:r>
            <w:r w:rsidR="00262C62">
              <w:rPr>
                <w:webHidden/>
              </w:rPr>
            </w:r>
            <w:r w:rsidR="00262C62">
              <w:rPr>
                <w:webHidden/>
              </w:rPr>
              <w:fldChar w:fldCharType="separate"/>
            </w:r>
            <w:r w:rsidR="00887768">
              <w:rPr>
                <w:webHidden/>
              </w:rPr>
              <w:t>3</w:t>
            </w:r>
            <w:r w:rsidR="00262C62">
              <w:rPr>
                <w:webHidden/>
              </w:rPr>
              <w:fldChar w:fldCharType="end"/>
            </w:r>
          </w:hyperlink>
        </w:p>
        <w:p w14:paraId="7BE8C716" w14:textId="2C392B5C" w:rsidR="00262C62" w:rsidRDefault="00000000">
          <w:pPr>
            <w:pStyle w:val="Obsah2"/>
            <w:tabs>
              <w:tab w:val="left" w:pos="880"/>
              <w:tab w:val="right" w:leader="dot" w:pos="9062"/>
            </w:tabs>
            <w:rPr>
              <w:rFonts w:eastAsiaTheme="minorEastAsia"/>
              <w:noProof/>
              <w:lang w:eastAsia="cs-CZ"/>
            </w:rPr>
          </w:pPr>
          <w:hyperlink w:anchor="_Toc115690777" w:history="1">
            <w:r w:rsidR="00262C62" w:rsidRPr="00B961EE">
              <w:rPr>
                <w:rStyle w:val="Hypertextovodkaz"/>
                <w:rFonts w:cstheme="minorHAnsi"/>
                <w:noProof/>
              </w:rPr>
              <w:t>1.1</w:t>
            </w:r>
            <w:r w:rsidR="00262C62">
              <w:rPr>
                <w:rFonts w:eastAsiaTheme="minorEastAsia"/>
                <w:noProof/>
                <w:lang w:eastAsia="cs-CZ"/>
              </w:rPr>
              <w:tab/>
            </w:r>
            <w:r w:rsidR="00262C62" w:rsidRPr="00B961EE">
              <w:rPr>
                <w:rStyle w:val="Hypertextovodkaz"/>
                <w:noProof/>
              </w:rPr>
              <w:t>Technické parametry</w:t>
            </w:r>
            <w:r w:rsidR="00262C62">
              <w:rPr>
                <w:noProof/>
                <w:webHidden/>
              </w:rPr>
              <w:tab/>
            </w:r>
            <w:r w:rsidR="00262C62">
              <w:rPr>
                <w:noProof/>
                <w:webHidden/>
              </w:rPr>
              <w:fldChar w:fldCharType="begin"/>
            </w:r>
            <w:r w:rsidR="00262C62">
              <w:rPr>
                <w:noProof/>
                <w:webHidden/>
              </w:rPr>
              <w:instrText xml:space="preserve"> PAGEREF _Toc115690777 \h </w:instrText>
            </w:r>
            <w:r w:rsidR="00262C62">
              <w:rPr>
                <w:noProof/>
                <w:webHidden/>
              </w:rPr>
            </w:r>
            <w:r w:rsidR="00262C62">
              <w:rPr>
                <w:noProof/>
                <w:webHidden/>
              </w:rPr>
              <w:fldChar w:fldCharType="separate"/>
            </w:r>
            <w:r w:rsidR="00887768">
              <w:rPr>
                <w:noProof/>
                <w:webHidden/>
              </w:rPr>
              <w:t>3</w:t>
            </w:r>
            <w:r w:rsidR="00262C62">
              <w:rPr>
                <w:noProof/>
                <w:webHidden/>
              </w:rPr>
              <w:fldChar w:fldCharType="end"/>
            </w:r>
          </w:hyperlink>
        </w:p>
        <w:p w14:paraId="2C2A886F" w14:textId="6761BAFF" w:rsidR="00262C62" w:rsidRDefault="00000000">
          <w:pPr>
            <w:pStyle w:val="Obsah1"/>
            <w:rPr>
              <w:rFonts w:eastAsiaTheme="minorEastAsia"/>
              <w:b w:val="0"/>
              <w:bCs w:val="0"/>
              <w:lang w:eastAsia="cs-CZ"/>
            </w:rPr>
          </w:pPr>
          <w:hyperlink w:anchor="_Toc115690778" w:history="1">
            <w:r w:rsidR="00262C62" w:rsidRPr="00B961EE">
              <w:rPr>
                <w:rStyle w:val="Hypertextovodkaz"/>
              </w:rPr>
              <w:t>3</w:t>
            </w:r>
            <w:r w:rsidR="00262C62">
              <w:rPr>
                <w:rFonts w:eastAsiaTheme="minorEastAsia"/>
                <w:b w:val="0"/>
                <w:bCs w:val="0"/>
                <w:lang w:eastAsia="cs-CZ"/>
              </w:rPr>
              <w:tab/>
            </w:r>
            <w:r w:rsidR="00262C62" w:rsidRPr="00B961EE">
              <w:rPr>
                <w:rStyle w:val="Hypertextovodkaz"/>
              </w:rPr>
              <w:t>ROZVOD POTRUBÍ</w:t>
            </w:r>
            <w:r w:rsidR="00262C62">
              <w:rPr>
                <w:webHidden/>
              </w:rPr>
              <w:tab/>
            </w:r>
            <w:r w:rsidR="00262C62">
              <w:rPr>
                <w:webHidden/>
              </w:rPr>
              <w:fldChar w:fldCharType="begin"/>
            </w:r>
            <w:r w:rsidR="00262C62">
              <w:rPr>
                <w:webHidden/>
              </w:rPr>
              <w:instrText xml:space="preserve"> PAGEREF _Toc115690778 \h </w:instrText>
            </w:r>
            <w:r w:rsidR="00262C62">
              <w:rPr>
                <w:webHidden/>
              </w:rPr>
            </w:r>
            <w:r w:rsidR="00262C62">
              <w:rPr>
                <w:webHidden/>
              </w:rPr>
              <w:fldChar w:fldCharType="separate"/>
            </w:r>
            <w:r w:rsidR="00887768">
              <w:rPr>
                <w:webHidden/>
              </w:rPr>
              <w:t>4</w:t>
            </w:r>
            <w:r w:rsidR="00262C62">
              <w:rPr>
                <w:webHidden/>
              </w:rPr>
              <w:fldChar w:fldCharType="end"/>
            </w:r>
          </w:hyperlink>
        </w:p>
        <w:p w14:paraId="76C0E476" w14:textId="2D2F44EB" w:rsidR="00262C62" w:rsidRDefault="00000000">
          <w:pPr>
            <w:pStyle w:val="Obsah2"/>
            <w:tabs>
              <w:tab w:val="left" w:pos="880"/>
              <w:tab w:val="right" w:leader="dot" w:pos="9062"/>
            </w:tabs>
            <w:rPr>
              <w:rFonts w:eastAsiaTheme="minorEastAsia"/>
              <w:noProof/>
              <w:lang w:eastAsia="cs-CZ"/>
            </w:rPr>
          </w:pPr>
          <w:hyperlink w:anchor="_Toc115690779" w:history="1">
            <w:r w:rsidR="00262C62" w:rsidRPr="00B961EE">
              <w:rPr>
                <w:rStyle w:val="Hypertextovodkaz"/>
                <w:noProof/>
              </w:rPr>
              <w:t>3.1</w:t>
            </w:r>
            <w:r w:rsidR="00262C62">
              <w:rPr>
                <w:rFonts w:eastAsiaTheme="minorEastAsia"/>
                <w:noProof/>
                <w:lang w:eastAsia="cs-CZ"/>
              </w:rPr>
              <w:tab/>
            </w:r>
            <w:r w:rsidR="00262C62" w:rsidRPr="00B961EE">
              <w:rPr>
                <w:rStyle w:val="Hypertextovodkaz"/>
                <w:noProof/>
              </w:rPr>
              <w:t>Základní popis</w:t>
            </w:r>
            <w:r w:rsidR="00262C62">
              <w:rPr>
                <w:noProof/>
                <w:webHidden/>
              </w:rPr>
              <w:tab/>
            </w:r>
            <w:r w:rsidR="00262C62">
              <w:rPr>
                <w:noProof/>
                <w:webHidden/>
              </w:rPr>
              <w:fldChar w:fldCharType="begin"/>
            </w:r>
            <w:r w:rsidR="00262C62">
              <w:rPr>
                <w:noProof/>
                <w:webHidden/>
              </w:rPr>
              <w:instrText xml:space="preserve"> PAGEREF _Toc115690779 \h </w:instrText>
            </w:r>
            <w:r w:rsidR="00262C62">
              <w:rPr>
                <w:noProof/>
                <w:webHidden/>
              </w:rPr>
            </w:r>
            <w:r w:rsidR="00262C62">
              <w:rPr>
                <w:noProof/>
                <w:webHidden/>
              </w:rPr>
              <w:fldChar w:fldCharType="separate"/>
            </w:r>
            <w:r w:rsidR="00887768">
              <w:rPr>
                <w:noProof/>
                <w:webHidden/>
              </w:rPr>
              <w:t>4</w:t>
            </w:r>
            <w:r w:rsidR="00262C62">
              <w:rPr>
                <w:noProof/>
                <w:webHidden/>
              </w:rPr>
              <w:fldChar w:fldCharType="end"/>
            </w:r>
          </w:hyperlink>
        </w:p>
        <w:p w14:paraId="61097069" w14:textId="38BAC1CA" w:rsidR="00262C62" w:rsidRDefault="00000000">
          <w:pPr>
            <w:pStyle w:val="Obsah3"/>
            <w:tabs>
              <w:tab w:val="left" w:pos="1320"/>
              <w:tab w:val="right" w:leader="dot" w:pos="9062"/>
            </w:tabs>
            <w:rPr>
              <w:rFonts w:eastAsiaTheme="minorEastAsia"/>
              <w:noProof/>
              <w:lang w:eastAsia="cs-CZ"/>
            </w:rPr>
          </w:pPr>
          <w:hyperlink w:anchor="_Toc115690780" w:history="1">
            <w:r w:rsidR="00262C62" w:rsidRPr="00B961EE">
              <w:rPr>
                <w:rStyle w:val="Hypertextovodkaz"/>
                <w:noProof/>
              </w:rPr>
              <w:t>3.1.1</w:t>
            </w:r>
            <w:r w:rsidR="00262C62">
              <w:rPr>
                <w:rFonts w:eastAsiaTheme="minorEastAsia"/>
                <w:noProof/>
                <w:lang w:eastAsia="cs-CZ"/>
              </w:rPr>
              <w:tab/>
            </w:r>
            <w:r w:rsidR="00262C62" w:rsidRPr="00B961EE">
              <w:rPr>
                <w:rStyle w:val="Hypertextovodkaz"/>
                <w:noProof/>
              </w:rPr>
              <w:t>Popis funkce vytápění turistcentra</w:t>
            </w:r>
            <w:r w:rsidR="00262C62">
              <w:rPr>
                <w:noProof/>
                <w:webHidden/>
              </w:rPr>
              <w:tab/>
            </w:r>
            <w:r w:rsidR="00262C62">
              <w:rPr>
                <w:noProof/>
                <w:webHidden/>
              </w:rPr>
              <w:fldChar w:fldCharType="begin"/>
            </w:r>
            <w:r w:rsidR="00262C62">
              <w:rPr>
                <w:noProof/>
                <w:webHidden/>
              </w:rPr>
              <w:instrText xml:space="preserve"> PAGEREF _Toc115690780 \h </w:instrText>
            </w:r>
            <w:r w:rsidR="00262C62">
              <w:rPr>
                <w:noProof/>
                <w:webHidden/>
              </w:rPr>
            </w:r>
            <w:r w:rsidR="00262C62">
              <w:rPr>
                <w:noProof/>
                <w:webHidden/>
              </w:rPr>
              <w:fldChar w:fldCharType="separate"/>
            </w:r>
            <w:r w:rsidR="00887768">
              <w:rPr>
                <w:noProof/>
                <w:webHidden/>
              </w:rPr>
              <w:t>5</w:t>
            </w:r>
            <w:r w:rsidR="00262C62">
              <w:rPr>
                <w:noProof/>
                <w:webHidden/>
              </w:rPr>
              <w:fldChar w:fldCharType="end"/>
            </w:r>
          </w:hyperlink>
        </w:p>
        <w:p w14:paraId="422A5B90" w14:textId="4BBA19E5" w:rsidR="00262C62" w:rsidRDefault="00000000">
          <w:pPr>
            <w:pStyle w:val="Obsah2"/>
            <w:tabs>
              <w:tab w:val="left" w:pos="880"/>
              <w:tab w:val="right" w:leader="dot" w:pos="9062"/>
            </w:tabs>
            <w:rPr>
              <w:rFonts w:eastAsiaTheme="minorEastAsia"/>
              <w:noProof/>
              <w:lang w:eastAsia="cs-CZ"/>
            </w:rPr>
          </w:pPr>
          <w:hyperlink w:anchor="_Toc115690781" w:history="1">
            <w:r w:rsidR="00262C62" w:rsidRPr="00B961EE">
              <w:rPr>
                <w:rStyle w:val="Hypertextovodkaz"/>
                <w:noProof/>
              </w:rPr>
              <w:t>3.2</w:t>
            </w:r>
            <w:r w:rsidR="00262C62">
              <w:rPr>
                <w:rFonts w:eastAsiaTheme="minorEastAsia"/>
                <w:noProof/>
                <w:lang w:eastAsia="cs-CZ"/>
              </w:rPr>
              <w:tab/>
            </w:r>
            <w:r w:rsidR="00262C62" w:rsidRPr="00B961EE">
              <w:rPr>
                <w:rStyle w:val="Hypertextovodkaz"/>
                <w:noProof/>
              </w:rPr>
              <w:t>Stavební část</w:t>
            </w:r>
            <w:r w:rsidR="00262C62">
              <w:rPr>
                <w:noProof/>
                <w:webHidden/>
              </w:rPr>
              <w:tab/>
            </w:r>
            <w:r w:rsidR="00262C62">
              <w:rPr>
                <w:noProof/>
                <w:webHidden/>
              </w:rPr>
              <w:fldChar w:fldCharType="begin"/>
            </w:r>
            <w:r w:rsidR="00262C62">
              <w:rPr>
                <w:noProof/>
                <w:webHidden/>
              </w:rPr>
              <w:instrText xml:space="preserve"> PAGEREF _Toc115690781 \h </w:instrText>
            </w:r>
            <w:r w:rsidR="00262C62">
              <w:rPr>
                <w:noProof/>
                <w:webHidden/>
              </w:rPr>
            </w:r>
            <w:r w:rsidR="00262C62">
              <w:rPr>
                <w:noProof/>
                <w:webHidden/>
              </w:rPr>
              <w:fldChar w:fldCharType="separate"/>
            </w:r>
            <w:r w:rsidR="00887768">
              <w:rPr>
                <w:noProof/>
                <w:webHidden/>
              </w:rPr>
              <w:t>5</w:t>
            </w:r>
            <w:r w:rsidR="00262C62">
              <w:rPr>
                <w:noProof/>
                <w:webHidden/>
              </w:rPr>
              <w:fldChar w:fldCharType="end"/>
            </w:r>
          </w:hyperlink>
        </w:p>
        <w:p w14:paraId="6E0780F8" w14:textId="7BEBC729" w:rsidR="00262C62" w:rsidRDefault="00000000">
          <w:pPr>
            <w:pStyle w:val="Obsah2"/>
            <w:tabs>
              <w:tab w:val="left" w:pos="880"/>
              <w:tab w:val="right" w:leader="dot" w:pos="9062"/>
            </w:tabs>
            <w:rPr>
              <w:rFonts w:eastAsiaTheme="minorEastAsia"/>
              <w:noProof/>
              <w:lang w:eastAsia="cs-CZ"/>
            </w:rPr>
          </w:pPr>
          <w:hyperlink w:anchor="_Toc115690782" w:history="1">
            <w:r w:rsidR="00262C62" w:rsidRPr="00B961EE">
              <w:rPr>
                <w:rStyle w:val="Hypertextovodkaz"/>
                <w:noProof/>
              </w:rPr>
              <w:t>3.3</w:t>
            </w:r>
            <w:r w:rsidR="00262C62">
              <w:rPr>
                <w:rFonts w:eastAsiaTheme="minorEastAsia"/>
                <w:noProof/>
                <w:lang w:eastAsia="cs-CZ"/>
              </w:rPr>
              <w:tab/>
            </w:r>
            <w:r w:rsidR="00262C62" w:rsidRPr="00B961EE">
              <w:rPr>
                <w:rStyle w:val="Hypertextovodkaz"/>
                <w:noProof/>
              </w:rPr>
              <w:t>Zemní práce</w:t>
            </w:r>
            <w:r w:rsidR="00262C62">
              <w:rPr>
                <w:noProof/>
                <w:webHidden/>
              </w:rPr>
              <w:tab/>
            </w:r>
            <w:r w:rsidR="00262C62">
              <w:rPr>
                <w:noProof/>
                <w:webHidden/>
              </w:rPr>
              <w:fldChar w:fldCharType="begin"/>
            </w:r>
            <w:r w:rsidR="00262C62">
              <w:rPr>
                <w:noProof/>
                <w:webHidden/>
              </w:rPr>
              <w:instrText xml:space="preserve"> PAGEREF _Toc115690782 \h </w:instrText>
            </w:r>
            <w:r w:rsidR="00262C62">
              <w:rPr>
                <w:noProof/>
                <w:webHidden/>
              </w:rPr>
            </w:r>
            <w:r w:rsidR="00262C62">
              <w:rPr>
                <w:noProof/>
                <w:webHidden/>
              </w:rPr>
              <w:fldChar w:fldCharType="separate"/>
            </w:r>
            <w:r w:rsidR="00887768">
              <w:rPr>
                <w:noProof/>
                <w:webHidden/>
              </w:rPr>
              <w:t>5</w:t>
            </w:r>
            <w:r w:rsidR="00262C62">
              <w:rPr>
                <w:noProof/>
                <w:webHidden/>
              </w:rPr>
              <w:fldChar w:fldCharType="end"/>
            </w:r>
          </w:hyperlink>
        </w:p>
        <w:p w14:paraId="30EBAC3F" w14:textId="205677C7" w:rsidR="00262C62" w:rsidRDefault="00000000">
          <w:pPr>
            <w:pStyle w:val="Obsah2"/>
            <w:tabs>
              <w:tab w:val="left" w:pos="880"/>
              <w:tab w:val="right" w:leader="dot" w:pos="9062"/>
            </w:tabs>
            <w:rPr>
              <w:rFonts w:eastAsiaTheme="minorEastAsia"/>
              <w:noProof/>
              <w:lang w:eastAsia="cs-CZ"/>
            </w:rPr>
          </w:pPr>
          <w:hyperlink w:anchor="_Toc115690783" w:history="1">
            <w:r w:rsidR="00262C62" w:rsidRPr="00B961EE">
              <w:rPr>
                <w:rStyle w:val="Hypertextovodkaz"/>
                <w:noProof/>
              </w:rPr>
              <w:t>3.4</w:t>
            </w:r>
            <w:r w:rsidR="00262C62">
              <w:rPr>
                <w:rFonts w:eastAsiaTheme="minorEastAsia"/>
                <w:noProof/>
                <w:lang w:eastAsia="cs-CZ"/>
              </w:rPr>
              <w:tab/>
            </w:r>
            <w:r w:rsidR="00262C62" w:rsidRPr="00B961EE">
              <w:rPr>
                <w:rStyle w:val="Hypertextovodkaz"/>
                <w:noProof/>
              </w:rPr>
              <w:t>Pažení a roubení</w:t>
            </w:r>
            <w:r w:rsidR="00262C62">
              <w:rPr>
                <w:noProof/>
                <w:webHidden/>
              </w:rPr>
              <w:tab/>
            </w:r>
            <w:r w:rsidR="00262C62">
              <w:rPr>
                <w:noProof/>
                <w:webHidden/>
              </w:rPr>
              <w:fldChar w:fldCharType="begin"/>
            </w:r>
            <w:r w:rsidR="00262C62">
              <w:rPr>
                <w:noProof/>
                <w:webHidden/>
              </w:rPr>
              <w:instrText xml:space="preserve"> PAGEREF _Toc115690783 \h </w:instrText>
            </w:r>
            <w:r w:rsidR="00262C62">
              <w:rPr>
                <w:noProof/>
                <w:webHidden/>
              </w:rPr>
            </w:r>
            <w:r w:rsidR="00262C62">
              <w:rPr>
                <w:noProof/>
                <w:webHidden/>
              </w:rPr>
              <w:fldChar w:fldCharType="separate"/>
            </w:r>
            <w:r w:rsidR="00887768">
              <w:rPr>
                <w:noProof/>
                <w:webHidden/>
              </w:rPr>
              <w:t>6</w:t>
            </w:r>
            <w:r w:rsidR="00262C62">
              <w:rPr>
                <w:noProof/>
                <w:webHidden/>
              </w:rPr>
              <w:fldChar w:fldCharType="end"/>
            </w:r>
          </w:hyperlink>
        </w:p>
        <w:p w14:paraId="5C3BB3FE" w14:textId="4FD64C2C" w:rsidR="00262C62" w:rsidRDefault="00000000">
          <w:pPr>
            <w:pStyle w:val="Obsah2"/>
            <w:tabs>
              <w:tab w:val="left" w:pos="880"/>
              <w:tab w:val="right" w:leader="dot" w:pos="9062"/>
            </w:tabs>
            <w:rPr>
              <w:rFonts w:eastAsiaTheme="minorEastAsia"/>
              <w:noProof/>
              <w:lang w:eastAsia="cs-CZ"/>
            </w:rPr>
          </w:pPr>
          <w:hyperlink w:anchor="_Toc115690784" w:history="1">
            <w:r w:rsidR="00262C62" w:rsidRPr="00B961EE">
              <w:rPr>
                <w:rStyle w:val="Hypertextovodkaz"/>
                <w:noProof/>
              </w:rPr>
              <w:t>3.5</w:t>
            </w:r>
            <w:r w:rsidR="00262C62">
              <w:rPr>
                <w:rFonts w:eastAsiaTheme="minorEastAsia"/>
                <w:noProof/>
                <w:lang w:eastAsia="cs-CZ"/>
              </w:rPr>
              <w:tab/>
            </w:r>
            <w:r w:rsidR="00262C62" w:rsidRPr="00B961EE">
              <w:rPr>
                <w:rStyle w:val="Hypertextovodkaz"/>
                <w:noProof/>
              </w:rPr>
              <w:t>Prostupy do objektů</w:t>
            </w:r>
            <w:r w:rsidR="00262C62">
              <w:rPr>
                <w:noProof/>
                <w:webHidden/>
              </w:rPr>
              <w:tab/>
            </w:r>
            <w:r w:rsidR="00262C62">
              <w:rPr>
                <w:noProof/>
                <w:webHidden/>
              </w:rPr>
              <w:fldChar w:fldCharType="begin"/>
            </w:r>
            <w:r w:rsidR="00262C62">
              <w:rPr>
                <w:noProof/>
                <w:webHidden/>
              </w:rPr>
              <w:instrText xml:space="preserve"> PAGEREF _Toc115690784 \h </w:instrText>
            </w:r>
            <w:r w:rsidR="00262C62">
              <w:rPr>
                <w:noProof/>
                <w:webHidden/>
              </w:rPr>
            </w:r>
            <w:r w:rsidR="00262C62">
              <w:rPr>
                <w:noProof/>
                <w:webHidden/>
              </w:rPr>
              <w:fldChar w:fldCharType="separate"/>
            </w:r>
            <w:r w:rsidR="00887768">
              <w:rPr>
                <w:noProof/>
                <w:webHidden/>
              </w:rPr>
              <w:t>6</w:t>
            </w:r>
            <w:r w:rsidR="00262C62">
              <w:rPr>
                <w:noProof/>
                <w:webHidden/>
              </w:rPr>
              <w:fldChar w:fldCharType="end"/>
            </w:r>
          </w:hyperlink>
        </w:p>
        <w:p w14:paraId="7974FF92" w14:textId="6E9F3AF7" w:rsidR="00262C62" w:rsidRDefault="00000000">
          <w:pPr>
            <w:pStyle w:val="Obsah2"/>
            <w:tabs>
              <w:tab w:val="left" w:pos="880"/>
              <w:tab w:val="right" w:leader="dot" w:pos="9062"/>
            </w:tabs>
            <w:rPr>
              <w:rFonts w:eastAsiaTheme="minorEastAsia"/>
              <w:noProof/>
              <w:lang w:eastAsia="cs-CZ"/>
            </w:rPr>
          </w:pPr>
          <w:hyperlink w:anchor="_Toc115690785" w:history="1">
            <w:r w:rsidR="00262C62" w:rsidRPr="00B961EE">
              <w:rPr>
                <w:rStyle w:val="Hypertextovodkaz"/>
                <w:noProof/>
              </w:rPr>
              <w:t>3.6</w:t>
            </w:r>
            <w:r w:rsidR="00262C62">
              <w:rPr>
                <w:rFonts w:eastAsiaTheme="minorEastAsia"/>
                <w:noProof/>
                <w:lang w:eastAsia="cs-CZ"/>
              </w:rPr>
              <w:tab/>
            </w:r>
            <w:r w:rsidR="00262C62" w:rsidRPr="00B961EE">
              <w:rPr>
                <w:rStyle w:val="Hypertextovodkaz"/>
                <w:noProof/>
              </w:rPr>
              <w:t>Zapravení povrchů, nadzemní překážky</w:t>
            </w:r>
            <w:r w:rsidR="00262C62">
              <w:rPr>
                <w:noProof/>
                <w:webHidden/>
              </w:rPr>
              <w:tab/>
            </w:r>
            <w:r w:rsidR="00262C62">
              <w:rPr>
                <w:noProof/>
                <w:webHidden/>
              </w:rPr>
              <w:fldChar w:fldCharType="begin"/>
            </w:r>
            <w:r w:rsidR="00262C62">
              <w:rPr>
                <w:noProof/>
                <w:webHidden/>
              </w:rPr>
              <w:instrText xml:space="preserve"> PAGEREF _Toc115690785 \h </w:instrText>
            </w:r>
            <w:r w:rsidR="00262C62">
              <w:rPr>
                <w:noProof/>
                <w:webHidden/>
              </w:rPr>
            </w:r>
            <w:r w:rsidR="00262C62">
              <w:rPr>
                <w:noProof/>
                <w:webHidden/>
              </w:rPr>
              <w:fldChar w:fldCharType="separate"/>
            </w:r>
            <w:r w:rsidR="00887768">
              <w:rPr>
                <w:noProof/>
                <w:webHidden/>
              </w:rPr>
              <w:t>6</w:t>
            </w:r>
            <w:r w:rsidR="00262C62">
              <w:rPr>
                <w:noProof/>
                <w:webHidden/>
              </w:rPr>
              <w:fldChar w:fldCharType="end"/>
            </w:r>
          </w:hyperlink>
        </w:p>
        <w:p w14:paraId="187D7E40" w14:textId="1805FF2D" w:rsidR="00262C62" w:rsidRDefault="00000000">
          <w:pPr>
            <w:pStyle w:val="Obsah2"/>
            <w:tabs>
              <w:tab w:val="left" w:pos="880"/>
              <w:tab w:val="right" w:leader="dot" w:pos="9062"/>
            </w:tabs>
            <w:rPr>
              <w:rFonts w:eastAsiaTheme="minorEastAsia"/>
              <w:noProof/>
              <w:lang w:eastAsia="cs-CZ"/>
            </w:rPr>
          </w:pPr>
          <w:hyperlink w:anchor="_Toc115690786" w:history="1">
            <w:r w:rsidR="00262C62" w:rsidRPr="00B961EE">
              <w:rPr>
                <w:rStyle w:val="Hypertextovodkaz"/>
                <w:noProof/>
              </w:rPr>
              <w:t>3.7</w:t>
            </w:r>
            <w:r w:rsidR="00262C62">
              <w:rPr>
                <w:rFonts w:eastAsiaTheme="minorEastAsia"/>
                <w:noProof/>
                <w:lang w:eastAsia="cs-CZ"/>
              </w:rPr>
              <w:tab/>
            </w:r>
            <w:r w:rsidR="00262C62" w:rsidRPr="00B961EE">
              <w:rPr>
                <w:rStyle w:val="Hypertextovodkaz"/>
                <w:noProof/>
              </w:rPr>
              <w:t>Plán kontrol a zkoušek</w:t>
            </w:r>
            <w:r w:rsidR="00262C62">
              <w:rPr>
                <w:noProof/>
                <w:webHidden/>
              </w:rPr>
              <w:tab/>
            </w:r>
            <w:r w:rsidR="00262C62">
              <w:rPr>
                <w:noProof/>
                <w:webHidden/>
              </w:rPr>
              <w:fldChar w:fldCharType="begin"/>
            </w:r>
            <w:r w:rsidR="00262C62">
              <w:rPr>
                <w:noProof/>
                <w:webHidden/>
              </w:rPr>
              <w:instrText xml:space="preserve"> PAGEREF _Toc115690786 \h </w:instrText>
            </w:r>
            <w:r w:rsidR="00262C62">
              <w:rPr>
                <w:noProof/>
                <w:webHidden/>
              </w:rPr>
            </w:r>
            <w:r w:rsidR="00262C62">
              <w:rPr>
                <w:noProof/>
                <w:webHidden/>
              </w:rPr>
              <w:fldChar w:fldCharType="separate"/>
            </w:r>
            <w:r w:rsidR="00887768">
              <w:rPr>
                <w:noProof/>
                <w:webHidden/>
              </w:rPr>
              <w:t>7</w:t>
            </w:r>
            <w:r w:rsidR="00262C62">
              <w:rPr>
                <w:noProof/>
                <w:webHidden/>
              </w:rPr>
              <w:fldChar w:fldCharType="end"/>
            </w:r>
          </w:hyperlink>
        </w:p>
        <w:p w14:paraId="21611A9E" w14:textId="61F751EC" w:rsidR="00262C62" w:rsidRDefault="00000000">
          <w:pPr>
            <w:pStyle w:val="Obsah2"/>
            <w:tabs>
              <w:tab w:val="left" w:pos="880"/>
              <w:tab w:val="right" w:leader="dot" w:pos="9062"/>
            </w:tabs>
            <w:rPr>
              <w:rFonts w:eastAsiaTheme="minorEastAsia"/>
              <w:noProof/>
              <w:lang w:eastAsia="cs-CZ"/>
            </w:rPr>
          </w:pPr>
          <w:hyperlink w:anchor="_Toc115690787" w:history="1">
            <w:r w:rsidR="00262C62" w:rsidRPr="00B961EE">
              <w:rPr>
                <w:rStyle w:val="Hypertextovodkaz"/>
                <w:noProof/>
              </w:rPr>
              <w:t>3.8</w:t>
            </w:r>
            <w:r w:rsidR="00262C62">
              <w:rPr>
                <w:rFonts w:eastAsiaTheme="minorEastAsia"/>
                <w:noProof/>
                <w:lang w:eastAsia="cs-CZ"/>
              </w:rPr>
              <w:tab/>
            </w:r>
            <w:r w:rsidR="00262C62" w:rsidRPr="00B961EE">
              <w:rPr>
                <w:rStyle w:val="Hypertextovodkaz"/>
                <w:noProof/>
              </w:rPr>
              <w:t>Křížení inženýrských sítí</w:t>
            </w:r>
            <w:r w:rsidR="00262C62">
              <w:rPr>
                <w:noProof/>
                <w:webHidden/>
              </w:rPr>
              <w:tab/>
            </w:r>
            <w:r w:rsidR="00262C62">
              <w:rPr>
                <w:noProof/>
                <w:webHidden/>
              </w:rPr>
              <w:fldChar w:fldCharType="begin"/>
            </w:r>
            <w:r w:rsidR="00262C62">
              <w:rPr>
                <w:noProof/>
                <w:webHidden/>
              </w:rPr>
              <w:instrText xml:space="preserve"> PAGEREF _Toc115690787 \h </w:instrText>
            </w:r>
            <w:r w:rsidR="00262C62">
              <w:rPr>
                <w:noProof/>
                <w:webHidden/>
              </w:rPr>
            </w:r>
            <w:r w:rsidR="00262C62">
              <w:rPr>
                <w:noProof/>
                <w:webHidden/>
              </w:rPr>
              <w:fldChar w:fldCharType="separate"/>
            </w:r>
            <w:r w:rsidR="00887768">
              <w:rPr>
                <w:noProof/>
                <w:webHidden/>
              </w:rPr>
              <w:t>7</w:t>
            </w:r>
            <w:r w:rsidR="00262C62">
              <w:rPr>
                <w:noProof/>
                <w:webHidden/>
              </w:rPr>
              <w:fldChar w:fldCharType="end"/>
            </w:r>
          </w:hyperlink>
        </w:p>
        <w:p w14:paraId="2546F02C" w14:textId="172DD1A9" w:rsidR="00262C62" w:rsidRDefault="00000000">
          <w:pPr>
            <w:pStyle w:val="Obsah2"/>
            <w:tabs>
              <w:tab w:val="left" w:pos="880"/>
              <w:tab w:val="right" w:leader="dot" w:pos="9062"/>
            </w:tabs>
            <w:rPr>
              <w:rFonts w:eastAsiaTheme="minorEastAsia"/>
              <w:noProof/>
              <w:lang w:eastAsia="cs-CZ"/>
            </w:rPr>
          </w:pPr>
          <w:hyperlink w:anchor="_Toc115690788" w:history="1">
            <w:r w:rsidR="00262C62" w:rsidRPr="00B961EE">
              <w:rPr>
                <w:rStyle w:val="Hypertextovodkaz"/>
                <w:noProof/>
              </w:rPr>
              <w:t>3.9</w:t>
            </w:r>
            <w:r w:rsidR="00262C62">
              <w:rPr>
                <w:rFonts w:eastAsiaTheme="minorEastAsia"/>
                <w:noProof/>
                <w:lang w:eastAsia="cs-CZ"/>
              </w:rPr>
              <w:tab/>
            </w:r>
            <w:r w:rsidR="00262C62" w:rsidRPr="00B961EE">
              <w:rPr>
                <w:rStyle w:val="Hypertextovodkaz"/>
                <w:noProof/>
              </w:rPr>
              <w:t>Uložení potrubí</w:t>
            </w:r>
            <w:r w:rsidR="00262C62">
              <w:rPr>
                <w:noProof/>
                <w:webHidden/>
              </w:rPr>
              <w:tab/>
            </w:r>
            <w:r w:rsidR="00262C62">
              <w:rPr>
                <w:noProof/>
                <w:webHidden/>
              </w:rPr>
              <w:fldChar w:fldCharType="begin"/>
            </w:r>
            <w:r w:rsidR="00262C62">
              <w:rPr>
                <w:noProof/>
                <w:webHidden/>
              </w:rPr>
              <w:instrText xml:space="preserve"> PAGEREF _Toc115690788 \h </w:instrText>
            </w:r>
            <w:r w:rsidR="00262C62">
              <w:rPr>
                <w:noProof/>
                <w:webHidden/>
              </w:rPr>
            </w:r>
            <w:r w:rsidR="00262C62">
              <w:rPr>
                <w:noProof/>
                <w:webHidden/>
              </w:rPr>
              <w:fldChar w:fldCharType="separate"/>
            </w:r>
            <w:r w:rsidR="00887768">
              <w:rPr>
                <w:noProof/>
                <w:webHidden/>
              </w:rPr>
              <w:t>8</w:t>
            </w:r>
            <w:r w:rsidR="00262C62">
              <w:rPr>
                <w:noProof/>
                <w:webHidden/>
              </w:rPr>
              <w:fldChar w:fldCharType="end"/>
            </w:r>
          </w:hyperlink>
        </w:p>
        <w:p w14:paraId="2D789A7B" w14:textId="1364B576" w:rsidR="00262C62" w:rsidRDefault="00000000">
          <w:pPr>
            <w:pStyle w:val="Obsah2"/>
            <w:tabs>
              <w:tab w:val="left" w:pos="880"/>
              <w:tab w:val="right" w:leader="dot" w:pos="9062"/>
            </w:tabs>
            <w:rPr>
              <w:rFonts w:eastAsiaTheme="minorEastAsia"/>
              <w:noProof/>
              <w:lang w:eastAsia="cs-CZ"/>
            </w:rPr>
          </w:pPr>
          <w:hyperlink w:anchor="_Toc115690789" w:history="1">
            <w:r w:rsidR="00262C62" w:rsidRPr="00B961EE">
              <w:rPr>
                <w:rStyle w:val="Hypertextovodkaz"/>
                <w:noProof/>
              </w:rPr>
              <w:t>3.10</w:t>
            </w:r>
            <w:r w:rsidR="00262C62">
              <w:rPr>
                <w:rFonts w:eastAsiaTheme="minorEastAsia"/>
                <w:noProof/>
                <w:lang w:eastAsia="cs-CZ"/>
              </w:rPr>
              <w:tab/>
            </w:r>
            <w:r w:rsidR="00262C62" w:rsidRPr="00B961EE">
              <w:rPr>
                <w:rStyle w:val="Hypertextovodkaz"/>
                <w:noProof/>
              </w:rPr>
              <w:t>Kontroly a zkoušky</w:t>
            </w:r>
            <w:r w:rsidR="00262C62">
              <w:rPr>
                <w:noProof/>
                <w:webHidden/>
              </w:rPr>
              <w:tab/>
            </w:r>
            <w:r w:rsidR="00262C62">
              <w:rPr>
                <w:noProof/>
                <w:webHidden/>
              </w:rPr>
              <w:fldChar w:fldCharType="begin"/>
            </w:r>
            <w:r w:rsidR="00262C62">
              <w:rPr>
                <w:noProof/>
                <w:webHidden/>
              </w:rPr>
              <w:instrText xml:space="preserve"> PAGEREF _Toc115690789 \h </w:instrText>
            </w:r>
            <w:r w:rsidR="00262C62">
              <w:rPr>
                <w:noProof/>
                <w:webHidden/>
              </w:rPr>
            </w:r>
            <w:r w:rsidR="00262C62">
              <w:rPr>
                <w:noProof/>
                <w:webHidden/>
              </w:rPr>
              <w:fldChar w:fldCharType="separate"/>
            </w:r>
            <w:r w:rsidR="00887768">
              <w:rPr>
                <w:noProof/>
                <w:webHidden/>
              </w:rPr>
              <w:t>8</w:t>
            </w:r>
            <w:r w:rsidR="00262C62">
              <w:rPr>
                <w:noProof/>
                <w:webHidden/>
              </w:rPr>
              <w:fldChar w:fldCharType="end"/>
            </w:r>
          </w:hyperlink>
        </w:p>
        <w:p w14:paraId="06CB3A00" w14:textId="175FAD43" w:rsidR="00262C62" w:rsidRDefault="00000000">
          <w:pPr>
            <w:pStyle w:val="Obsah2"/>
            <w:tabs>
              <w:tab w:val="left" w:pos="880"/>
              <w:tab w:val="right" w:leader="dot" w:pos="9062"/>
            </w:tabs>
            <w:rPr>
              <w:rFonts w:eastAsiaTheme="minorEastAsia"/>
              <w:noProof/>
              <w:lang w:eastAsia="cs-CZ"/>
            </w:rPr>
          </w:pPr>
          <w:hyperlink w:anchor="_Toc115690790" w:history="1">
            <w:r w:rsidR="00262C62" w:rsidRPr="00B961EE">
              <w:rPr>
                <w:rStyle w:val="Hypertextovodkaz"/>
                <w:noProof/>
              </w:rPr>
              <w:t>3.11</w:t>
            </w:r>
            <w:r w:rsidR="00262C62">
              <w:rPr>
                <w:rFonts w:eastAsiaTheme="minorEastAsia"/>
                <w:noProof/>
                <w:lang w:eastAsia="cs-CZ"/>
              </w:rPr>
              <w:tab/>
            </w:r>
            <w:r w:rsidR="00262C62" w:rsidRPr="00B961EE">
              <w:rPr>
                <w:rStyle w:val="Hypertextovodkaz"/>
                <w:noProof/>
              </w:rPr>
              <w:t>Armatury</w:t>
            </w:r>
            <w:r w:rsidR="00262C62">
              <w:rPr>
                <w:noProof/>
                <w:webHidden/>
              </w:rPr>
              <w:tab/>
            </w:r>
            <w:r w:rsidR="00262C62">
              <w:rPr>
                <w:noProof/>
                <w:webHidden/>
              </w:rPr>
              <w:fldChar w:fldCharType="begin"/>
            </w:r>
            <w:r w:rsidR="00262C62">
              <w:rPr>
                <w:noProof/>
                <w:webHidden/>
              </w:rPr>
              <w:instrText xml:space="preserve"> PAGEREF _Toc115690790 \h </w:instrText>
            </w:r>
            <w:r w:rsidR="00262C62">
              <w:rPr>
                <w:noProof/>
                <w:webHidden/>
              </w:rPr>
            </w:r>
            <w:r w:rsidR="00262C62">
              <w:rPr>
                <w:noProof/>
                <w:webHidden/>
              </w:rPr>
              <w:fldChar w:fldCharType="separate"/>
            </w:r>
            <w:r w:rsidR="00887768">
              <w:rPr>
                <w:noProof/>
                <w:webHidden/>
              </w:rPr>
              <w:t>8</w:t>
            </w:r>
            <w:r w:rsidR="00262C62">
              <w:rPr>
                <w:noProof/>
                <w:webHidden/>
              </w:rPr>
              <w:fldChar w:fldCharType="end"/>
            </w:r>
          </w:hyperlink>
        </w:p>
        <w:p w14:paraId="3D7CD942" w14:textId="65683E29" w:rsidR="00262C62" w:rsidRDefault="00000000">
          <w:pPr>
            <w:pStyle w:val="Obsah2"/>
            <w:tabs>
              <w:tab w:val="left" w:pos="880"/>
              <w:tab w:val="right" w:leader="dot" w:pos="9062"/>
            </w:tabs>
            <w:rPr>
              <w:rFonts w:eastAsiaTheme="minorEastAsia"/>
              <w:noProof/>
              <w:lang w:eastAsia="cs-CZ"/>
            </w:rPr>
          </w:pPr>
          <w:hyperlink w:anchor="_Toc115690791" w:history="1">
            <w:r w:rsidR="00262C62" w:rsidRPr="00B961EE">
              <w:rPr>
                <w:rStyle w:val="Hypertextovodkaz"/>
                <w:noProof/>
              </w:rPr>
              <w:t>3.12</w:t>
            </w:r>
            <w:r w:rsidR="00262C62">
              <w:rPr>
                <w:rFonts w:eastAsiaTheme="minorEastAsia"/>
                <w:noProof/>
                <w:lang w:eastAsia="cs-CZ"/>
              </w:rPr>
              <w:tab/>
            </w:r>
            <w:r w:rsidR="00262C62" w:rsidRPr="00B961EE">
              <w:rPr>
                <w:rStyle w:val="Hypertextovodkaz"/>
                <w:noProof/>
              </w:rPr>
              <w:t>Kompenzace tepelné dilatace</w:t>
            </w:r>
            <w:r w:rsidR="00262C62">
              <w:rPr>
                <w:noProof/>
                <w:webHidden/>
              </w:rPr>
              <w:tab/>
            </w:r>
            <w:r w:rsidR="00262C62">
              <w:rPr>
                <w:noProof/>
                <w:webHidden/>
              </w:rPr>
              <w:fldChar w:fldCharType="begin"/>
            </w:r>
            <w:r w:rsidR="00262C62">
              <w:rPr>
                <w:noProof/>
                <w:webHidden/>
              </w:rPr>
              <w:instrText xml:space="preserve"> PAGEREF _Toc115690791 \h </w:instrText>
            </w:r>
            <w:r w:rsidR="00262C62">
              <w:rPr>
                <w:noProof/>
                <w:webHidden/>
              </w:rPr>
            </w:r>
            <w:r w:rsidR="00262C62">
              <w:rPr>
                <w:noProof/>
                <w:webHidden/>
              </w:rPr>
              <w:fldChar w:fldCharType="separate"/>
            </w:r>
            <w:r w:rsidR="00887768">
              <w:rPr>
                <w:noProof/>
                <w:webHidden/>
              </w:rPr>
              <w:t>9</w:t>
            </w:r>
            <w:r w:rsidR="00262C62">
              <w:rPr>
                <w:noProof/>
                <w:webHidden/>
              </w:rPr>
              <w:fldChar w:fldCharType="end"/>
            </w:r>
          </w:hyperlink>
        </w:p>
        <w:p w14:paraId="79A788D9" w14:textId="1C924D3E" w:rsidR="00262C62" w:rsidRDefault="00000000">
          <w:pPr>
            <w:pStyle w:val="Obsah1"/>
            <w:rPr>
              <w:rFonts w:eastAsiaTheme="minorEastAsia"/>
              <w:b w:val="0"/>
              <w:bCs w:val="0"/>
              <w:lang w:eastAsia="cs-CZ"/>
            </w:rPr>
          </w:pPr>
          <w:hyperlink w:anchor="_Toc115690792" w:history="1">
            <w:r w:rsidR="00262C62" w:rsidRPr="00B961EE">
              <w:rPr>
                <w:rStyle w:val="Hypertextovodkaz"/>
              </w:rPr>
              <w:t>4</w:t>
            </w:r>
            <w:r w:rsidR="00262C62">
              <w:rPr>
                <w:rFonts w:eastAsiaTheme="minorEastAsia"/>
                <w:b w:val="0"/>
                <w:bCs w:val="0"/>
                <w:lang w:eastAsia="cs-CZ"/>
              </w:rPr>
              <w:tab/>
            </w:r>
            <w:r w:rsidR="00262C62" w:rsidRPr="00B961EE">
              <w:rPr>
                <w:rStyle w:val="Hypertextovodkaz"/>
              </w:rPr>
              <w:t>NÁTĚRY</w:t>
            </w:r>
            <w:r w:rsidR="00262C62">
              <w:rPr>
                <w:webHidden/>
              </w:rPr>
              <w:tab/>
            </w:r>
            <w:r w:rsidR="00262C62">
              <w:rPr>
                <w:webHidden/>
              </w:rPr>
              <w:fldChar w:fldCharType="begin"/>
            </w:r>
            <w:r w:rsidR="00262C62">
              <w:rPr>
                <w:webHidden/>
              </w:rPr>
              <w:instrText xml:space="preserve"> PAGEREF _Toc115690792 \h </w:instrText>
            </w:r>
            <w:r w:rsidR="00262C62">
              <w:rPr>
                <w:webHidden/>
              </w:rPr>
            </w:r>
            <w:r w:rsidR="00262C62">
              <w:rPr>
                <w:webHidden/>
              </w:rPr>
              <w:fldChar w:fldCharType="separate"/>
            </w:r>
            <w:r w:rsidR="00887768">
              <w:rPr>
                <w:webHidden/>
              </w:rPr>
              <w:t>9</w:t>
            </w:r>
            <w:r w:rsidR="00262C62">
              <w:rPr>
                <w:webHidden/>
              </w:rPr>
              <w:fldChar w:fldCharType="end"/>
            </w:r>
          </w:hyperlink>
        </w:p>
        <w:p w14:paraId="2B39DECD" w14:textId="1D3E6C9A" w:rsidR="00262C62" w:rsidRDefault="00000000">
          <w:pPr>
            <w:pStyle w:val="Obsah1"/>
            <w:rPr>
              <w:rFonts w:eastAsiaTheme="minorEastAsia"/>
              <w:b w:val="0"/>
              <w:bCs w:val="0"/>
              <w:lang w:eastAsia="cs-CZ"/>
            </w:rPr>
          </w:pPr>
          <w:hyperlink w:anchor="_Toc115690793" w:history="1">
            <w:r w:rsidR="00262C62" w:rsidRPr="00B961EE">
              <w:rPr>
                <w:rStyle w:val="Hypertextovodkaz"/>
              </w:rPr>
              <w:t>5</w:t>
            </w:r>
            <w:r w:rsidR="00262C62">
              <w:rPr>
                <w:rFonts w:eastAsiaTheme="minorEastAsia"/>
                <w:b w:val="0"/>
                <w:bCs w:val="0"/>
                <w:lang w:eastAsia="cs-CZ"/>
              </w:rPr>
              <w:tab/>
            </w:r>
            <w:r w:rsidR="00262C62" w:rsidRPr="00B961EE">
              <w:rPr>
                <w:rStyle w:val="Hypertextovodkaz"/>
              </w:rPr>
              <w:t>OCHRANA ŽIVOTNÍHO PROSTŘEDÍ</w:t>
            </w:r>
            <w:r w:rsidR="00262C62">
              <w:rPr>
                <w:webHidden/>
              </w:rPr>
              <w:tab/>
            </w:r>
            <w:r w:rsidR="00262C62">
              <w:rPr>
                <w:webHidden/>
              </w:rPr>
              <w:fldChar w:fldCharType="begin"/>
            </w:r>
            <w:r w:rsidR="00262C62">
              <w:rPr>
                <w:webHidden/>
              </w:rPr>
              <w:instrText xml:space="preserve"> PAGEREF _Toc115690793 \h </w:instrText>
            </w:r>
            <w:r w:rsidR="00262C62">
              <w:rPr>
                <w:webHidden/>
              </w:rPr>
            </w:r>
            <w:r w:rsidR="00262C62">
              <w:rPr>
                <w:webHidden/>
              </w:rPr>
              <w:fldChar w:fldCharType="separate"/>
            </w:r>
            <w:r w:rsidR="00887768">
              <w:rPr>
                <w:webHidden/>
              </w:rPr>
              <w:t>9</w:t>
            </w:r>
            <w:r w:rsidR="00262C62">
              <w:rPr>
                <w:webHidden/>
              </w:rPr>
              <w:fldChar w:fldCharType="end"/>
            </w:r>
          </w:hyperlink>
        </w:p>
        <w:p w14:paraId="66251C96" w14:textId="6864C0E2" w:rsidR="00262C62" w:rsidRDefault="00000000">
          <w:pPr>
            <w:pStyle w:val="Obsah1"/>
            <w:rPr>
              <w:rFonts w:eastAsiaTheme="minorEastAsia"/>
              <w:b w:val="0"/>
              <w:bCs w:val="0"/>
              <w:lang w:eastAsia="cs-CZ"/>
            </w:rPr>
          </w:pPr>
          <w:hyperlink w:anchor="_Toc115690794" w:history="1">
            <w:r w:rsidR="00262C62" w:rsidRPr="00B961EE">
              <w:rPr>
                <w:rStyle w:val="Hypertextovodkaz"/>
              </w:rPr>
              <w:t>6</w:t>
            </w:r>
            <w:r w:rsidR="00262C62">
              <w:rPr>
                <w:rFonts w:eastAsiaTheme="minorEastAsia"/>
                <w:b w:val="0"/>
                <w:bCs w:val="0"/>
                <w:lang w:eastAsia="cs-CZ"/>
              </w:rPr>
              <w:tab/>
            </w:r>
            <w:r w:rsidR="00262C62" w:rsidRPr="00B961EE">
              <w:rPr>
                <w:rStyle w:val="Hypertextovodkaz"/>
              </w:rPr>
              <w:t>POŽÁRNÍ BEZPEČNOST</w:t>
            </w:r>
            <w:r w:rsidR="00262C62">
              <w:rPr>
                <w:webHidden/>
              </w:rPr>
              <w:tab/>
            </w:r>
            <w:r w:rsidR="00262C62">
              <w:rPr>
                <w:webHidden/>
              </w:rPr>
              <w:fldChar w:fldCharType="begin"/>
            </w:r>
            <w:r w:rsidR="00262C62">
              <w:rPr>
                <w:webHidden/>
              </w:rPr>
              <w:instrText xml:space="preserve"> PAGEREF _Toc115690794 \h </w:instrText>
            </w:r>
            <w:r w:rsidR="00262C62">
              <w:rPr>
                <w:webHidden/>
              </w:rPr>
            </w:r>
            <w:r w:rsidR="00262C62">
              <w:rPr>
                <w:webHidden/>
              </w:rPr>
              <w:fldChar w:fldCharType="separate"/>
            </w:r>
            <w:r w:rsidR="00887768">
              <w:rPr>
                <w:webHidden/>
              </w:rPr>
              <w:t>10</w:t>
            </w:r>
            <w:r w:rsidR="00262C62">
              <w:rPr>
                <w:webHidden/>
              </w:rPr>
              <w:fldChar w:fldCharType="end"/>
            </w:r>
          </w:hyperlink>
        </w:p>
        <w:p w14:paraId="38C69696" w14:textId="082A70CE" w:rsidR="00262C62" w:rsidRDefault="00000000">
          <w:pPr>
            <w:pStyle w:val="Obsah1"/>
            <w:rPr>
              <w:rFonts w:eastAsiaTheme="minorEastAsia"/>
              <w:b w:val="0"/>
              <w:bCs w:val="0"/>
              <w:lang w:eastAsia="cs-CZ"/>
            </w:rPr>
          </w:pPr>
          <w:hyperlink w:anchor="_Toc115690795" w:history="1">
            <w:r w:rsidR="00262C62" w:rsidRPr="00B961EE">
              <w:rPr>
                <w:rStyle w:val="Hypertextovodkaz"/>
              </w:rPr>
              <w:t>7</w:t>
            </w:r>
            <w:r w:rsidR="00262C62">
              <w:rPr>
                <w:rFonts w:eastAsiaTheme="minorEastAsia"/>
                <w:b w:val="0"/>
                <w:bCs w:val="0"/>
                <w:lang w:eastAsia="cs-CZ"/>
              </w:rPr>
              <w:tab/>
            </w:r>
            <w:r w:rsidR="00262C62" w:rsidRPr="00B961EE">
              <w:rPr>
                <w:rStyle w:val="Hypertextovodkaz"/>
              </w:rPr>
              <w:t>POŽADAVKY NA OSTATNÍ PROFESE</w:t>
            </w:r>
            <w:r w:rsidR="00262C62">
              <w:rPr>
                <w:webHidden/>
              </w:rPr>
              <w:tab/>
            </w:r>
            <w:r w:rsidR="00262C62">
              <w:rPr>
                <w:webHidden/>
              </w:rPr>
              <w:fldChar w:fldCharType="begin"/>
            </w:r>
            <w:r w:rsidR="00262C62">
              <w:rPr>
                <w:webHidden/>
              </w:rPr>
              <w:instrText xml:space="preserve"> PAGEREF _Toc115690795 \h </w:instrText>
            </w:r>
            <w:r w:rsidR="00262C62">
              <w:rPr>
                <w:webHidden/>
              </w:rPr>
            </w:r>
            <w:r w:rsidR="00262C62">
              <w:rPr>
                <w:webHidden/>
              </w:rPr>
              <w:fldChar w:fldCharType="separate"/>
            </w:r>
            <w:r w:rsidR="00887768">
              <w:rPr>
                <w:webHidden/>
              </w:rPr>
              <w:t>10</w:t>
            </w:r>
            <w:r w:rsidR="00262C62">
              <w:rPr>
                <w:webHidden/>
              </w:rPr>
              <w:fldChar w:fldCharType="end"/>
            </w:r>
          </w:hyperlink>
        </w:p>
        <w:p w14:paraId="358BC824" w14:textId="414FB514" w:rsidR="00262C62" w:rsidRDefault="00000000">
          <w:pPr>
            <w:pStyle w:val="Obsah2"/>
            <w:tabs>
              <w:tab w:val="left" w:pos="880"/>
              <w:tab w:val="right" w:leader="dot" w:pos="9062"/>
            </w:tabs>
            <w:rPr>
              <w:rFonts w:eastAsiaTheme="minorEastAsia"/>
              <w:noProof/>
              <w:lang w:eastAsia="cs-CZ"/>
            </w:rPr>
          </w:pPr>
          <w:hyperlink w:anchor="_Toc115690796" w:history="1">
            <w:r w:rsidR="00262C62" w:rsidRPr="00B961EE">
              <w:rPr>
                <w:rStyle w:val="Hypertextovodkaz"/>
                <w:noProof/>
              </w:rPr>
              <w:t>7.1</w:t>
            </w:r>
            <w:r w:rsidR="00262C62">
              <w:rPr>
                <w:rFonts w:eastAsiaTheme="minorEastAsia"/>
                <w:noProof/>
                <w:lang w:eastAsia="cs-CZ"/>
              </w:rPr>
              <w:tab/>
            </w:r>
            <w:r w:rsidR="00262C62" w:rsidRPr="00B961EE">
              <w:rPr>
                <w:rStyle w:val="Hypertextovodkaz"/>
                <w:noProof/>
              </w:rPr>
              <w:t>Stavba</w:t>
            </w:r>
            <w:r w:rsidR="00262C62">
              <w:rPr>
                <w:noProof/>
                <w:webHidden/>
              </w:rPr>
              <w:tab/>
            </w:r>
            <w:r w:rsidR="00262C62">
              <w:rPr>
                <w:noProof/>
                <w:webHidden/>
              </w:rPr>
              <w:fldChar w:fldCharType="begin"/>
            </w:r>
            <w:r w:rsidR="00262C62">
              <w:rPr>
                <w:noProof/>
                <w:webHidden/>
              </w:rPr>
              <w:instrText xml:space="preserve"> PAGEREF _Toc115690796 \h </w:instrText>
            </w:r>
            <w:r w:rsidR="00262C62">
              <w:rPr>
                <w:noProof/>
                <w:webHidden/>
              </w:rPr>
            </w:r>
            <w:r w:rsidR="00262C62">
              <w:rPr>
                <w:noProof/>
                <w:webHidden/>
              </w:rPr>
              <w:fldChar w:fldCharType="separate"/>
            </w:r>
            <w:r w:rsidR="00887768">
              <w:rPr>
                <w:noProof/>
                <w:webHidden/>
              </w:rPr>
              <w:t>10</w:t>
            </w:r>
            <w:r w:rsidR="00262C62">
              <w:rPr>
                <w:noProof/>
                <w:webHidden/>
              </w:rPr>
              <w:fldChar w:fldCharType="end"/>
            </w:r>
          </w:hyperlink>
        </w:p>
        <w:p w14:paraId="4E89EA23" w14:textId="734AA5FB" w:rsidR="00262C62" w:rsidRDefault="00000000">
          <w:pPr>
            <w:pStyle w:val="Obsah1"/>
            <w:rPr>
              <w:rFonts w:eastAsiaTheme="minorEastAsia"/>
              <w:b w:val="0"/>
              <w:bCs w:val="0"/>
              <w:lang w:eastAsia="cs-CZ"/>
            </w:rPr>
          </w:pPr>
          <w:hyperlink w:anchor="_Toc115690797" w:history="1">
            <w:r w:rsidR="00262C62" w:rsidRPr="00B961EE">
              <w:rPr>
                <w:rStyle w:val="Hypertextovodkaz"/>
              </w:rPr>
              <w:t>8</w:t>
            </w:r>
            <w:r w:rsidR="00262C62">
              <w:rPr>
                <w:rFonts w:eastAsiaTheme="minorEastAsia"/>
                <w:b w:val="0"/>
                <w:bCs w:val="0"/>
                <w:lang w:eastAsia="cs-CZ"/>
              </w:rPr>
              <w:tab/>
            </w:r>
            <w:r w:rsidR="00262C62" w:rsidRPr="00B961EE">
              <w:rPr>
                <w:rStyle w:val="Hypertextovodkaz"/>
              </w:rPr>
              <w:t>POŽADAVKY NA MONTÁŽ A UVÁDĚNÍ ZAŘÍZENÍ DO PROVOZU</w:t>
            </w:r>
            <w:r w:rsidR="00262C62">
              <w:rPr>
                <w:webHidden/>
              </w:rPr>
              <w:tab/>
            </w:r>
            <w:r w:rsidR="00262C62">
              <w:rPr>
                <w:webHidden/>
              </w:rPr>
              <w:fldChar w:fldCharType="begin"/>
            </w:r>
            <w:r w:rsidR="00262C62">
              <w:rPr>
                <w:webHidden/>
              </w:rPr>
              <w:instrText xml:space="preserve"> PAGEREF _Toc115690797 \h </w:instrText>
            </w:r>
            <w:r w:rsidR="00262C62">
              <w:rPr>
                <w:webHidden/>
              </w:rPr>
            </w:r>
            <w:r w:rsidR="00262C62">
              <w:rPr>
                <w:webHidden/>
              </w:rPr>
              <w:fldChar w:fldCharType="separate"/>
            </w:r>
            <w:r w:rsidR="00887768">
              <w:rPr>
                <w:webHidden/>
              </w:rPr>
              <w:t>10</w:t>
            </w:r>
            <w:r w:rsidR="00262C62">
              <w:rPr>
                <w:webHidden/>
              </w:rPr>
              <w:fldChar w:fldCharType="end"/>
            </w:r>
          </w:hyperlink>
        </w:p>
        <w:p w14:paraId="1BE8317C" w14:textId="3A61D2EC" w:rsidR="00262C62" w:rsidRDefault="00000000">
          <w:pPr>
            <w:pStyle w:val="Obsah1"/>
            <w:rPr>
              <w:rFonts w:eastAsiaTheme="minorEastAsia"/>
              <w:b w:val="0"/>
              <w:bCs w:val="0"/>
              <w:lang w:eastAsia="cs-CZ"/>
            </w:rPr>
          </w:pPr>
          <w:hyperlink w:anchor="_Toc115690798" w:history="1">
            <w:r w:rsidR="00262C62" w:rsidRPr="00B961EE">
              <w:rPr>
                <w:rStyle w:val="Hypertextovodkaz"/>
              </w:rPr>
              <w:t>9</w:t>
            </w:r>
            <w:r w:rsidR="00262C62">
              <w:rPr>
                <w:rFonts w:eastAsiaTheme="minorEastAsia"/>
                <w:b w:val="0"/>
                <w:bCs w:val="0"/>
                <w:lang w:eastAsia="cs-CZ"/>
              </w:rPr>
              <w:tab/>
            </w:r>
            <w:r w:rsidR="00262C62" w:rsidRPr="00B961EE">
              <w:rPr>
                <w:rStyle w:val="Hypertextovodkaz"/>
              </w:rPr>
              <w:t>BEZPEČNOST PRÁCE</w:t>
            </w:r>
            <w:r w:rsidR="00262C62">
              <w:rPr>
                <w:webHidden/>
              </w:rPr>
              <w:tab/>
            </w:r>
            <w:r w:rsidR="00262C62">
              <w:rPr>
                <w:webHidden/>
              </w:rPr>
              <w:fldChar w:fldCharType="begin"/>
            </w:r>
            <w:r w:rsidR="00262C62">
              <w:rPr>
                <w:webHidden/>
              </w:rPr>
              <w:instrText xml:space="preserve"> PAGEREF _Toc115690798 \h </w:instrText>
            </w:r>
            <w:r w:rsidR="00262C62">
              <w:rPr>
                <w:webHidden/>
              </w:rPr>
            </w:r>
            <w:r w:rsidR="00262C62">
              <w:rPr>
                <w:webHidden/>
              </w:rPr>
              <w:fldChar w:fldCharType="separate"/>
            </w:r>
            <w:r w:rsidR="00887768">
              <w:rPr>
                <w:webHidden/>
              </w:rPr>
              <w:t>12</w:t>
            </w:r>
            <w:r w:rsidR="00262C62">
              <w:rPr>
                <w:webHidden/>
              </w:rPr>
              <w:fldChar w:fldCharType="end"/>
            </w:r>
          </w:hyperlink>
        </w:p>
        <w:p w14:paraId="515E7B53" w14:textId="35BF23AF" w:rsidR="009501D2" w:rsidRDefault="009501D2">
          <w:r>
            <w:rPr>
              <w:b/>
              <w:bCs/>
            </w:rPr>
            <w:fldChar w:fldCharType="end"/>
          </w:r>
        </w:p>
      </w:sdtContent>
    </w:sdt>
    <w:p w14:paraId="19F55CCF" w14:textId="68744D08" w:rsidR="0016408E" w:rsidRDefault="0016408E">
      <w:r>
        <w:br w:type="page"/>
      </w:r>
    </w:p>
    <w:p w14:paraId="03150623" w14:textId="7AFC333C" w:rsidR="000A073F" w:rsidRDefault="000A073F" w:rsidP="009501D2">
      <w:pPr>
        <w:pStyle w:val="Nadpis1"/>
      </w:pPr>
      <w:bookmarkStart w:id="0" w:name="_Toc115690773"/>
      <w:r>
        <w:lastRenderedPageBreak/>
        <w:t>ÚVOD</w:t>
      </w:r>
      <w:bookmarkEnd w:id="0"/>
    </w:p>
    <w:p w14:paraId="47B82BA8" w14:textId="40897FE0" w:rsidR="004B481B" w:rsidRPr="00E912DC" w:rsidRDefault="004B481B" w:rsidP="004B481B">
      <w:pPr>
        <w:spacing w:after="120"/>
        <w:jc w:val="both"/>
        <w:rPr>
          <w:szCs w:val="24"/>
        </w:rPr>
      </w:pPr>
      <w:r w:rsidRPr="00875709">
        <w:rPr>
          <w:szCs w:val="24"/>
        </w:rPr>
        <w:t xml:space="preserve">Předmětem projektové dokumentace </w:t>
      </w:r>
      <w:r w:rsidRPr="00E912DC">
        <w:rPr>
          <w:szCs w:val="24"/>
        </w:rPr>
        <w:t xml:space="preserve">je návrh řešení </w:t>
      </w:r>
      <w:r w:rsidR="00B72091">
        <w:rPr>
          <w:szCs w:val="24"/>
        </w:rPr>
        <w:t xml:space="preserve">teplovodu mezi budovami kotelny a </w:t>
      </w:r>
      <w:proofErr w:type="spellStart"/>
      <w:r w:rsidR="00B72091">
        <w:rPr>
          <w:szCs w:val="24"/>
        </w:rPr>
        <w:t>Turistcentra</w:t>
      </w:r>
      <w:proofErr w:type="spellEnd"/>
      <w:r w:rsidR="00E912DC" w:rsidRPr="00E912DC">
        <w:rPr>
          <w:szCs w:val="24"/>
        </w:rPr>
        <w:t>.</w:t>
      </w:r>
    </w:p>
    <w:p w14:paraId="7F6F9801" w14:textId="0D62B51A" w:rsidR="004B481B" w:rsidRPr="00E912DC" w:rsidRDefault="004B481B" w:rsidP="004B481B">
      <w:pPr>
        <w:spacing w:after="120"/>
        <w:jc w:val="both"/>
        <w:rPr>
          <w:szCs w:val="24"/>
        </w:rPr>
      </w:pPr>
      <w:r w:rsidRPr="00D613A7">
        <w:rPr>
          <w:szCs w:val="24"/>
        </w:rPr>
        <w:t xml:space="preserve">Řešení </w:t>
      </w:r>
      <w:r w:rsidR="00E912DC" w:rsidRPr="00D613A7">
        <w:rPr>
          <w:szCs w:val="24"/>
        </w:rPr>
        <w:t xml:space="preserve">samotné </w:t>
      </w:r>
      <w:r w:rsidR="00B72091" w:rsidRPr="00D613A7">
        <w:rPr>
          <w:szCs w:val="24"/>
        </w:rPr>
        <w:t xml:space="preserve">technické místnosti </w:t>
      </w:r>
      <w:proofErr w:type="spellStart"/>
      <w:r w:rsidR="00151D3D" w:rsidRPr="00D613A7">
        <w:rPr>
          <w:szCs w:val="24"/>
        </w:rPr>
        <w:t>T</w:t>
      </w:r>
      <w:r w:rsidR="00B72091" w:rsidRPr="00D613A7">
        <w:rPr>
          <w:szCs w:val="24"/>
        </w:rPr>
        <w:t>uristcentra</w:t>
      </w:r>
      <w:proofErr w:type="spellEnd"/>
      <w:r w:rsidR="00B72091" w:rsidRPr="00D613A7">
        <w:rPr>
          <w:szCs w:val="24"/>
        </w:rPr>
        <w:t xml:space="preserve"> a kotelny není součást této PD</w:t>
      </w:r>
      <w:r w:rsidR="00E912DC" w:rsidRPr="00D613A7">
        <w:rPr>
          <w:szCs w:val="24"/>
        </w:rPr>
        <w:t>.</w:t>
      </w:r>
      <w:r w:rsidR="00D613A7">
        <w:rPr>
          <w:szCs w:val="24"/>
        </w:rPr>
        <w:t xml:space="preserve"> </w:t>
      </w:r>
    </w:p>
    <w:p w14:paraId="7727659B" w14:textId="77777777" w:rsidR="004B481B" w:rsidRPr="00875709" w:rsidRDefault="004B481B" w:rsidP="004B481B">
      <w:pPr>
        <w:spacing w:after="120"/>
        <w:jc w:val="both"/>
        <w:rPr>
          <w:szCs w:val="24"/>
        </w:rPr>
      </w:pPr>
      <w:r w:rsidRPr="00875709">
        <w:rPr>
          <w:szCs w:val="24"/>
        </w:rPr>
        <w:t xml:space="preserve">Projektová dokumentace byla zpracována v souladu s příslušnými normami a vyhláškami platnými v České republice. </w:t>
      </w:r>
    </w:p>
    <w:p w14:paraId="580936A6" w14:textId="5FF37AA0" w:rsidR="009501D2" w:rsidRDefault="009501D2" w:rsidP="009501D2">
      <w:pPr>
        <w:pStyle w:val="Nadpis2"/>
      </w:pPr>
      <w:bookmarkStart w:id="1" w:name="_Toc115690774"/>
      <w:r>
        <w:t>Vstupní podklady a údaje</w:t>
      </w:r>
      <w:bookmarkEnd w:id="1"/>
    </w:p>
    <w:p w14:paraId="797BBD32" w14:textId="322871E4" w:rsidR="004B481B" w:rsidRPr="00875709" w:rsidRDefault="004B481B" w:rsidP="004B481B">
      <w:pPr>
        <w:spacing w:after="120"/>
        <w:jc w:val="both"/>
        <w:rPr>
          <w:szCs w:val="24"/>
        </w:rPr>
      </w:pPr>
      <w:r w:rsidRPr="00875709">
        <w:rPr>
          <w:szCs w:val="24"/>
        </w:rPr>
        <w:t xml:space="preserve">Podkladem pro zpracování objektu byly </w:t>
      </w:r>
      <w:r w:rsidRPr="00E912DC">
        <w:rPr>
          <w:szCs w:val="24"/>
        </w:rPr>
        <w:t>konzultace se zpracovateli ostatních částí</w:t>
      </w:r>
      <w:r w:rsidR="00E912DC" w:rsidRPr="00E912DC">
        <w:rPr>
          <w:szCs w:val="24"/>
        </w:rPr>
        <w:t>,</w:t>
      </w:r>
      <w:r w:rsidRPr="00E912DC">
        <w:rPr>
          <w:szCs w:val="24"/>
        </w:rPr>
        <w:t xml:space="preserve"> dokumentace objektu</w:t>
      </w:r>
      <w:r w:rsidR="00E912DC" w:rsidRPr="00E912DC">
        <w:rPr>
          <w:szCs w:val="24"/>
        </w:rPr>
        <w:t xml:space="preserve">, </w:t>
      </w:r>
      <w:r w:rsidRPr="00E912DC">
        <w:rPr>
          <w:szCs w:val="24"/>
        </w:rPr>
        <w:t>zaměření stávajícího stavu</w:t>
      </w:r>
      <w:r w:rsidR="00E912DC" w:rsidRPr="00E912DC">
        <w:rPr>
          <w:szCs w:val="24"/>
        </w:rPr>
        <w:t>,</w:t>
      </w:r>
      <w:r w:rsidRPr="00E912DC">
        <w:rPr>
          <w:szCs w:val="24"/>
        </w:rPr>
        <w:t xml:space="preserve"> požadavky objednatele</w:t>
      </w:r>
      <w:r w:rsidR="00E912DC" w:rsidRPr="00E912DC">
        <w:rPr>
          <w:szCs w:val="24"/>
        </w:rPr>
        <w:t>,</w:t>
      </w:r>
      <w:r w:rsidRPr="00E912DC">
        <w:rPr>
          <w:szCs w:val="24"/>
        </w:rPr>
        <w:t xml:space="preserve"> konzultační jednání</w:t>
      </w:r>
      <w:r w:rsidR="00E912DC" w:rsidRPr="00E912DC">
        <w:rPr>
          <w:szCs w:val="24"/>
        </w:rPr>
        <w:t>, p</w:t>
      </w:r>
      <w:r w:rsidRPr="00E912DC">
        <w:rPr>
          <w:szCs w:val="24"/>
        </w:rPr>
        <w:t>latné vyhlášky a normy.</w:t>
      </w:r>
    </w:p>
    <w:p w14:paraId="54A36BF3" w14:textId="2A2DE8C6" w:rsidR="009501D2" w:rsidRDefault="009501D2" w:rsidP="009501D2">
      <w:pPr>
        <w:pStyle w:val="Nadpis2"/>
      </w:pPr>
      <w:bookmarkStart w:id="2" w:name="_Toc115690775"/>
      <w:r>
        <w:t>Technické normy a předpisy</w:t>
      </w:r>
      <w:bookmarkEnd w:id="2"/>
    </w:p>
    <w:p w14:paraId="58DD51F9" w14:textId="77777777" w:rsidR="004B481B" w:rsidRPr="00E912DC" w:rsidRDefault="004B481B" w:rsidP="004B481B">
      <w:pPr>
        <w:spacing w:after="0"/>
        <w:jc w:val="both"/>
        <w:rPr>
          <w:szCs w:val="24"/>
        </w:rPr>
      </w:pPr>
      <w:r w:rsidRPr="00E912DC">
        <w:rPr>
          <w:szCs w:val="24"/>
        </w:rPr>
        <w:t>Při vypracování PD bylo použito následujících předpisů, technických norem a projekčních podkladů:</w:t>
      </w:r>
    </w:p>
    <w:p w14:paraId="3D9EA1B6" w14:textId="77777777" w:rsidR="004B481B" w:rsidRPr="00E912DC" w:rsidRDefault="004B481B" w:rsidP="004B481B">
      <w:pPr>
        <w:pStyle w:val="Vetnorem"/>
        <w:rPr>
          <w:rFonts w:ascii="Calibri" w:hAnsi="Calibri"/>
          <w:color w:val="auto"/>
          <w:sz w:val="22"/>
        </w:rPr>
      </w:pPr>
      <w:r w:rsidRPr="00E912DC">
        <w:rPr>
          <w:rFonts w:ascii="Calibri" w:hAnsi="Calibri"/>
          <w:color w:val="auto"/>
          <w:sz w:val="22"/>
        </w:rPr>
        <w:t>ČSN 06 0310</w:t>
      </w:r>
      <w:r w:rsidRPr="00E912DC">
        <w:rPr>
          <w:rFonts w:ascii="Calibri" w:hAnsi="Calibri"/>
          <w:color w:val="auto"/>
          <w:sz w:val="22"/>
        </w:rPr>
        <w:tab/>
      </w:r>
      <w:r w:rsidRPr="00E912DC">
        <w:rPr>
          <w:rFonts w:ascii="Calibri" w:hAnsi="Calibri"/>
          <w:color w:val="auto"/>
          <w:sz w:val="22"/>
        </w:rPr>
        <w:tab/>
      </w:r>
      <w:r w:rsidRPr="00E912DC">
        <w:rPr>
          <w:rFonts w:ascii="Calibri" w:hAnsi="Calibri"/>
          <w:color w:val="auto"/>
          <w:sz w:val="22"/>
        </w:rPr>
        <w:tab/>
        <w:t>Tepelné soustavy v budovách – Projektování a montáž</w:t>
      </w:r>
    </w:p>
    <w:p w14:paraId="09AE9E4F" w14:textId="77777777" w:rsidR="004B481B" w:rsidRPr="00E912DC" w:rsidRDefault="004B481B" w:rsidP="004B481B">
      <w:pPr>
        <w:pStyle w:val="Vetnorem"/>
        <w:rPr>
          <w:rFonts w:ascii="Calibri" w:hAnsi="Calibri"/>
          <w:color w:val="auto"/>
          <w:sz w:val="22"/>
        </w:rPr>
      </w:pPr>
      <w:r w:rsidRPr="00E912DC">
        <w:rPr>
          <w:rFonts w:ascii="Calibri" w:hAnsi="Calibri"/>
          <w:color w:val="auto"/>
          <w:sz w:val="22"/>
        </w:rPr>
        <w:t>ČSN 06 0830</w:t>
      </w:r>
      <w:r w:rsidRPr="00E912DC">
        <w:rPr>
          <w:rFonts w:ascii="Calibri" w:hAnsi="Calibri"/>
          <w:color w:val="auto"/>
          <w:sz w:val="22"/>
        </w:rPr>
        <w:tab/>
      </w:r>
      <w:r w:rsidRPr="00E912DC">
        <w:rPr>
          <w:rFonts w:ascii="Calibri" w:hAnsi="Calibri"/>
          <w:color w:val="auto"/>
          <w:sz w:val="22"/>
        </w:rPr>
        <w:tab/>
      </w:r>
      <w:r w:rsidRPr="00E912DC">
        <w:rPr>
          <w:rFonts w:ascii="Calibri" w:hAnsi="Calibri"/>
          <w:color w:val="auto"/>
          <w:sz w:val="22"/>
        </w:rPr>
        <w:tab/>
        <w:t>Tepelné soustavy v budovách – Zabezpečovací zařízení</w:t>
      </w:r>
    </w:p>
    <w:p w14:paraId="0AFBF25A" w14:textId="77777777" w:rsidR="004B481B" w:rsidRPr="00E912DC" w:rsidRDefault="004B481B" w:rsidP="004B481B">
      <w:pPr>
        <w:pStyle w:val="Vetnorem"/>
        <w:rPr>
          <w:rFonts w:ascii="Calibri" w:hAnsi="Calibri"/>
          <w:color w:val="auto"/>
          <w:sz w:val="22"/>
        </w:rPr>
      </w:pPr>
      <w:r w:rsidRPr="00E912DC">
        <w:rPr>
          <w:rFonts w:ascii="Calibri" w:hAnsi="Calibri"/>
          <w:color w:val="auto"/>
          <w:sz w:val="22"/>
        </w:rPr>
        <w:t>ČSN 06 1008</w:t>
      </w:r>
      <w:r w:rsidRPr="00E912DC">
        <w:rPr>
          <w:rFonts w:ascii="Calibri" w:hAnsi="Calibri"/>
          <w:color w:val="auto"/>
          <w:sz w:val="22"/>
        </w:rPr>
        <w:tab/>
      </w:r>
      <w:r w:rsidRPr="00E912DC">
        <w:rPr>
          <w:rFonts w:ascii="Calibri" w:hAnsi="Calibri"/>
          <w:color w:val="auto"/>
          <w:sz w:val="22"/>
        </w:rPr>
        <w:tab/>
      </w:r>
      <w:r w:rsidRPr="00E912DC">
        <w:rPr>
          <w:rFonts w:ascii="Calibri" w:hAnsi="Calibri"/>
          <w:color w:val="auto"/>
          <w:sz w:val="22"/>
        </w:rPr>
        <w:tab/>
        <w:t>Požární ochrana při instalaci a používání tepelných spotřebičů</w:t>
      </w:r>
    </w:p>
    <w:p w14:paraId="0682580A" w14:textId="77777777" w:rsidR="004B481B" w:rsidRPr="00E912DC" w:rsidRDefault="004B481B" w:rsidP="004B481B">
      <w:pPr>
        <w:pStyle w:val="Vetnorem"/>
        <w:rPr>
          <w:rFonts w:ascii="Calibri" w:hAnsi="Calibri"/>
          <w:color w:val="auto"/>
          <w:sz w:val="22"/>
        </w:rPr>
      </w:pPr>
      <w:r w:rsidRPr="00E912DC">
        <w:rPr>
          <w:rFonts w:ascii="Calibri" w:hAnsi="Calibri"/>
          <w:color w:val="auto"/>
          <w:sz w:val="22"/>
        </w:rPr>
        <w:t>ČSN 13 0010/90</w:t>
      </w:r>
      <w:r w:rsidRPr="00E912DC">
        <w:rPr>
          <w:rFonts w:ascii="Calibri" w:hAnsi="Calibri"/>
          <w:color w:val="auto"/>
          <w:sz w:val="22"/>
        </w:rPr>
        <w:tab/>
      </w:r>
      <w:r w:rsidRPr="00E912DC">
        <w:rPr>
          <w:rFonts w:ascii="Calibri" w:hAnsi="Calibri"/>
          <w:color w:val="auto"/>
          <w:sz w:val="22"/>
        </w:rPr>
        <w:tab/>
      </w:r>
      <w:r w:rsidRPr="00E912DC">
        <w:rPr>
          <w:rFonts w:ascii="Calibri" w:hAnsi="Calibri"/>
          <w:color w:val="auto"/>
          <w:sz w:val="22"/>
        </w:rPr>
        <w:tab/>
        <w:t>Jmenovité tlaky a pracovní přetlaky</w:t>
      </w:r>
    </w:p>
    <w:p w14:paraId="51782A82" w14:textId="77777777" w:rsidR="004B481B" w:rsidRPr="00E912DC" w:rsidRDefault="004B481B" w:rsidP="004B481B">
      <w:pPr>
        <w:pStyle w:val="Vetnorem"/>
        <w:rPr>
          <w:rFonts w:ascii="Calibri" w:hAnsi="Calibri"/>
          <w:color w:val="auto"/>
          <w:sz w:val="22"/>
        </w:rPr>
      </w:pPr>
      <w:r w:rsidRPr="00E912DC">
        <w:rPr>
          <w:rFonts w:ascii="Calibri" w:hAnsi="Calibri"/>
          <w:color w:val="auto"/>
          <w:sz w:val="22"/>
        </w:rPr>
        <w:t>ČSN 13 0072/91</w:t>
      </w:r>
      <w:r w:rsidRPr="00E912DC">
        <w:rPr>
          <w:rFonts w:ascii="Calibri" w:hAnsi="Calibri"/>
          <w:color w:val="auto"/>
          <w:sz w:val="22"/>
        </w:rPr>
        <w:tab/>
      </w:r>
      <w:r w:rsidRPr="00E912DC">
        <w:rPr>
          <w:rFonts w:ascii="Calibri" w:hAnsi="Calibri"/>
          <w:color w:val="auto"/>
          <w:sz w:val="22"/>
        </w:rPr>
        <w:tab/>
      </w:r>
      <w:r w:rsidRPr="00E912DC">
        <w:rPr>
          <w:rFonts w:ascii="Calibri" w:hAnsi="Calibri"/>
          <w:color w:val="auto"/>
          <w:sz w:val="22"/>
        </w:rPr>
        <w:tab/>
        <w:t>Označování potrubí podle provozní tekutiny</w:t>
      </w:r>
    </w:p>
    <w:p w14:paraId="0A03A3E2" w14:textId="77777777" w:rsidR="004B481B" w:rsidRPr="00E912DC" w:rsidRDefault="004B481B" w:rsidP="004B481B">
      <w:pPr>
        <w:pStyle w:val="Vetnorem"/>
        <w:rPr>
          <w:rFonts w:ascii="Calibri" w:hAnsi="Calibri"/>
          <w:color w:val="auto"/>
          <w:sz w:val="22"/>
        </w:rPr>
      </w:pPr>
      <w:r w:rsidRPr="00E912DC">
        <w:rPr>
          <w:rFonts w:ascii="Calibri" w:hAnsi="Calibri"/>
          <w:color w:val="auto"/>
          <w:sz w:val="22"/>
        </w:rPr>
        <w:t>ČSN 13 1030/91</w:t>
      </w:r>
      <w:r w:rsidRPr="00E912DC">
        <w:rPr>
          <w:rFonts w:ascii="Calibri" w:hAnsi="Calibri"/>
          <w:color w:val="auto"/>
          <w:sz w:val="22"/>
        </w:rPr>
        <w:tab/>
      </w:r>
      <w:r w:rsidRPr="00E912DC">
        <w:rPr>
          <w:rFonts w:ascii="Calibri" w:hAnsi="Calibri"/>
          <w:color w:val="auto"/>
          <w:sz w:val="22"/>
        </w:rPr>
        <w:tab/>
      </w:r>
      <w:r w:rsidRPr="00E912DC">
        <w:rPr>
          <w:rFonts w:ascii="Calibri" w:hAnsi="Calibri"/>
          <w:color w:val="auto"/>
          <w:sz w:val="22"/>
        </w:rPr>
        <w:tab/>
        <w:t>Bezešvé ocelové trubky pro potrubí</w:t>
      </w:r>
    </w:p>
    <w:p w14:paraId="48B2C2BC" w14:textId="77777777" w:rsidR="004B481B" w:rsidRPr="00E912DC" w:rsidRDefault="004B481B" w:rsidP="004B481B">
      <w:pPr>
        <w:pStyle w:val="Vetnorem"/>
        <w:rPr>
          <w:rFonts w:ascii="Calibri" w:hAnsi="Calibri"/>
          <w:color w:val="auto"/>
          <w:sz w:val="22"/>
        </w:rPr>
      </w:pPr>
      <w:r w:rsidRPr="00E912DC">
        <w:rPr>
          <w:rFonts w:ascii="Calibri" w:hAnsi="Calibri"/>
          <w:color w:val="auto"/>
          <w:sz w:val="22"/>
        </w:rPr>
        <w:t>ČSN ISO 3864/95</w:t>
      </w:r>
      <w:r w:rsidRPr="00E912DC">
        <w:rPr>
          <w:rFonts w:ascii="Calibri" w:hAnsi="Calibri"/>
          <w:color w:val="auto"/>
          <w:sz w:val="22"/>
        </w:rPr>
        <w:tab/>
      </w:r>
      <w:r w:rsidRPr="00E912DC">
        <w:rPr>
          <w:rFonts w:ascii="Calibri" w:hAnsi="Calibri"/>
          <w:color w:val="auto"/>
          <w:sz w:val="22"/>
        </w:rPr>
        <w:tab/>
      </w:r>
      <w:r w:rsidRPr="00E912DC">
        <w:rPr>
          <w:rFonts w:ascii="Calibri" w:hAnsi="Calibri"/>
          <w:color w:val="auto"/>
          <w:sz w:val="22"/>
        </w:rPr>
        <w:tab/>
        <w:t>Bezpečnostní barvy a bezpečnostní značky</w:t>
      </w:r>
    </w:p>
    <w:p w14:paraId="0CE57187" w14:textId="3CACAF84" w:rsidR="004B481B" w:rsidRPr="00E912DC" w:rsidRDefault="004B481B" w:rsidP="004B481B">
      <w:pPr>
        <w:pStyle w:val="Vetnorem"/>
        <w:rPr>
          <w:rFonts w:ascii="Calibri" w:hAnsi="Calibri"/>
          <w:color w:val="auto"/>
          <w:sz w:val="22"/>
        </w:rPr>
      </w:pPr>
      <w:r w:rsidRPr="00E912DC">
        <w:rPr>
          <w:rFonts w:ascii="Calibri" w:hAnsi="Calibri"/>
          <w:color w:val="auto"/>
          <w:sz w:val="22"/>
        </w:rPr>
        <w:t xml:space="preserve">ČSN 73 </w:t>
      </w:r>
      <w:r w:rsidR="00E912DC" w:rsidRPr="00E912DC">
        <w:rPr>
          <w:rFonts w:ascii="Calibri" w:hAnsi="Calibri"/>
          <w:color w:val="auto"/>
          <w:sz w:val="22"/>
        </w:rPr>
        <w:t>6005</w:t>
      </w:r>
      <w:r w:rsidRPr="00E912DC">
        <w:rPr>
          <w:rFonts w:ascii="Calibri" w:hAnsi="Calibri"/>
          <w:color w:val="auto"/>
          <w:sz w:val="22"/>
        </w:rPr>
        <w:tab/>
      </w:r>
      <w:r w:rsidRPr="00E912DC">
        <w:rPr>
          <w:rFonts w:ascii="Calibri" w:hAnsi="Calibri"/>
          <w:color w:val="auto"/>
          <w:sz w:val="22"/>
        </w:rPr>
        <w:tab/>
      </w:r>
      <w:r w:rsidRPr="00E912DC">
        <w:rPr>
          <w:rFonts w:ascii="Calibri" w:hAnsi="Calibri"/>
          <w:color w:val="auto"/>
          <w:sz w:val="22"/>
        </w:rPr>
        <w:tab/>
      </w:r>
      <w:r w:rsidR="00E912DC" w:rsidRPr="00E912DC">
        <w:rPr>
          <w:rFonts w:ascii="Calibri" w:hAnsi="Calibri"/>
          <w:color w:val="auto"/>
          <w:sz w:val="22"/>
        </w:rPr>
        <w:t>Prostorové uspořádání vedení technického vybavení</w:t>
      </w:r>
    </w:p>
    <w:p w14:paraId="2F1A56AD" w14:textId="77777777" w:rsidR="004B481B" w:rsidRPr="00E912DC" w:rsidRDefault="004B481B" w:rsidP="004B481B">
      <w:pPr>
        <w:spacing w:after="120"/>
        <w:jc w:val="both"/>
        <w:rPr>
          <w:szCs w:val="24"/>
        </w:rPr>
      </w:pPr>
      <w:r w:rsidRPr="00E912DC">
        <w:rPr>
          <w:szCs w:val="24"/>
        </w:rPr>
        <w:t>Technické podklady výrobců navržených zařízení.</w:t>
      </w:r>
    </w:p>
    <w:p w14:paraId="4EC25213" w14:textId="3064737C" w:rsidR="000A073F" w:rsidRDefault="00F725CB" w:rsidP="009501D2">
      <w:pPr>
        <w:pStyle w:val="Nadpis1"/>
      </w:pPr>
      <w:bookmarkStart w:id="3" w:name="_Toc115690776"/>
      <w:r>
        <w:t>POPIS INŽENÝRSKÉHO OBJEKTU, JEHO FUNKČNÍ A TECHNICKÉ ŘEŠENÍ</w:t>
      </w:r>
      <w:bookmarkEnd w:id="3"/>
    </w:p>
    <w:p w14:paraId="29CE3F2A" w14:textId="77777777" w:rsidR="00F725CB" w:rsidRPr="00294A0B" w:rsidRDefault="00F725CB" w:rsidP="00F725CB">
      <w:pPr>
        <w:pStyle w:val="Nadpis2"/>
        <w:numPr>
          <w:ilvl w:val="1"/>
          <w:numId w:val="28"/>
        </w:numPr>
        <w:ind w:left="426" w:hanging="426"/>
      </w:pPr>
      <w:bookmarkStart w:id="4" w:name="_Toc79049986"/>
      <w:bookmarkStart w:id="5" w:name="_Toc115690777"/>
      <w:r w:rsidRPr="00294A0B">
        <w:t>Technické parametry</w:t>
      </w:r>
      <w:bookmarkEnd w:id="4"/>
      <w:bookmarkEnd w:id="5"/>
    </w:p>
    <w:p w14:paraId="6859E5C7" w14:textId="77777777" w:rsidR="00F725CB" w:rsidRPr="00457432" w:rsidRDefault="00F725CB" w:rsidP="00F725CB">
      <w:pPr>
        <w:spacing w:after="120"/>
        <w:jc w:val="both"/>
        <w:rPr>
          <w:szCs w:val="24"/>
        </w:rPr>
      </w:pPr>
      <w:r w:rsidRPr="00457432">
        <w:rPr>
          <w:szCs w:val="24"/>
        </w:rPr>
        <w:t>Druh stavby: Teplovodní potrubní trasa</w:t>
      </w:r>
    </w:p>
    <w:p w14:paraId="5BD0F3FC" w14:textId="75A2B5CF" w:rsidR="00F725CB" w:rsidRPr="00457432" w:rsidRDefault="00F725CB" w:rsidP="00F725CB">
      <w:pPr>
        <w:spacing w:after="120"/>
        <w:jc w:val="both"/>
        <w:rPr>
          <w:szCs w:val="24"/>
        </w:rPr>
      </w:pPr>
      <w:r w:rsidRPr="00457432">
        <w:rPr>
          <w:szCs w:val="24"/>
        </w:rPr>
        <w:t xml:space="preserve">Systém: </w:t>
      </w:r>
      <w:r w:rsidR="00B007D8">
        <w:rPr>
          <w:szCs w:val="24"/>
        </w:rPr>
        <w:t>Jedno</w:t>
      </w:r>
      <w:r>
        <w:rPr>
          <w:szCs w:val="24"/>
        </w:rPr>
        <w:t>t</w:t>
      </w:r>
      <w:r w:rsidRPr="00457432">
        <w:rPr>
          <w:szCs w:val="24"/>
        </w:rPr>
        <w:t xml:space="preserve">rubkový, předizolované provedení, </w:t>
      </w:r>
      <w:r w:rsidR="00B007D8">
        <w:rPr>
          <w:szCs w:val="24"/>
        </w:rPr>
        <w:t>plastové potrubí PE-</w:t>
      </w:r>
      <w:proofErr w:type="spellStart"/>
      <w:r w:rsidR="00B007D8">
        <w:rPr>
          <w:szCs w:val="24"/>
        </w:rPr>
        <w:t>Xa</w:t>
      </w:r>
      <w:proofErr w:type="spellEnd"/>
      <w:r w:rsidR="00B007D8">
        <w:rPr>
          <w:szCs w:val="24"/>
        </w:rPr>
        <w:t xml:space="preserve"> SDR 11</w:t>
      </w:r>
    </w:p>
    <w:p w14:paraId="7A2CEB93" w14:textId="77777777" w:rsidR="00F725CB" w:rsidRPr="00457432" w:rsidRDefault="00F725CB" w:rsidP="00F725CB">
      <w:pPr>
        <w:autoSpaceDE w:val="0"/>
        <w:autoSpaceDN w:val="0"/>
        <w:adjustRightInd w:val="0"/>
        <w:spacing w:after="0" w:line="240" w:lineRule="auto"/>
        <w:rPr>
          <w:szCs w:val="24"/>
        </w:rPr>
      </w:pPr>
    </w:p>
    <w:p w14:paraId="28566F39" w14:textId="77777777" w:rsidR="00F725CB" w:rsidRPr="00457432" w:rsidRDefault="00F725CB" w:rsidP="00F725CB">
      <w:pPr>
        <w:autoSpaceDE w:val="0"/>
        <w:autoSpaceDN w:val="0"/>
        <w:adjustRightInd w:val="0"/>
        <w:spacing w:after="0" w:line="240" w:lineRule="auto"/>
        <w:rPr>
          <w:b/>
          <w:bCs/>
          <w:szCs w:val="24"/>
        </w:rPr>
      </w:pPr>
      <w:r w:rsidRPr="00457432">
        <w:rPr>
          <w:b/>
          <w:bCs/>
          <w:szCs w:val="24"/>
        </w:rPr>
        <w:t xml:space="preserve">Dimenze PI potrubí: </w:t>
      </w:r>
    </w:p>
    <w:p w14:paraId="16F5AB43" w14:textId="084BA287" w:rsidR="00F725CB" w:rsidRPr="00F725CB" w:rsidRDefault="00F725CB" w:rsidP="00F725CB">
      <w:pPr>
        <w:pStyle w:val="Vetnorem"/>
        <w:rPr>
          <w:rFonts w:ascii="Calibri" w:hAnsi="Calibri"/>
          <w:color w:val="auto"/>
          <w:sz w:val="22"/>
        </w:rPr>
      </w:pPr>
      <w:r w:rsidRPr="00F725CB">
        <w:rPr>
          <w:rFonts w:ascii="Calibri" w:hAnsi="Calibri"/>
          <w:color w:val="auto"/>
          <w:sz w:val="22"/>
        </w:rPr>
        <w:t>DN</w:t>
      </w:r>
      <w:r w:rsidR="00B007D8">
        <w:rPr>
          <w:rFonts w:ascii="Calibri" w:hAnsi="Calibri"/>
          <w:color w:val="auto"/>
          <w:sz w:val="22"/>
        </w:rPr>
        <w:t>40</w:t>
      </w:r>
      <w:r w:rsidRPr="00F725CB">
        <w:rPr>
          <w:rFonts w:ascii="Calibri" w:hAnsi="Calibri"/>
          <w:color w:val="auto"/>
          <w:sz w:val="22"/>
        </w:rPr>
        <w:t>/2</w:t>
      </w:r>
      <w:r w:rsidR="00B007D8">
        <w:rPr>
          <w:rFonts w:ascii="Calibri" w:hAnsi="Calibri"/>
          <w:color w:val="auto"/>
          <w:sz w:val="22"/>
        </w:rPr>
        <w:t>0</w:t>
      </w:r>
      <w:r w:rsidRPr="00F725CB">
        <w:rPr>
          <w:rFonts w:ascii="Calibri" w:hAnsi="Calibri"/>
          <w:color w:val="auto"/>
          <w:sz w:val="22"/>
        </w:rPr>
        <w:t>0 (</w:t>
      </w:r>
      <w:r w:rsidR="00B007D8">
        <w:rPr>
          <w:rFonts w:ascii="Calibri" w:hAnsi="Calibri"/>
          <w:color w:val="auto"/>
          <w:sz w:val="22"/>
        </w:rPr>
        <w:t>40,8</w:t>
      </w:r>
      <w:r w:rsidRPr="00F725CB">
        <w:rPr>
          <w:rFonts w:ascii="Calibri" w:hAnsi="Calibri"/>
          <w:color w:val="auto"/>
          <w:sz w:val="22"/>
        </w:rPr>
        <w:t>,7x</w:t>
      </w:r>
      <w:r w:rsidR="00B007D8">
        <w:rPr>
          <w:rFonts w:ascii="Calibri" w:hAnsi="Calibri"/>
          <w:color w:val="auto"/>
          <w:sz w:val="22"/>
        </w:rPr>
        <w:t>4</w:t>
      </w:r>
      <w:r w:rsidRPr="00F725CB">
        <w:rPr>
          <w:rFonts w:ascii="Calibri" w:hAnsi="Calibri"/>
          <w:color w:val="auto"/>
          <w:sz w:val="22"/>
        </w:rPr>
        <w:t xml:space="preserve">,6), </w:t>
      </w:r>
      <w:r w:rsidR="00474392" w:rsidRPr="00474392">
        <w:rPr>
          <w:rFonts w:ascii="Calibri" w:hAnsi="Calibri"/>
          <w:color w:val="auto"/>
          <w:sz w:val="22"/>
        </w:rPr>
        <w:t>PE-</w:t>
      </w:r>
      <w:proofErr w:type="spellStart"/>
      <w:r w:rsidR="00474392" w:rsidRPr="00474392">
        <w:rPr>
          <w:rFonts w:ascii="Calibri" w:hAnsi="Calibri"/>
          <w:color w:val="auto"/>
          <w:sz w:val="22"/>
        </w:rPr>
        <w:t>Xa</w:t>
      </w:r>
      <w:proofErr w:type="spellEnd"/>
    </w:p>
    <w:p w14:paraId="19F8128B" w14:textId="77777777" w:rsidR="00F725CB" w:rsidRPr="00296D72" w:rsidRDefault="00F725CB" w:rsidP="00F725CB">
      <w:pPr>
        <w:autoSpaceDE w:val="0"/>
        <w:autoSpaceDN w:val="0"/>
        <w:adjustRightInd w:val="0"/>
        <w:spacing w:after="0" w:line="240" w:lineRule="auto"/>
        <w:rPr>
          <w:rFonts w:ascii="Helvetica" w:hAnsi="Helvetica" w:cs="Helvetica"/>
          <w:b/>
          <w:bCs/>
        </w:rPr>
      </w:pPr>
    </w:p>
    <w:p w14:paraId="5CEC2C92" w14:textId="77777777" w:rsidR="00F725CB" w:rsidRPr="00457432" w:rsidRDefault="00F725CB" w:rsidP="00F725CB">
      <w:pPr>
        <w:autoSpaceDE w:val="0"/>
        <w:autoSpaceDN w:val="0"/>
        <w:adjustRightInd w:val="0"/>
        <w:spacing w:after="0" w:line="240" w:lineRule="auto"/>
        <w:rPr>
          <w:b/>
          <w:bCs/>
          <w:szCs w:val="24"/>
        </w:rPr>
      </w:pPr>
      <w:r w:rsidRPr="00457432">
        <w:rPr>
          <w:b/>
          <w:bCs/>
          <w:szCs w:val="24"/>
        </w:rPr>
        <w:t>Parametry sítě rozvod ÚT:</w:t>
      </w:r>
    </w:p>
    <w:p w14:paraId="45DF5590" w14:textId="5D29595F" w:rsidR="00F725CB" w:rsidRPr="00F725CB" w:rsidRDefault="00F725CB" w:rsidP="00F725CB">
      <w:pPr>
        <w:pStyle w:val="Vetnorem"/>
        <w:rPr>
          <w:rFonts w:ascii="Calibri" w:hAnsi="Calibri"/>
          <w:color w:val="auto"/>
          <w:sz w:val="22"/>
        </w:rPr>
      </w:pPr>
      <w:r w:rsidRPr="00F725CB">
        <w:rPr>
          <w:rFonts w:ascii="Calibri" w:hAnsi="Calibri"/>
          <w:color w:val="auto"/>
          <w:sz w:val="22"/>
        </w:rPr>
        <w:t xml:space="preserve">Teplotní spád: </w:t>
      </w:r>
      <w:r w:rsidR="00B007D8" w:rsidRPr="00D613A7">
        <w:rPr>
          <w:rFonts w:ascii="Calibri" w:hAnsi="Calibri"/>
          <w:color w:val="auto"/>
          <w:sz w:val="22"/>
        </w:rPr>
        <w:t>80</w:t>
      </w:r>
      <w:r w:rsidRPr="00D613A7">
        <w:rPr>
          <w:rFonts w:ascii="Calibri" w:hAnsi="Calibri"/>
          <w:color w:val="auto"/>
          <w:sz w:val="22"/>
        </w:rPr>
        <w:t>/</w:t>
      </w:r>
      <w:r w:rsidR="00B007D8" w:rsidRPr="00D613A7">
        <w:rPr>
          <w:rFonts w:ascii="Calibri" w:hAnsi="Calibri"/>
          <w:color w:val="auto"/>
          <w:sz w:val="22"/>
        </w:rPr>
        <w:t>6</w:t>
      </w:r>
      <w:r w:rsidRPr="00D613A7">
        <w:rPr>
          <w:rFonts w:ascii="Calibri" w:hAnsi="Calibri"/>
          <w:color w:val="auto"/>
          <w:sz w:val="22"/>
        </w:rPr>
        <w:t xml:space="preserve">0 </w:t>
      </w:r>
      <w:r w:rsidRPr="00F725CB">
        <w:rPr>
          <w:rFonts w:ascii="Calibri" w:hAnsi="Calibri"/>
          <w:color w:val="auto"/>
          <w:sz w:val="22"/>
        </w:rPr>
        <w:t>[°C]</w:t>
      </w:r>
    </w:p>
    <w:p w14:paraId="23E25573" w14:textId="560586B8" w:rsidR="00F725CB" w:rsidRPr="00F725CB" w:rsidRDefault="00F725CB" w:rsidP="00F725CB">
      <w:pPr>
        <w:pStyle w:val="Vetnorem"/>
        <w:rPr>
          <w:rFonts w:ascii="Calibri" w:hAnsi="Calibri"/>
          <w:color w:val="auto"/>
          <w:sz w:val="22"/>
        </w:rPr>
      </w:pPr>
      <w:r w:rsidRPr="00F725CB">
        <w:rPr>
          <w:rFonts w:ascii="Calibri" w:hAnsi="Calibri"/>
          <w:color w:val="auto"/>
          <w:sz w:val="22"/>
        </w:rPr>
        <w:t>Tlaková úroveň (přetlak): 6 [bar]</w:t>
      </w:r>
    </w:p>
    <w:p w14:paraId="45DC2CD8" w14:textId="77777777" w:rsidR="00E912DC" w:rsidRPr="0016408E" w:rsidRDefault="00E912DC" w:rsidP="0016408E">
      <w:pPr>
        <w:rPr>
          <w:sz w:val="20"/>
          <w:szCs w:val="20"/>
        </w:rPr>
      </w:pPr>
    </w:p>
    <w:p w14:paraId="2EB0BC0B" w14:textId="60A28F72" w:rsidR="009501D2" w:rsidRDefault="004B481B" w:rsidP="004B481B">
      <w:pPr>
        <w:pStyle w:val="Nadpis1"/>
      </w:pPr>
      <w:bookmarkStart w:id="6" w:name="_Toc115690778"/>
      <w:r>
        <w:lastRenderedPageBreak/>
        <w:t>ROZVOD POTRUBÍ</w:t>
      </w:r>
      <w:bookmarkEnd w:id="6"/>
    </w:p>
    <w:p w14:paraId="4D2AAF10" w14:textId="6CF24191" w:rsidR="009501D2" w:rsidRDefault="004B481B" w:rsidP="004B481B">
      <w:pPr>
        <w:pStyle w:val="Nadpis2"/>
      </w:pPr>
      <w:bookmarkStart w:id="7" w:name="_Toc115690779"/>
      <w:r>
        <w:t>Základní popis</w:t>
      </w:r>
      <w:bookmarkEnd w:id="7"/>
    </w:p>
    <w:p w14:paraId="6725A860" w14:textId="3FF5B695" w:rsidR="00F725CB" w:rsidRPr="00F725CB" w:rsidRDefault="00F725CB" w:rsidP="00F725CB">
      <w:pPr>
        <w:spacing w:after="120"/>
        <w:jc w:val="both"/>
        <w:rPr>
          <w:szCs w:val="24"/>
        </w:rPr>
      </w:pPr>
      <w:r w:rsidRPr="00F725CB">
        <w:rPr>
          <w:szCs w:val="24"/>
        </w:rPr>
        <w:t xml:space="preserve">Projektová dokumentace řeší výstavbu </w:t>
      </w:r>
      <w:r w:rsidR="00A327EF">
        <w:rPr>
          <w:szCs w:val="24"/>
        </w:rPr>
        <w:t>teplovodu</w:t>
      </w:r>
      <w:r w:rsidR="00481329">
        <w:rPr>
          <w:szCs w:val="24"/>
        </w:rPr>
        <w:t xml:space="preserve"> </w:t>
      </w:r>
      <w:r w:rsidR="00481329" w:rsidRPr="00AE0C51">
        <w:rPr>
          <w:rFonts w:eastAsia="Calibri" w:cs="Arial"/>
        </w:rPr>
        <w:t xml:space="preserve">v předizolovaném (PI) provedení </w:t>
      </w:r>
      <w:r w:rsidR="00481329">
        <w:rPr>
          <w:rFonts w:eastAsia="Calibri" w:cs="Arial"/>
        </w:rPr>
        <w:t xml:space="preserve">typu </w:t>
      </w:r>
      <w:proofErr w:type="spellStart"/>
      <w:r w:rsidR="00481329">
        <w:rPr>
          <w:rFonts w:eastAsia="Calibri" w:cs="Arial"/>
        </w:rPr>
        <w:t>twin</w:t>
      </w:r>
      <w:proofErr w:type="spellEnd"/>
      <w:r w:rsidR="00481329">
        <w:rPr>
          <w:rFonts w:eastAsia="Calibri" w:cs="Arial"/>
        </w:rPr>
        <w:t xml:space="preserve"> </w:t>
      </w:r>
      <w:r w:rsidR="00481329" w:rsidRPr="00AE0C51">
        <w:rPr>
          <w:rFonts w:eastAsia="Calibri" w:cs="Arial"/>
        </w:rPr>
        <w:t>v dimenzi DN</w:t>
      </w:r>
      <w:r w:rsidR="00481329">
        <w:rPr>
          <w:rFonts w:eastAsia="Calibri" w:cs="Arial"/>
        </w:rPr>
        <w:t>40+40</w:t>
      </w:r>
      <w:r w:rsidR="00481329" w:rsidRPr="00AE0C51">
        <w:rPr>
          <w:rFonts w:eastAsia="Calibri" w:cs="Arial"/>
        </w:rPr>
        <w:t>/</w:t>
      </w:r>
      <w:r w:rsidR="00481329">
        <w:rPr>
          <w:rFonts w:eastAsia="Calibri" w:cs="Arial"/>
        </w:rPr>
        <w:t>20</w:t>
      </w:r>
      <w:r w:rsidR="00481329" w:rsidRPr="00AE0C51">
        <w:rPr>
          <w:rFonts w:eastAsia="Calibri" w:cs="Arial"/>
        </w:rPr>
        <w:t>0</w:t>
      </w:r>
      <w:r w:rsidRPr="00F725CB">
        <w:rPr>
          <w:szCs w:val="24"/>
        </w:rPr>
        <w:t xml:space="preserve"> </w:t>
      </w:r>
      <w:r w:rsidR="00A327EF">
        <w:rPr>
          <w:szCs w:val="24"/>
        </w:rPr>
        <w:t>mezi dvěma objekty ve Dvorcích u Bruntálu</w:t>
      </w:r>
      <w:r>
        <w:rPr>
          <w:szCs w:val="24"/>
        </w:rPr>
        <w:t>.</w:t>
      </w:r>
    </w:p>
    <w:p w14:paraId="233A1360" w14:textId="0D5C7F4A" w:rsidR="00F725CB" w:rsidRPr="00F725CB" w:rsidRDefault="00F725CB" w:rsidP="00F725CB">
      <w:pPr>
        <w:spacing w:after="120"/>
        <w:jc w:val="both"/>
        <w:rPr>
          <w:szCs w:val="24"/>
        </w:rPr>
      </w:pPr>
      <w:r w:rsidRPr="00F725CB">
        <w:rPr>
          <w:szCs w:val="24"/>
        </w:rPr>
        <w:t>Trasa teplovod</w:t>
      </w:r>
      <w:r w:rsidR="00C90238">
        <w:rPr>
          <w:szCs w:val="24"/>
        </w:rPr>
        <w:t xml:space="preserve">u </w:t>
      </w:r>
      <w:r w:rsidRPr="00F725CB">
        <w:rPr>
          <w:szCs w:val="24"/>
        </w:rPr>
        <w:t>začíná</w:t>
      </w:r>
      <w:r w:rsidR="00D613A7" w:rsidRPr="00D613A7">
        <w:rPr>
          <w:szCs w:val="24"/>
        </w:rPr>
        <w:t xml:space="preserve"> </w:t>
      </w:r>
      <w:r w:rsidR="00D613A7">
        <w:rPr>
          <w:szCs w:val="24"/>
        </w:rPr>
        <w:t xml:space="preserve">na </w:t>
      </w:r>
      <w:r w:rsidR="00D73BD9">
        <w:rPr>
          <w:szCs w:val="24"/>
        </w:rPr>
        <w:t>kulových kohoutech osazených v blízkosti prost</w:t>
      </w:r>
      <w:r w:rsidR="00887768">
        <w:rPr>
          <w:szCs w:val="24"/>
        </w:rPr>
        <w:t>u</w:t>
      </w:r>
      <w:r w:rsidR="00D73BD9">
        <w:rPr>
          <w:szCs w:val="24"/>
        </w:rPr>
        <w:t>pu teplovodu</w:t>
      </w:r>
      <w:r w:rsidRPr="00F725CB">
        <w:rPr>
          <w:szCs w:val="24"/>
        </w:rPr>
        <w:t xml:space="preserve"> </w:t>
      </w:r>
      <w:r w:rsidR="00C90238">
        <w:rPr>
          <w:szCs w:val="24"/>
        </w:rPr>
        <w:t>v</w:t>
      </w:r>
      <w:r w:rsidR="00D613A7">
        <w:rPr>
          <w:szCs w:val="24"/>
        </w:rPr>
        <w:t> </w:t>
      </w:r>
      <w:r w:rsidR="00C90238">
        <w:rPr>
          <w:szCs w:val="24"/>
        </w:rPr>
        <w:t>kotelně</w:t>
      </w:r>
      <w:r w:rsidR="00D613A7">
        <w:rPr>
          <w:szCs w:val="24"/>
        </w:rPr>
        <w:t xml:space="preserve"> </w:t>
      </w:r>
      <w:r w:rsidR="00C90238">
        <w:rPr>
          <w:szCs w:val="24"/>
        </w:rPr>
        <w:t>na ulici Komenského</w:t>
      </w:r>
      <w:r w:rsidR="00D613A7">
        <w:rPr>
          <w:szCs w:val="24"/>
        </w:rPr>
        <w:t>.</w:t>
      </w:r>
      <w:r w:rsidR="00D73BD9">
        <w:rPr>
          <w:szCs w:val="24"/>
        </w:rPr>
        <w:t xml:space="preserve"> </w:t>
      </w:r>
      <w:r w:rsidR="0084767B">
        <w:rPr>
          <w:szCs w:val="24"/>
        </w:rPr>
        <w:t>Po</w:t>
      </w:r>
      <w:r w:rsidR="00AF5809">
        <w:rPr>
          <w:szCs w:val="24"/>
        </w:rPr>
        <w:t xml:space="preserve"> průchodu obvodovou stěnou </w:t>
      </w:r>
      <w:r w:rsidR="00D613A7">
        <w:rPr>
          <w:szCs w:val="24"/>
        </w:rPr>
        <w:t>bude teplovod v lomu</w:t>
      </w:r>
      <w:r w:rsidR="00AF5809">
        <w:rPr>
          <w:szCs w:val="24"/>
        </w:rPr>
        <w:t xml:space="preserve"> L1 </w:t>
      </w:r>
      <w:r w:rsidR="00D613A7">
        <w:rPr>
          <w:szCs w:val="24"/>
        </w:rPr>
        <w:t xml:space="preserve">sveden do země. V požadované hloubce (viz podélný profil) </w:t>
      </w:r>
      <w:r w:rsidR="00AF5809">
        <w:rPr>
          <w:szCs w:val="24"/>
        </w:rPr>
        <w:t xml:space="preserve">dojde </w:t>
      </w:r>
      <w:r w:rsidR="00D613A7">
        <w:rPr>
          <w:szCs w:val="24"/>
        </w:rPr>
        <w:t xml:space="preserve">ke srovnání potrubí v bodu L2 </w:t>
      </w:r>
      <w:r w:rsidR="00317574">
        <w:rPr>
          <w:szCs w:val="24"/>
        </w:rPr>
        <w:t xml:space="preserve">trasa </w:t>
      </w:r>
      <w:r w:rsidR="00D613A7">
        <w:rPr>
          <w:szCs w:val="24"/>
        </w:rPr>
        <w:t xml:space="preserve">je dále </w:t>
      </w:r>
      <w:r w:rsidR="00317574">
        <w:rPr>
          <w:szCs w:val="24"/>
        </w:rPr>
        <w:t xml:space="preserve">vedena pod asfaltovou cestou a zpevněnou plochou parkoviště. </w:t>
      </w:r>
      <w:r w:rsidR="00D613A7">
        <w:rPr>
          <w:szCs w:val="24"/>
        </w:rPr>
        <w:t>Po překročení asfaltové plochy teplovod pokračuje</w:t>
      </w:r>
      <w:r w:rsidR="00317574">
        <w:rPr>
          <w:szCs w:val="24"/>
        </w:rPr>
        <w:t xml:space="preserve"> v travnaté ploše</w:t>
      </w:r>
      <w:r w:rsidR="00F83EFB">
        <w:rPr>
          <w:szCs w:val="24"/>
        </w:rPr>
        <w:t xml:space="preserve"> až k budově </w:t>
      </w:r>
      <w:proofErr w:type="spellStart"/>
      <w:r w:rsidR="00F83EFB">
        <w:rPr>
          <w:szCs w:val="24"/>
        </w:rPr>
        <w:t>Turistcentra</w:t>
      </w:r>
      <w:proofErr w:type="spellEnd"/>
      <w:r w:rsidR="00F83EFB">
        <w:rPr>
          <w:szCs w:val="24"/>
        </w:rPr>
        <w:t xml:space="preserve"> na ulici Smetanova</w:t>
      </w:r>
      <w:r w:rsidR="00481329">
        <w:rPr>
          <w:szCs w:val="24"/>
        </w:rPr>
        <w:t xml:space="preserve">, </w:t>
      </w:r>
      <w:r w:rsidR="00481329" w:rsidRPr="00723211">
        <w:rPr>
          <w:szCs w:val="24"/>
        </w:rPr>
        <w:t>cestou kříží polní cestu</w:t>
      </w:r>
      <w:r w:rsidR="00D613A7" w:rsidRPr="00723211">
        <w:rPr>
          <w:szCs w:val="24"/>
        </w:rPr>
        <w:t>, v trase křížení polní cesty bude umístěna chránička s přesahem 1 m na každou stranu</w:t>
      </w:r>
      <w:r w:rsidR="00F83EFB" w:rsidRPr="00723211">
        <w:rPr>
          <w:rFonts w:eastAsia="Calibri" w:cs="Arial"/>
        </w:rPr>
        <w:t>.</w:t>
      </w:r>
      <w:r w:rsidR="00481329" w:rsidRPr="00481329">
        <w:rPr>
          <w:szCs w:val="24"/>
        </w:rPr>
        <w:t xml:space="preserve"> </w:t>
      </w:r>
      <w:r w:rsidR="00481329">
        <w:rPr>
          <w:szCs w:val="24"/>
        </w:rPr>
        <w:t>Teplovod tvoří oblouky, pomocí kterých se nová trasa teplovodu vyhýbá stávajícím vzrostlým stromům.</w:t>
      </w:r>
      <w:r w:rsidR="00F83EFB" w:rsidRPr="00AE0C51">
        <w:rPr>
          <w:rFonts w:eastAsia="Calibri" w:cs="Arial"/>
        </w:rPr>
        <w:t xml:space="preserve"> Před objektem teplovodní PI potrubí vystoupí v lomu L</w:t>
      </w:r>
      <w:r w:rsidR="00F83EFB">
        <w:rPr>
          <w:rFonts w:eastAsia="Calibri" w:cs="Arial"/>
        </w:rPr>
        <w:t>3</w:t>
      </w:r>
      <w:r w:rsidR="00F83EFB" w:rsidRPr="00AE0C51">
        <w:rPr>
          <w:rFonts w:eastAsia="Calibri" w:cs="Arial"/>
        </w:rPr>
        <w:t xml:space="preserve"> výškovou etáží nad terén a </w:t>
      </w:r>
      <w:r w:rsidR="00F83EFB">
        <w:rPr>
          <w:rFonts w:eastAsia="Calibri" w:cs="Arial"/>
        </w:rPr>
        <w:t xml:space="preserve">lomem L4 </w:t>
      </w:r>
      <w:r w:rsidR="00481329">
        <w:rPr>
          <w:rFonts w:eastAsia="Calibri" w:cs="Arial"/>
        </w:rPr>
        <w:t>j</w:t>
      </w:r>
      <w:r w:rsidR="00F83EFB">
        <w:rPr>
          <w:rFonts w:eastAsia="Calibri" w:cs="Arial"/>
        </w:rPr>
        <w:t xml:space="preserve">e </w:t>
      </w:r>
      <w:r w:rsidR="00F83EFB" w:rsidRPr="00AE0C51">
        <w:rPr>
          <w:rFonts w:eastAsia="Calibri" w:cs="Arial"/>
        </w:rPr>
        <w:t>zaúst</w:t>
      </w:r>
      <w:r w:rsidR="00481329">
        <w:rPr>
          <w:rFonts w:eastAsia="Calibri" w:cs="Arial"/>
        </w:rPr>
        <w:t>ěn</w:t>
      </w:r>
      <w:r w:rsidR="00F83EFB" w:rsidRPr="00AE0C51">
        <w:rPr>
          <w:rFonts w:eastAsia="Calibri" w:cs="Arial"/>
        </w:rPr>
        <w:t xml:space="preserve"> do připojovaného objektu</w:t>
      </w:r>
      <w:r w:rsidR="00F83EFB">
        <w:rPr>
          <w:rFonts w:eastAsia="Calibri" w:cs="Arial"/>
        </w:rPr>
        <w:t xml:space="preserve"> </w:t>
      </w:r>
      <w:proofErr w:type="spellStart"/>
      <w:r w:rsidR="00F83EFB">
        <w:rPr>
          <w:rFonts w:eastAsia="Calibri" w:cs="Arial"/>
        </w:rPr>
        <w:t>Turistcentra</w:t>
      </w:r>
      <w:proofErr w:type="spellEnd"/>
      <w:r w:rsidR="00264E1F">
        <w:rPr>
          <w:szCs w:val="24"/>
        </w:rPr>
        <w:t xml:space="preserve">. Uvnitř budovy bude </w:t>
      </w:r>
      <w:r w:rsidR="00D96E86">
        <w:rPr>
          <w:szCs w:val="24"/>
        </w:rPr>
        <w:t xml:space="preserve">umístěna přechodka z PIP na ocelové potrubí, </w:t>
      </w:r>
      <w:r w:rsidR="004C6626">
        <w:rPr>
          <w:szCs w:val="24"/>
        </w:rPr>
        <w:t xml:space="preserve">automatický </w:t>
      </w:r>
      <w:proofErr w:type="spellStart"/>
      <w:r w:rsidR="00D96E86">
        <w:rPr>
          <w:szCs w:val="24"/>
        </w:rPr>
        <w:t>protápěcí</w:t>
      </w:r>
      <w:proofErr w:type="spellEnd"/>
      <w:r w:rsidR="00D96E86">
        <w:rPr>
          <w:szCs w:val="24"/>
        </w:rPr>
        <w:t xml:space="preserve"> odvzdušňovací zkrat</w:t>
      </w:r>
      <w:r w:rsidR="00F83EFB">
        <w:rPr>
          <w:szCs w:val="24"/>
        </w:rPr>
        <w:t>,</w:t>
      </w:r>
      <w:r w:rsidR="00D96E86">
        <w:rPr>
          <w:szCs w:val="24"/>
        </w:rPr>
        <w:t xml:space="preserve"> </w:t>
      </w:r>
      <w:proofErr w:type="spellStart"/>
      <w:r w:rsidR="00D96E86">
        <w:rPr>
          <w:szCs w:val="24"/>
        </w:rPr>
        <w:t>přivařovací</w:t>
      </w:r>
      <w:proofErr w:type="spellEnd"/>
      <w:r w:rsidR="00D96E86">
        <w:rPr>
          <w:szCs w:val="24"/>
        </w:rPr>
        <w:t xml:space="preserve"> kulové kohouty DN</w:t>
      </w:r>
      <w:r w:rsidR="00F83EFB">
        <w:rPr>
          <w:szCs w:val="24"/>
        </w:rPr>
        <w:t>40 a dvoucestný regulační ventil s pohonem a havarijní funkcí</w:t>
      </w:r>
      <w:r w:rsidR="00D96E86">
        <w:rPr>
          <w:szCs w:val="24"/>
        </w:rPr>
        <w:t>.</w:t>
      </w:r>
    </w:p>
    <w:p w14:paraId="60CF09F9" w14:textId="248D7F62" w:rsidR="005252D0" w:rsidRDefault="005252D0" w:rsidP="005252D0">
      <w:pPr>
        <w:rPr>
          <w:szCs w:val="24"/>
        </w:rPr>
      </w:pPr>
      <w:r w:rsidRPr="005252D0">
        <w:rPr>
          <w:szCs w:val="24"/>
        </w:rPr>
        <w:t>Teplovodní potrubí bude plastové v bezkanálovém provedení z předizolovaného potrubí. Potrubí bude uloženo na hutněný 100 mm podsyp – praný písek fr. 0-4 mm. Po ukončení montáže bude proveden obsyp ochrannou vrstvou – praný písek fr. 0-4 mm do výše 100 mm nad konstrukci potrubí. V obsypu bude uložena 1x chránička HDPE 32/27. Nad zásypovou vrstvu bude uložena 2× výstražná folie zelené barvy (s přesahem 15 cm od pláště trubky teplovodu) a 1× výstražná páska oranžové barvy šířky 300 mm nad chráničku HDPE.</w:t>
      </w:r>
    </w:p>
    <w:p w14:paraId="46836517" w14:textId="6F3D66DF" w:rsidR="009276AE" w:rsidRPr="001203B6" w:rsidRDefault="009276AE" w:rsidP="009276AE">
      <w:pPr>
        <w:autoSpaceDE w:val="0"/>
        <w:autoSpaceDN w:val="0"/>
        <w:adjustRightInd w:val="0"/>
        <w:rPr>
          <w:rFonts w:cs="Arial"/>
          <w:snapToGrid w:val="0"/>
        </w:rPr>
      </w:pPr>
      <w:r w:rsidRPr="001203B6">
        <w:rPr>
          <w:rFonts w:cs="Arial"/>
          <w:snapToGrid w:val="0"/>
        </w:rPr>
        <w:t xml:space="preserve">Pro rozvod topného média </w:t>
      </w:r>
      <w:r>
        <w:rPr>
          <w:rFonts w:cs="Arial"/>
          <w:b/>
          <w:bCs/>
          <w:snapToGrid w:val="0"/>
        </w:rPr>
        <w:t>ÚT</w:t>
      </w:r>
      <w:r w:rsidRPr="001203B6">
        <w:rPr>
          <w:rFonts w:cs="Arial"/>
          <w:snapToGrid w:val="0"/>
        </w:rPr>
        <w:t xml:space="preserve"> je navržen </w:t>
      </w:r>
      <w:r>
        <w:rPr>
          <w:rFonts w:cs="Arial"/>
          <w:snapToGrid w:val="0"/>
        </w:rPr>
        <w:t xml:space="preserve">potrubní </w:t>
      </w:r>
      <w:r w:rsidRPr="001203B6">
        <w:rPr>
          <w:rFonts w:cs="Arial"/>
          <w:snapToGrid w:val="0"/>
        </w:rPr>
        <w:t xml:space="preserve">systém </w:t>
      </w:r>
      <w:r>
        <w:rPr>
          <w:rFonts w:cs="Arial"/>
          <w:snapToGrid w:val="0"/>
        </w:rPr>
        <w:t xml:space="preserve">se dvěma trubkami </w:t>
      </w:r>
      <w:r w:rsidRPr="001203B6">
        <w:rPr>
          <w:rFonts w:cs="Arial"/>
          <w:snapToGrid w:val="0"/>
        </w:rPr>
        <w:t xml:space="preserve">venkovních rozvodů z plastového, předizolovaného flexibilního potrubního </w:t>
      </w:r>
      <w:r w:rsidRPr="00723211">
        <w:rPr>
          <w:rFonts w:cs="Arial"/>
          <w:snapToGrid w:val="0"/>
        </w:rPr>
        <w:t>systému (s kyslíkovou bariérou).</w:t>
      </w:r>
    </w:p>
    <w:p w14:paraId="252E08E3" w14:textId="13550E05" w:rsidR="0046040B" w:rsidRPr="0046040B" w:rsidRDefault="009276AE" w:rsidP="0046040B">
      <w:pPr>
        <w:autoSpaceDE w:val="0"/>
        <w:autoSpaceDN w:val="0"/>
        <w:adjustRightInd w:val="0"/>
        <w:rPr>
          <w:rFonts w:cs="Arial"/>
          <w:snapToGrid w:val="0"/>
        </w:rPr>
      </w:pPr>
      <w:r w:rsidRPr="001203B6">
        <w:rPr>
          <w:rFonts w:cs="Arial"/>
          <w:snapToGrid w:val="0"/>
        </w:rPr>
        <w:t xml:space="preserve">Potrubí je vhodné pro dálkové rozvody </w:t>
      </w:r>
      <w:r>
        <w:rPr>
          <w:rFonts w:cs="Arial"/>
          <w:snapToGrid w:val="0"/>
        </w:rPr>
        <w:t>pro topení a tepelná čerpadla</w:t>
      </w:r>
      <w:r w:rsidRPr="001203B6">
        <w:rPr>
          <w:rFonts w:cs="Arial"/>
          <w:snapToGrid w:val="0"/>
        </w:rPr>
        <w:t>. Vzhledem k jeho odolnosti vůči inkrustaci jej lze použít i pro vnitřní rozvody termální, teplé i studené vody.</w:t>
      </w:r>
    </w:p>
    <w:p w14:paraId="49D2AF5A" w14:textId="77777777" w:rsidR="009276AE" w:rsidRPr="00D90D98" w:rsidRDefault="009276AE" w:rsidP="009276AE">
      <w:pPr>
        <w:autoSpaceDE w:val="0"/>
        <w:autoSpaceDN w:val="0"/>
        <w:adjustRightInd w:val="0"/>
        <w:spacing w:after="0"/>
        <w:rPr>
          <w:rFonts w:ascii="Helvetica" w:eastAsia="Calibri" w:hAnsi="Helvetica" w:cs="Helvetica"/>
          <w:b/>
          <w:bCs/>
        </w:rPr>
      </w:pPr>
      <w:bookmarkStart w:id="8" w:name="_Toc100046452"/>
      <w:r w:rsidRPr="009276AE">
        <w:rPr>
          <w:rFonts w:cs="Arial"/>
          <w:b/>
          <w:bCs/>
          <w:snapToGrid w:val="0"/>
        </w:rPr>
        <w:t>Ostatní potrubí a trubní materiál</w:t>
      </w:r>
      <w:bookmarkEnd w:id="8"/>
    </w:p>
    <w:p w14:paraId="329DF60C" w14:textId="77777777" w:rsidR="009276AE" w:rsidRPr="001203B6" w:rsidRDefault="009276AE" w:rsidP="009276AE">
      <w:pPr>
        <w:widowControl w:val="0"/>
        <w:spacing w:before="120"/>
        <w:rPr>
          <w:rFonts w:cs="Arial"/>
          <w:i/>
          <w:snapToGrid w:val="0"/>
        </w:rPr>
      </w:pPr>
      <w:r w:rsidRPr="001203B6">
        <w:rPr>
          <w:rFonts w:cs="Arial"/>
          <w:i/>
          <w:snapToGrid w:val="0"/>
        </w:rPr>
        <w:t>Potrubí:</w:t>
      </w:r>
    </w:p>
    <w:p w14:paraId="70F508D7" w14:textId="77777777" w:rsidR="009276AE" w:rsidRPr="001203B6" w:rsidRDefault="009276AE" w:rsidP="009276AE">
      <w:pPr>
        <w:widowControl w:val="0"/>
        <w:rPr>
          <w:rFonts w:cs="Arial"/>
        </w:rPr>
      </w:pPr>
      <w:r w:rsidRPr="001203B6">
        <w:rPr>
          <w:rFonts w:cs="Arial"/>
        </w:rPr>
        <w:t xml:space="preserve">Pro vedení teplovodního potrubí ÚT bude použito trubek ocelových bezešvých P235GH. </w:t>
      </w:r>
    </w:p>
    <w:p w14:paraId="0361222F" w14:textId="77777777" w:rsidR="009276AE" w:rsidRPr="001203B6" w:rsidRDefault="009276AE" w:rsidP="009276AE">
      <w:pPr>
        <w:widowControl w:val="0"/>
        <w:rPr>
          <w:rFonts w:cs="Arial"/>
        </w:rPr>
      </w:pPr>
      <w:r w:rsidRPr="001203B6">
        <w:rPr>
          <w:rFonts w:cs="Arial"/>
        </w:rPr>
        <w:t>Trubní doplňky (dna, příruby apod.) budou použity z materiálu svařitelného s potrubím ve stejné jakosti. Oblouky pro klasické potrubí budou dle EN 10253 s poloměrem R=3D typ A.</w:t>
      </w:r>
    </w:p>
    <w:p w14:paraId="635CA1CD" w14:textId="05F74CAF" w:rsidR="00D73BD9" w:rsidRDefault="009276AE" w:rsidP="009276AE">
      <w:pPr>
        <w:rPr>
          <w:rFonts w:cs="Arial"/>
        </w:rPr>
      </w:pPr>
      <w:r w:rsidRPr="001203B6">
        <w:rPr>
          <w:rFonts w:cs="Arial"/>
        </w:rPr>
        <w:t>Všechny trubní díly musí svojí kvalitou a jakostí odpovídat provoznímu médiu, pro nějž budou použity.</w:t>
      </w:r>
    </w:p>
    <w:p w14:paraId="75F653BC" w14:textId="3722F853" w:rsidR="009276AE" w:rsidRDefault="00D73BD9" w:rsidP="009276AE">
      <w:pPr>
        <w:rPr>
          <w:rFonts w:cs="Arial"/>
        </w:rPr>
      </w:pPr>
      <w:r>
        <w:rPr>
          <w:rFonts w:cs="Arial"/>
        </w:rPr>
        <w:br w:type="page"/>
      </w:r>
    </w:p>
    <w:p w14:paraId="5A335385" w14:textId="61C940FA" w:rsidR="0046040B" w:rsidRDefault="0046040B" w:rsidP="0046040B">
      <w:pPr>
        <w:pStyle w:val="Nadpis3"/>
      </w:pPr>
      <w:bookmarkStart w:id="9" w:name="_Toc115690780"/>
      <w:r>
        <w:lastRenderedPageBreak/>
        <w:t xml:space="preserve">Popis funkce vytápění </w:t>
      </w:r>
      <w:proofErr w:type="spellStart"/>
      <w:r>
        <w:t>turistcentra</w:t>
      </w:r>
      <w:bookmarkEnd w:id="9"/>
      <w:proofErr w:type="spellEnd"/>
    </w:p>
    <w:p w14:paraId="257B33A4" w14:textId="77777777" w:rsidR="00604381" w:rsidRDefault="0046040B" w:rsidP="00604381">
      <w:pPr>
        <w:spacing w:after="120"/>
      </w:pPr>
      <w:r>
        <w:t xml:space="preserve">Primárním zdrojem tepla pro objekt </w:t>
      </w:r>
      <w:proofErr w:type="spellStart"/>
      <w:r>
        <w:t>turistcentra</w:t>
      </w:r>
      <w:proofErr w:type="spellEnd"/>
      <w:r>
        <w:t xml:space="preserve"> jsou tři tepelná čerpadla F2120-20 o celkovém </w:t>
      </w:r>
      <w:r w:rsidR="005646DC">
        <w:t xml:space="preserve">tep. </w:t>
      </w:r>
      <w:r>
        <w:t xml:space="preserve">výkonu </w:t>
      </w:r>
      <w:r w:rsidR="005646DC">
        <w:t xml:space="preserve">48,0 kW. Jako bivalentní zdroj tepla bude sloužit teplo dodávané z kotelny na ulici Komenského. </w:t>
      </w:r>
    </w:p>
    <w:p w14:paraId="53E629B2" w14:textId="300124D5" w:rsidR="0046040B" w:rsidRPr="0046040B" w:rsidRDefault="005646DC" w:rsidP="00604381">
      <w:pPr>
        <w:spacing w:after="120"/>
      </w:pPr>
      <w:r>
        <w:t>Pokud nebude dosažena potřebná teplota</w:t>
      </w:r>
      <w:r w:rsidR="00604381">
        <w:t xml:space="preserve"> topné vody</w:t>
      </w:r>
      <w:r>
        <w:t xml:space="preserve"> na výstupu z akumulační nádoby otevře dvoucestný ventil </w:t>
      </w:r>
      <w:r w:rsidR="00604381">
        <w:t xml:space="preserve">8.07 umístěný na teplovodu. Otevřením tohoto ventilu bude přes výměník tepla 2.01 předáno potřebné množství tepla pro pokrytí potřeby tepla. Dále dojde k úpravě systému </w:t>
      </w:r>
      <w:proofErr w:type="spellStart"/>
      <w:r w:rsidR="00604381">
        <w:t>MaR</w:t>
      </w:r>
      <w:proofErr w:type="spellEnd"/>
      <w:r w:rsidR="00604381">
        <w:t xml:space="preserve"> pro řízení ventilů se servopohony a tepleného výměníku.</w:t>
      </w:r>
    </w:p>
    <w:p w14:paraId="51F4075C" w14:textId="77777777" w:rsidR="005252D0" w:rsidRDefault="005252D0" w:rsidP="00AF25F6">
      <w:pPr>
        <w:pStyle w:val="Nadpis2"/>
        <w:spacing w:before="240"/>
        <w:ind w:left="578" w:hanging="578"/>
      </w:pPr>
      <w:bookmarkStart w:id="10" w:name="_Toc104977261"/>
      <w:bookmarkStart w:id="11" w:name="_Toc115690781"/>
      <w:r>
        <w:t>Stavební část</w:t>
      </w:r>
      <w:bookmarkEnd w:id="10"/>
      <w:bookmarkEnd w:id="11"/>
    </w:p>
    <w:p w14:paraId="5957F3BD" w14:textId="111CFB67" w:rsidR="005252D0" w:rsidRPr="00AF25F6" w:rsidRDefault="005252D0" w:rsidP="004C6626">
      <w:pPr>
        <w:autoSpaceDE w:val="0"/>
        <w:autoSpaceDN w:val="0"/>
        <w:adjustRightInd w:val="0"/>
        <w:spacing w:before="120"/>
        <w:jc w:val="both"/>
        <w:rPr>
          <w:rFonts w:eastAsia="Calibri" w:cs="Arial"/>
        </w:rPr>
      </w:pPr>
      <w:r w:rsidRPr="00AF25F6">
        <w:rPr>
          <w:rFonts w:eastAsia="Calibri" w:cs="Arial"/>
        </w:rPr>
        <w:t>Stavební práce obsahují zemní, bourací a stavební práce nutné pro uložení teplovodního potrubí a chrániček HDPE 32/27 do výkopu se zaústěním do připojovaného objektu včetně zapravení tohoto vstupu a zapravení komunikací. Během provádění výkopových, stavebních či montážních prací se bude dodavatel řídit direktivy uvedenými ve vyjádřeních dotčených organizací a jednotlivých vlastníků. Zhotovitel předloží objednateli časový plán stavby v návaznosti na přechodné dopravní značení.</w:t>
      </w:r>
    </w:p>
    <w:p w14:paraId="21D23716" w14:textId="77777777" w:rsidR="005252D0" w:rsidRPr="0031701E" w:rsidRDefault="005252D0" w:rsidP="00AF25F6">
      <w:pPr>
        <w:pStyle w:val="Nadpis2"/>
        <w:spacing w:before="240"/>
        <w:ind w:left="578" w:hanging="578"/>
      </w:pPr>
      <w:bookmarkStart w:id="12" w:name="_Toc418749351"/>
      <w:bookmarkStart w:id="13" w:name="_Toc23509657"/>
      <w:bookmarkStart w:id="14" w:name="_Toc104977262"/>
      <w:bookmarkStart w:id="15" w:name="_Toc115690782"/>
      <w:r w:rsidRPr="0031701E">
        <w:t>Zemní práce</w:t>
      </w:r>
      <w:bookmarkEnd w:id="12"/>
      <w:bookmarkEnd w:id="13"/>
      <w:bookmarkEnd w:id="14"/>
      <w:bookmarkEnd w:id="15"/>
    </w:p>
    <w:p w14:paraId="1DC06D9B" w14:textId="7CD64496" w:rsidR="005252D0" w:rsidRPr="00AF25F6" w:rsidRDefault="005252D0" w:rsidP="002D494B">
      <w:pPr>
        <w:spacing w:before="60"/>
        <w:jc w:val="both"/>
        <w:rPr>
          <w:rFonts w:eastAsia="Calibri" w:cs="Arial"/>
        </w:rPr>
      </w:pPr>
      <w:r w:rsidRPr="00AF25F6">
        <w:rPr>
          <w:rFonts w:eastAsia="Calibri" w:cs="Arial"/>
        </w:rPr>
        <w:t xml:space="preserve">Před zahájením výkopových prací musí být řádně vytyčeny a v terénu vyznačeny všechny stávající inženýrské sítě. Výkopové práce doporučujeme provádět vždy pro ucelený úsek trasy, aby bylo možno při výskytu nepředvídaných překážek trasu přizpůsobit. Pro projekt nebyl zpracován samostatný inženýrsko-geologický průzkum. </w:t>
      </w:r>
    </w:p>
    <w:p w14:paraId="7A39A31B" w14:textId="77777777" w:rsidR="005252D0" w:rsidRPr="00AF25F6" w:rsidRDefault="005252D0" w:rsidP="002D494B">
      <w:pPr>
        <w:jc w:val="both"/>
        <w:rPr>
          <w:rFonts w:eastAsia="Calibri" w:cs="Arial"/>
        </w:rPr>
      </w:pPr>
      <w:r w:rsidRPr="00AF25F6">
        <w:rPr>
          <w:rFonts w:eastAsia="Calibri" w:cs="Arial"/>
        </w:rPr>
        <w:t xml:space="preserve">Po vytýčení trasy tepelného vedení a inženýrských sítí bude v místě výkopu v travnaté ploše sejmuta ornice do hl. 200 mm. V místě zásahu do komunikací bude zařezána hrana výkopu okružní pilou (vozovky - AB, chodníky LA) přesahem dle projednaných podmínek správce komunikací a jednotlivé konstrukční vrstvy budou odstraněny. Dotčené obrubníky a zámková dlažba budou rozebrány a uloženy, aby nedošlo k poškození. Stromy v blízkosti výkopu budou chráněny proti poškození dřevěným bedněním a keřové partie vyvázáním. </w:t>
      </w:r>
    </w:p>
    <w:p w14:paraId="10332DCF" w14:textId="77777777" w:rsidR="005252D0" w:rsidRPr="00AF25F6" w:rsidRDefault="005252D0" w:rsidP="002D494B">
      <w:pPr>
        <w:jc w:val="both"/>
        <w:rPr>
          <w:rFonts w:eastAsia="Calibri" w:cs="Arial"/>
        </w:rPr>
      </w:pPr>
      <w:r w:rsidRPr="00AF25F6">
        <w:rPr>
          <w:rFonts w:eastAsia="Calibri" w:cs="Arial"/>
        </w:rPr>
        <w:t xml:space="preserve">Při provádění výkopových a bouracích prací si dodavatel posoudí použití dostupné mechanizace na základě rozsahu stavby a podmínek dotčených orgánů státní správy. Výkop zemních zářezů bude proveden v trase stávajícího topného kanálu dle výkresů Podélné profily a Vzorový příčný řez. V blízkosti vytýčených inženýrských sítí budou výkopy prováděny s dodržením všech pokynů jednotlivých správců sítí a za dodržení všech předepsaných bezpečnostních </w:t>
      </w:r>
      <w:r w:rsidRPr="00127CE2">
        <w:rPr>
          <w:rFonts w:eastAsia="Calibri" w:cs="Arial"/>
        </w:rPr>
        <w:t>opatření. Vytěžené zeminy budou pravděpodobně příslušet třídě těžitelnosti I. a II a to max. do skupiny 5. Ornice</w:t>
      </w:r>
      <w:r w:rsidRPr="00AF25F6">
        <w:rPr>
          <w:rFonts w:eastAsia="Calibri" w:cs="Arial"/>
        </w:rPr>
        <w:t xml:space="preserve"> i výkopek budou v celém svém objemu průběžně odváženy a ukládány na skládku nebo mezideponii. Stabilizační zemina pro zpětný zásyp bude dovážena ze skládky. Vybouraná suť z vozovek a chodníků bude nabídnuta k recyklaci. </w:t>
      </w:r>
    </w:p>
    <w:p w14:paraId="1671205D" w14:textId="77777777" w:rsidR="005252D0" w:rsidRPr="00AF25F6" w:rsidRDefault="005252D0" w:rsidP="002D494B">
      <w:pPr>
        <w:jc w:val="both"/>
        <w:rPr>
          <w:rFonts w:eastAsia="Calibri" w:cs="Arial"/>
        </w:rPr>
      </w:pPr>
      <w:r w:rsidRPr="00AF25F6">
        <w:rPr>
          <w:rFonts w:eastAsia="Calibri" w:cs="Arial"/>
        </w:rPr>
        <w:t>Při výkopových pracích nesmí dojít k zanesení kanalizačních vpustí v komunikacích.</w:t>
      </w:r>
    </w:p>
    <w:p w14:paraId="0CF3522D" w14:textId="77777777" w:rsidR="005252D0" w:rsidRPr="00AF25F6" w:rsidRDefault="005252D0" w:rsidP="002D494B">
      <w:pPr>
        <w:jc w:val="both"/>
        <w:rPr>
          <w:rFonts w:eastAsia="Calibri" w:cs="Arial"/>
        </w:rPr>
      </w:pPr>
      <w:r w:rsidRPr="00AF25F6">
        <w:rPr>
          <w:rFonts w:eastAsia="Calibri" w:cs="Arial"/>
        </w:rPr>
        <w:t>Po provedení výkopových prací bude za účasti investora, projektanta a zhotovitele rozhodnuto o řešení a výškovém uložení kolizních míst.</w:t>
      </w:r>
    </w:p>
    <w:p w14:paraId="6DA43946" w14:textId="77777777" w:rsidR="005252D0" w:rsidRPr="00AF25F6" w:rsidRDefault="005252D0" w:rsidP="002D494B">
      <w:pPr>
        <w:jc w:val="both"/>
        <w:rPr>
          <w:rFonts w:eastAsia="Calibri" w:cs="Arial"/>
        </w:rPr>
      </w:pPr>
      <w:r w:rsidRPr="00AF25F6">
        <w:rPr>
          <w:rFonts w:eastAsia="Calibri" w:cs="Arial"/>
        </w:rPr>
        <w:lastRenderedPageBreak/>
        <w:t>Po montáži potrubí bude zpětný zásyp proveden na spodní hranu konstrukce úpravy terénu, a to stabilizační zeminou v komunikacích a tříděnou zeminou bez ostrohranných kamenů v travnatých plochách. V zásypu se nesmí objevit stavební suť. Zásypy a podloží pod trubkami bude velmi pečlivě zhutněno, aby nedocházelo k jeho sesedání a následnému poškození potrubního systému i finálního povrchu zpevněné plochy. Hutnění zásypu bude po vrstvách rovnoměrně ruční hutnící technikou. Zásypy v místech komunikací budou hutněny dle ČSN 72 1006. Narušené plochy budou uvedeny do původního stavu dle podmínek jednotlivých správců.</w:t>
      </w:r>
    </w:p>
    <w:p w14:paraId="3155CA9A" w14:textId="5AAFEDAA" w:rsidR="005252D0" w:rsidRPr="00AF25F6" w:rsidRDefault="005252D0" w:rsidP="002D494B">
      <w:pPr>
        <w:jc w:val="both"/>
        <w:rPr>
          <w:rFonts w:eastAsia="Calibri" w:cs="Arial"/>
        </w:rPr>
      </w:pPr>
      <w:bookmarkStart w:id="16" w:name="_Hlk61865180"/>
      <w:r w:rsidRPr="00AF25F6">
        <w:rPr>
          <w:rFonts w:eastAsia="Calibri" w:cs="Arial"/>
        </w:rPr>
        <w:t>Stabilizační zemina je směsí sypké zeminy se soudržnou v takovém poměru, aby soudržná zemina vyplňovala póry sypké zeminy.</w:t>
      </w:r>
    </w:p>
    <w:p w14:paraId="15455F4C" w14:textId="2A3D67E1" w:rsidR="005252D0" w:rsidRDefault="005252D0" w:rsidP="005252D0">
      <w:pPr>
        <w:rPr>
          <w:rFonts w:eastAsia="Calibri"/>
        </w:rPr>
      </w:pPr>
      <w:r w:rsidRPr="00A32333">
        <w:rPr>
          <w:rFonts w:eastAsia="Calibri"/>
        </w:rPr>
        <w:t>Klasifikace zeminy</w:t>
      </w:r>
    </w:p>
    <w:tbl>
      <w:tblPr>
        <w:tblStyle w:val="Mkatabulky"/>
        <w:tblW w:w="0" w:type="auto"/>
        <w:tblLook w:val="04A0" w:firstRow="1" w:lastRow="0" w:firstColumn="1" w:lastColumn="0" w:noHBand="0" w:noVBand="1"/>
      </w:tblPr>
      <w:tblGrid>
        <w:gridCol w:w="3020"/>
        <w:gridCol w:w="3020"/>
        <w:gridCol w:w="3020"/>
      </w:tblGrid>
      <w:tr w:rsidR="005252D0" w:rsidRPr="00127CE2" w14:paraId="1CF250E8" w14:textId="77777777" w:rsidTr="00CB17CD">
        <w:tc>
          <w:tcPr>
            <w:tcW w:w="3020" w:type="dxa"/>
          </w:tcPr>
          <w:p w14:paraId="2165A6FA" w14:textId="77777777" w:rsidR="005252D0" w:rsidRPr="00127CE2" w:rsidRDefault="005252D0" w:rsidP="00CB17CD">
            <w:pPr>
              <w:autoSpaceDE w:val="0"/>
              <w:autoSpaceDN w:val="0"/>
              <w:adjustRightInd w:val="0"/>
              <w:spacing w:before="120"/>
              <w:rPr>
                <w:rFonts w:eastAsia="Calibri" w:cs="Arial"/>
                <w:b/>
                <w:bCs/>
              </w:rPr>
            </w:pPr>
            <w:r w:rsidRPr="00127CE2">
              <w:rPr>
                <w:rFonts w:eastAsia="Calibri" w:cs="Arial"/>
                <w:b/>
                <w:bCs/>
              </w:rPr>
              <w:t>Zatřídění zeminy</w:t>
            </w:r>
          </w:p>
        </w:tc>
        <w:tc>
          <w:tcPr>
            <w:tcW w:w="3020" w:type="dxa"/>
          </w:tcPr>
          <w:p w14:paraId="53C3796B" w14:textId="77777777" w:rsidR="005252D0" w:rsidRPr="00127CE2" w:rsidRDefault="005252D0" w:rsidP="00CB17CD">
            <w:pPr>
              <w:autoSpaceDE w:val="0"/>
              <w:autoSpaceDN w:val="0"/>
              <w:adjustRightInd w:val="0"/>
              <w:spacing w:before="120"/>
              <w:rPr>
                <w:rFonts w:eastAsia="Calibri" w:cs="Arial"/>
                <w:b/>
                <w:bCs/>
              </w:rPr>
            </w:pPr>
            <w:r w:rsidRPr="00127CE2">
              <w:rPr>
                <w:rFonts w:eastAsia="Calibri" w:cs="Arial"/>
                <w:b/>
                <w:bCs/>
              </w:rPr>
              <w:t>Třída a symbol</w:t>
            </w:r>
          </w:p>
        </w:tc>
        <w:tc>
          <w:tcPr>
            <w:tcW w:w="3020" w:type="dxa"/>
          </w:tcPr>
          <w:p w14:paraId="0D15EB58" w14:textId="77777777" w:rsidR="005252D0" w:rsidRPr="00127CE2" w:rsidRDefault="005252D0" w:rsidP="00CB17CD">
            <w:pPr>
              <w:autoSpaceDE w:val="0"/>
              <w:autoSpaceDN w:val="0"/>
              <w:adjustRightInd w:val="0"/>
              <w:spacing w:before="120"/>
              <w:rPr>
                <w:rFonts w:eastAsia="Calibri" w:cs="Arial"/>
                <w:b/>
                <w:bCs/>
              </w:rPr>
            </w:pPr>
            <w:r w:rsidRPr="00127CE2">
              <w:rPr>
                <w:rFonts w:eastAsia="Calibri" w:cs="Arial"/>
                <w:b/>
                <w:bCs/>
              </w:rPr>
              <w:t>Název zeminy</w:t>
            </w:r>
          </w:p>
        </w:tc>
      </w:tr>
      <w:tr w:rsidR="005252D0" w:rsidRPr="00127CE2" w14:paraId="715AC9FB" w14:textId="77777777" w:rsidTr="00CB17CD">
        <w:tc>
          <w:tcPr>
            <w:tcW w:w="3020" w:type="dxa"/>
          </w:tcPr>
          <w:p w14:paraId="1716A821" w14:textId="77777777" w:rsidR="005252D0" w:rsidRPr="00127CE2" w:rsidRDefault="005252D0" w:rsidP="00CB17CD">
            <w:pPr>
              <w:autoSpaceDE w:val="0"/>
              <w:autoSpaceDN w:val="0"/>
              <w:adjustRightInd w:val="0"/>
              <w:spacing w:before="120"/>
              <w:rPr>
                <w:rFonts w:eastAsia="Calibri" w:cs="Arial"/>
              </w:rPr>
            </w:pPr>
            <w:r w:rsidRPr="00127CE2">
              <w:rPr>
                <w:rFonts w:eastAsia="Calibri" w:cs="Arial"/>
              </w:rPr>
              <w:t>dle ČSN 73 6133</w:t>
            </w:r>
          </w:p>
        </w:tc>
        <w:tc>
          <w:tcPr>
            <w:tcW w:w="3020" w:type="dxa"/>
          </w:tcPr>
          <w:p w14:paraId="5B3CB747" w14:textId="77777777" w:rsidR="005252D0" w:rsidRPr="00127CE2" w:rsidRDefault="005252D0" w:rsidP="00CB17CD">
            <w:pPr>
              <w:autoSpaceDE w:val="0"/>
              <w:autoSpaceDN w:val="0"/>
              <w:adjustRightInd w:val="0"/>
              <w:spacing w:before="120"/>
              <w:rPr>
                <w:rFonts w:eastAsia="Calibri" w:cs="Arial"/>
              </w:rPr>
            </w:pPr>
            <w:r w:rsidRPr="00127CE2">
              <w:rPr>
                <w:rFonts w:eastAsia="Calibri" w:cs="Arial"/>
              </w:rPr>
              <w:t>S3 S-F</w:t>
            </w:r>
          </w:p>
        </w:tc>
        <w:tc>
          <w:tcPr>
            <w:tcW w:w="3020" w:type="dxa"/>
          </w:tcPr>
          <w:p w14:paraId="43500EF6" w14:textId="77777777" w:rsidR="005252D0" w:rsidRPr="00127CE2" w:rsidRDefault="005252D0" w:rsidP="00CB17CD">
            <w:pPr>
              <w:autoSpaceDE w:val="0"/>
              <w:autoSpaceDN w:val="0"/>
              <w:adjustRightInd w:val="0"/>
              <w:spacing w:before="120"/>
              <w:rPr>
                <w:rFonts w:eastAsia="Calibri" w:cs="Arial"/>
              </w:rPr>
            </w:pPr>
            <w:r w:rsidRPr="00127CE2">
              <w:rPr>
                <w:rFonts w:eastAsia="Calibri" w:cs="Arial"/>
              </w:rPr>
              <w:t xml:space="preserve">písek s příměsí </w:t>
            </w:r>
            <w:proofErr w:type="spellStart"/>
            <w:r w:rsidRPr="00127CE2">
              <w:rPr>
                <w:rFonts w:eastAsia="Calibri" w:cs="Arial"/>
              </w:rPr>
              <w:t>jemnozrné</w:t>
            </w:r>
            <w:proofErr w:type="spellEnd"/>
            <w:r w:rsidRPr="00127CE2">
              <w:rPr>
                <w:rFonts w:eastAsia="Calibri" w:cs="Arial"/>
              </w:rPr>
              <w:t xml:space="preserve"> zeminy</w:t>
            </w:r>
          </w:p>
        </w:tc>
      </w:tr>
      <w:tr w:rsidR="005252D0" w:rsidRPr="00127CE2" w14:paraId="3E686724" w14:textId="77777777" w:rsidTr="00CB17CD">
        <w:tc>
          <w:tcPr>
            <w:tcW w:w="3020" w:type="dxa"/>
          </w:tcPr>
          <w:p w14:paraId="4303A17D" w14:textId="77777777" w:rsidR="005252D0" w:rsidRPr="00127CE2" w:rsidRDefault="005252D0" w:rsidP="00CB17CD">
            <w:pPr>
              <w:autoSpaceDE w:val="0"/>
              <w:autoSpaceDN w:val="0"/>
              <w:adjustRightInd w:val="0"/>
              <w:spacing w:before="120"/>
              <w:rPr>
                <w:rFonts w:eastAsia="Calibri" w:cs="Arial"/>
              </w:rPr>
            </w:pPr>
            <w:r w:rsidRPr="00127CE2">
              <w:rPr>
                <w:rFonts w:eastAsia="Calibri" w:cs="Arial"/>
              </w:rPr>
              <w:t>dle ČSN EN ISO 14688-2</w:t>
            </w:r>
          </w:p>
        </w:tc>
        <w:tc>
          <w:tcPr>
            <w:tcW w:w="3020" w:type="dxa"/>
          </w:tcPr>
          <w:p w14:paraId="7D570343" w14:textId="77777777" w:rsidR="005252D0" w:rsidRPr="00127CE2" w:rsidRDefault="005252D0" w:rsidP="00CB17CD">
            <w:pPr>
              <w:autoSpaceDE w:val="0"/>
              <w:autoSpaceDN w:val="0"/>
              <w:adjustRightInd w:val="0"/>
              <w:spacing w:before="120"/>
              <w:rPr>
                <w:rFonts w:eastAsia="Calibri" w:cs="Arial"/>
              </w:rPr>
            </w:pPr>
            <w:proofErr w:type="spellStart"/>
            <w:r w:rsidRPr="00127CE2">
              <w:rPr>
                <w:rFonts w:eastAsia="Calibri" w:cs="Arial"/>
              </w:rPr>
              <w:t>grSa</w:t>
            </w:r>
            <w:proofErr w:type="spellEnd"/>
          </w:p>
        </w:tc>
        <w:tc>
          <w:tcPr>
            <w:tcW w:w="3020" w:type="dxa"/>
          </w:tcPr>
          <w:p w14:paraId="0E250CCA" w14:textId="77777777" w:rsidR="005252D0" w:rsidRPr="00127CE2" w:rsidRDefault="005252D0" w:rsidP="00CB17CD">
            <w:pPr>
              <w:autoSpaceDE w:val="0"/>
              <w:autoSpaceDN w:val="0"/>
              <w:adjustRightInd w:val="0"/>
              <w:spacing w:before="120"/>
              <w:rPr>
                <w:rFonts w:eastAsia="Calibri" w:cs="Arial"/>
              </w:rPr>
            </w:pPr>
            <w:r w:rsidRPr="00127CE2">
              <w:rPr>
                <w:rFonts w:eastAsia="Calibri" w:cs="Arial"/>
              </w:rPr>
              <w:t>písek štěrkovitý</w:t>
            </w:r>
          </w:p>
        </w:tc>
      </w:tr>
    </w:tbl>
    <w:p w14:paraId="4649AE0A" w14:textId="77777777" w:rsidR="005252D0" w:rsidRPr="0031701E" w:rsidRDefault="005252D0" w:rsidP="00DA2649">
      <w:pPr>
        <w:autoSpaceDE w:val="0"/>
        <w:autoSpaceDN w:val="0"/>
        <w:adjustRightInd w:val="0"/>
        <w:spacing w:after="120"/>
        <w:rPr>
          <w:rFonts w:ascii="ArialMT" w:eastAsia="Calibri" w:hAnsi="ArialMT" w:cs="ArialMT"/>
        </w:rPr>
      </w:pPr>
    </w:p>
    <w:p w14:paraId="13A686EF" w14:textId="77777777" w:rsidR="005252D0" w:rsidRPr="0031701E" w:rsidRDefault="005252D0" w:rsidP="00DA2649">
      <w:pPr>
        <w:pStyle w:val="Nadpis2"/>
        <w:spacing w:before="0"/>
        <w:ind w:left="578" w:hanging="578"/>
      </w:pPr>
      <w:bookmarkStart w:id="17" w:name="_Toc418749352"/>
      <w:bookmarkStart w:id="18" w:name="_Toc23509658"/>
      <w:bookmarkStart w:id="19" w:name="_Toc104977263"/>
      <w:bookmarkStart w:id="20" w:name="_Toc115690783"/>
      <w:bookmarkEnd w:id="16"/>
      <w:r w:rsidRPr="0031701E">
        <w:t>Pažení a roubení</w:t>
      </w:r>
      <w:bookmarkEnd w:id="17"/>
      <w:bookmarkEnd w:id="18"/>
      <w:bookmarkEnd w:id="19"/>
      <w:bookmarkEnd w:id="20"/>
    </w:p>
    <w:p w14:paraId="7693355E" w14:textId="77777777" w:rsidR="005252D0" w:rsidRPr="00AF25F6" w:rsidRDefault="005252D0" w:rsidP="002D494B">
      <w:pPr>
        <w:jc w:val="both"/>
        <w:rPr>
          <w:rFonts w:eastAsia="Calibri" w:cs="Arial"/>
        </w:rPr>
      </w:pPr>
      <w:r w:rsidRPr="00AF25F6">
        <w:rPr>
          <w:rFonts w:eastAsia="Calibri" w:cs="Arial"/>
        </w:rPr>
        <w:t xml:space="preserve">Při větší hloubce výkopu než </w:t>
      </w:r>
      <w:smartTag w:uri="urn:schemas-microsoft-com:office:smarttags" w:element="metricconverter">
        <w:smartTagPr>
          <w:attr w:name="ProductID" w:val="1,2 m"/>
        </w:smartTagPr>
        <w:r w:rsidRPr="00AF25F6">
          <w:rPr>
            <w:rFonts w:eastAsia="Calibri" w:cs="Arial"/>
          </w:rPr>
          <w:t>1,2 m</w:t>
        </w:r>
      </w:smartTag>
      <w:r w:rsidRPr="00AF25F6">
        <w:rPr>
          <w:rFonts w:eastAsia="Calibri" w:cs="Arial"/>
        </w:rPr>
        <w:t xml:space="preserve"> bude výkop pažen. V zelených plochách bude použito pažení příložné s rozepřením. Při tomto způsobu pažení bude výkop proti zavalení zabezpečen pažinami, které budou z dřevěných fošen nebo desek z lisovaného profilovaného plechu. Kolmo na pažiny budou umístěny </w:t>
      </w:r>
      <w:proofErr w:type="spellStart"/>
      <w:r w:rsidRPr="00AF25F6">
        <w:rPr>
          <w:rFonts w:eastAsia="Calibri" w:cs="Arial"/>
        </w:rPr>
        <w:t>převázky</w:t>
      </w:r>
      <w:proofErr w:type="spellEnd"/>
      <w:r w:rsidRPr="00AF25F6">
        <w:rPr>
          <w:rFonts w:eastAsia="Calibri" w:cs="Arial"/>
        </w:rPr>
        <w:t>, které budou zhotoveny z dvoustraně řezaných prahů nebo hranolů, popřípadě z válcovaných nosníků. Vzpěry a rozpěry budou z dřevěných kulatin nebo z ocelových trubek.</w:t>
      </w:r>
    </w:p>
    <w:p w14:paraId="24469A14" w14:textId="7E2CDE8E" w:rsidR="005252D0" w:rsidRPr="005252D0" w:rsidRDefault="005252D0" w:rsidP="005252D0">
      <w:pPr>
        <w:pStyle w:val="Nadpis2"/>
      </w:pPr>
      <w:bookmarkStart w:id="21" w:name="_Toc418749355"/>
      <w:bookmarkStart w:id="22" w:name="_Toc23509661"/>
      <w:bookmarkStart w:id="23" w:name="_Toc104977267"/>
      <w:bookmarkStart w:id="24" w:name="_Toc115690784"/>
      <w:bookmarkStart w:id="25" w:name="_Hlk19170608"/>
      <w:r w:rsidRPr="00724321">
        <w:t>Prostup</w:t>
      </w:r>
      <w:r>
        <w:t>y</w:t>
      </w:r>
      <w:r w:rsidRPr="00724321">
        <w:t xml:space="preserve"> do objekt</w:t>
      </w:r>
      <w:bookmarkEnd w:id="21"/>
      <w:bookmarkEnd w:id="22"/>
      <w:bookmarkEnd w:id="23"/>
      <w:r>
        <w:t>ů</w:t>
      </w:r>
      <w:bookmarkEnd w:id="24"/>
    </w:p>
    <w:p w14:paraId="4760E810" w14:textId="0EEEC01C" w:rsidR="005252D0" w:rsidRPr="00050011" w:rsidRDefault="005252D0" w:rsidP="002D494B">
      <w:pPr>
        <w:jc w:val="both"/>
        <w:rPr>
          <w:rFonts w:eastAsia="Calibri"/>
        </w:rPr>
      </w:pPr>
      <w:r w:rsidRPr="00724321">
        <w:rPr>
          <w:rFonts w:eastAsia="Calibri"/>
        </w:rPr>
        <w:t xml:space="preserve">Pro prostup PI potrubí do objektu bude proveden jádrový vrt </w:t>
      </w:r>
      <w:r w:rsidRPr="00724321">
        <w:rPr>
          <w:rFonts w:cs="Arial"/>
          <w:snapToGrid w:val="0"/>
        </w:rPr>
        <w:t>Ø 2</w:t>
      </w:r>
      <w:r w:rsidR="00DA2649">
        <w:rPr>
          <w:rFonts w:cs="Arial"/>
          <w:snapToGrid w:val="0"/>
        </w:rPr>
        <w:t>0</w:t>
      </w:r>
      <w:r w:rsidRPr="00724321">
        <w:rPr>
          <w:rFonts w:cs="Arial"/>
          <w:snapToGrid w:val="0"/>
        </w:rPr>
        <w:t>0 mm. PI potrubí bude v prostupu zabetonováno. Venkovní část teplovodního PI potrubí bude nad terénem obezděno</w:t>
      </w:r>
      <w:r>
        <w:rPr>
          <w:rFonts w:cs="Arial"/>
          <w:snapToGrid w:val="0"/>
        </w:rPr>
        <w:t xml:space="preserve"> bednícími tvarovkami, které budou armovány pruty R10.</w:t>
      </w:r>
      <w:bookmarkStart w:id="26" w:name="_Hlk509298960"/>
      <w:bookmarkStart w:id="27" w:name="_Hlk45705689"/>
      <w:bookmarkEnd w:id="25"/>
    </w:p>
    <w:p w14:paraId="6BB38EEB" w14:textId="77777777" w:rsidR="005252D0" w:rsidRPr="00A406C6" w:rsidRDefault="005252D0" w:rsidP="005252D0">
      <w:pPr>
        <w:pStyle w:val="Nadpis2"/>
      </w:pPr>
      <w:bookmarkStart w:id="28" w:name="_Toc384721931"/>
      <w:bookmarkStart w:id="29" w:name="_Toc23509667"/>
      <w:bookmarkStart w:id="30" w:name="_Toc104977268"/>
      <w:bookmarkStart w:id="31" w:name="_Toc115690785"/>
      <w:bookmarkEnd w:id="26"/>
      <w:bookmarkEnd w:id="27"/>
      <w:r w:rsidRPr="00A406C6">
        <w:t>Zapravení povrchů, nadzemní překážky</w:t>
      </w:r>
      <w:bookmarkEnd w:id="28"/>
      <w:bookmarkEnd w:id="29"/>
      <w:bookmarkEnd w:id="30"/>
      <w:bookmarkEnd w:id="31"/>
    </w:p>
    <w:p w14:paraId="4B62EC13" w14:textId="783D08B2" w:rsidR="005252D0" w:rsidRPr="00DA2649" w:rsidRDefault="005252D0" w:rsidP="009276AE">
      <w:pPr>
        <w:jc w:val="both"/>
        <w:rPr>
          <w:rFonts w:eastAsia="Calibri"/>
        </w:rPr>
      </w:pPr>
      <w:r w:rsidRPr="00207ED7">
        <w:rPr>
          <w:rFonts w:eastAsia="Calibri"/>
        </w:rPr>
        <w:t>Po ukončení všech stavebně – montážních prací se provede zásyp a zhutnění výkopové rýhy a budou provedeny následující úpravy narušených povrchů (komunikace, chodníky, zpevněné plochy a zeleň) do původního stavu</w:t>
      </w:r>
      <w:r>
        <w:rPr>
          <w:rFonts w:eastAsia="Calibri"/>
        </w:rPr>
        <w:t>.</w:t>
      </w:r>
    </w:p>
    <w:p w14:paraId="153B9D67" w14:textId="77777777" w:rsidR="005252D0" w:rsidRPr="00DA2649" w:rsidRDefault="005252D0" w:rsidP="00DA2649">
      <w:pPr>
        <w:spacing w:after="0"/>
        <w:rPr>
          <w:rFonts w:eastAsia="Calibri"/>
          <w:b/>
          <w:bCs/>
        </w:rPr>
      </w:pPr>
      <w:r w:rsidRPr="00DA2649">
        <w:rPr>
          <w:rFonts w:eastAsia="Calibri"/>
          <w:b/>
          <w:bCs/>
        </w:rPr>
        <w:t>Zeleň + volný terén:</w:t>
      </w:r>
    </w:p>
    <w:p w14:paraId="76BCD8BC" w14:textId="4BC1D727" w:rsidR="005252D0" w:rsidRPr="00DA2649" w:rsidRDefault="005252D0" w:rsidP="00DA2649">
      <w:pPr>
        <w:spacing w:after="0"/>
        <w:rPr>
          <w:rFonts w:eastAsia="Calibri"/>
        </w:rPr>
      </w:pPr>
      <w:r w:rsidRPr="00207ED7">
        <w:rPr>
          <w:rFonts w:eastAsia="Calibri"/>
        </w:rPr>
        <w:t>Po ukončení všech prací se terén urovná a oseje travním semenem.</w:t>
      </w:r>
    </w:p>
    <w:p w14:paraId="45D39DE8" w14:textId="77777777" w:rsidR="005252D0" w:rsidRPr="000353FB" w:rsidRDefault="005252D0" w:rsidP="00DA2649">
      <w:pPr>
        <w:spacing w:after="0"/>
        <w:rPr>
          <w:rFonts w:eastAsia="Calibri"/>
        </w:rPr>
      </w:pPr>
      <w:r w:rsidRPr="000353FB">
        <w:rPr>
          <w:rFonts w:eastAsia="Calibri"/>
        </w:rPr>
        <w:t>Část výkopu nad potrubím až po konstrukční vrstvy povrchu bude vyplněna zeminou stabilizační.</w:t>
      </w:r>
    </w:p>
    <w:p w14:paraId="625D9FA0" w14:textId="77777777" w:rsidR="005252D0" w:rsidRPr="000353FB" w:rsidRDefault="005252D0" w:rsidP="00DA2649">
      <w:pPr>
        <w:spacing w:after="0"/>
        <w:rPr>
          <w:rFonts w:eastAsia="Calibri"/>
        </w:rPr>
      </w:pPr>
      <w:r w:rsidRPr="000353FB">
        <w:rPr>
          <w:rFonts w:eastAsia="Calibri"/>
        </w:rPr>
        <w:t xml:space="preserve">Povrchy komunikací budou zpětně zapraveny dle podmínek správce komunikací v odsouhlasené skladbě. Do původního stavu budou uvedeny i komunikace a plochy porušené pojezdem mechanizace. </w:t>
      </w:r>
    </w:p>
    <w:p w14:paraId="3CC1AEDE" w14:textId="77777777" w:rsidR="005252D0" w:rsidRPr="000353FB" w:rsidRDefault="005252D0" w:rsidP="00DA2649">
      <w:pPr>
        <w:spacing w:after="0"/>
        <w:rPr>
          <w:rFonts w:eastAsia="Calibri"/>
        </w:rPr>
      </w:pPr>
      <w:r w:rsidRPr="000353FB">
        <w:rPr>
          <w:rFonts w:eastAsia="Calibri"/>
        </w:rPr>
        <w:lastRenderedPageBreak/>
        <w:t>Komunikace budou zapraveny v následujících skladbách s odstupňováním konstrukčních vrstev celkově 50 cm od hrany výkopu:</w:t>
      </w:r>
    </w:p>
    <w:p w14:paraId="6D5E4A25" w14:textId="77777777" w:rsidR="005252D0" w:rsidRPr="00050011" w:rsidRDefault="005252D0" w:rsidP="005252D0">
      <w:pPr>
        <w:rPr>
          <w:rFonts w:eastAsia="Calibri"/>
          <w:highlight w:val="yellow"/>
        </w:rPr>
      </w:pPr>
    </w:p>
    <w:p w14:paraId="554F62EE" w14:textId="77777777" w:rsidR="005252D0" w:rsidRPr="00DA2649" w:rsidRDefault="005252D0" w:rsidP="00DA2649">
      <w:pPr>
        <w:spacing w:after="0"/>
        <w:rPr>
          <w:rFonts w:eastAsia="Calibri"/>
          <w:b/>
          <w:bCs/>
        </w:rPr>
      </w:pPr>
      <w:r w:rsidRPr="00DA2649">
        <w:rPr>
          <w:rFonts w:eastAsia="Calibri"/>
          <w:b/>
          <w:bCs/>
        </w:rPr>
        <w:t>Skladba chodníků ze zámkové dlažby:</w:t>
      </w:r>
    </w:p>
    <w:p w14:paraId="6193171B" w14:textId="77777777" w:rsidR="005252D0" w:rsidRPr="00A80321" w:rsidRDefault="005252D0" w:rsidP="00DA2649">
      <w:pPr>
        <w:spacing w:after="0"/>
        <w:rPr>
          <w:rFonts w:eastAsia="Calibri"/>
        </w:rPr>
      </w:pPr>
      <w:r w:rsidRPr="00A80321">
        <w:rPr>
          <w:rFonts w:eastAsia="Calibri"/>
        </w:rPr>
        <w:t>Zámková dlažba</w:t>
      </w:r>
      <w:r w:rsidRPr="00A80321">
        <w:rPr>
          <w:rFonts w:eastAsia="Calibri"/>
        </w:rPr>
        <w:tab/>
      </w:r>
      <w:r w:rsidRPr="00A80321">
        <w:rPr>
          <w:rFonts w:eastAsia="Calibri"/>
        </w:rPr>
        <w:tab/>
      </w:r>
      <w:r w:rsidRPr="00A80321">
        <w:rPr>
          <w:rFonts w:eastAsia="Calibri"/>
        </w:rPr>
        <w:tab/>
        <w:t xml:space="preserve">  60 mm</w:t>
      </w:r>
    </w:p>
    <w:p w14:paraId="62EA4E0F" w14:textId="77777777" w:rsidR="005252D0" w:rsidRPr="00A80321" w:rsidRDefault="005252D0" w:rsidP="00DA2649">
      <w:pPr>
        <w:spacing w:after="0"/>
        <w:rPr>
          <w:rFonts w:eastAsia="Calibri"/>
        </w:rPr>
      </w:pPr>
      <w:r w:rsidRPr="00A80321">
        <w:rPr>
          <w:rFonts w:eastAsia="Calibri"/>
        </w:rPr>
        <w:t>DRŤ 4/8</w:t>
      </w:r>
      <w:r w:rsidRPr="00A80321">
        <w:rPr>
          <w:rFonts w:eastAsia="Calibri"/>
        </w:rPr>
        <w:tab/>
      </w:r>
      <w:r w:rsidRPr="00A80321">
        <w:rPr>
          <w:rFonts w:eastAsia="Calibri"/>
        </w:rPr>
        <w:tab/>
        <w:t xml:space="preserve">  </w:t>
      </w:r>
      <w:r w:rsidRPr="00A80321">
        <w:rPr>
          <w:rFonts w:eastAsia="Calibri"/>
        </w:rPr>
        <w:tab/>
      </w:r>
      <w:r w:rsidRPr="00A80321">
        <w:rPr>
          <w:rFonts w:eastAsia="Calibri"/>
        </w:rPr>
        <w:tab/>
        <w:t xml:space="preserve">  40 mm</w:t>
      </w:r>
    </w:p>
    <w:p w14:paraId="0B61E284" w14:textId="1410CB96" w:rsidR="00177212" w:rsidRDefault="005252D0" w:rsidP="00DA2649">
      <w:pPr>
        <w:spacing w:after="0"/>
        <w:rPr>
          <w:rFonts w:eastAsia="Calibri"/>
        </w:rPr>
      </w:pPr>
      <w:r w:rsidRPr="00A80321">
        <w:rPr>
          <w:rFonts w:eastAsia="Calibri"/>
        </w:rPr>
        <w:t>ŠD</w:t>
      </w:r>
      <w:r w:rsidRPr="00A80321">
        <w:rPr>
          <w:rFonts w:eastAsia="Calibri"/>
        </w:rPr>
        <w:tab/>
      </w:r>
      <w:r w:rsidRPr="00A80321">
        <w:rPr>
          <w:rFonts w:eastAsia="Calibri"/>
        </w:rPr>
        <w:tab/>
      </w:r>
      <w:r w:rsidRPr="00A80321">
        <w:rPr>
          <w:rFonts w:eastAsia="Calibri"/>
        </w:rPr>
        <w:tab/>
      </w:r>
      <w:r w:rsidRPr="00A80321">
        <w:rPr>
          <w:rFonts w:eastAsia="Calibri"/>
        </w:rPr>
        <w:tab/>
      </w:r>
      <w:r w:rsidRPr="00A80321">
        <w:rPr>
          <w:rFonts w:eastAsia="Calibri"/>
        </w:rPr>
        <w:tab/>
        <w:t>150 mm</w:t>
      </w:r>
    </w:p>
    <w:p w14:paraId="26704324" w14:textId="77777777" w:rsidR="005252D0" w:rsidRPr="00D427CA" w:rsidRDefault="005252D0" w:rsidP="005252D0">
      <w:pPr>
        <w:pStyle w:val="Nadpis2"/>
      </w:pPr>
      <w:bookmarkStart w:id="32" w:name="_Toc418749360"/>
      <w:bookmarkStart w:id="33" w:name="_Toc23509669"/>
      <w:bookmarkStart w:id="34" w:name="_Toc104977269"/>
      <w:bookmarkStart w:id="35" w:name="_Toc115690786"/>
      <w:r w:rsidRPr="00D427CA">
        <w:t>Plán kontrol a zkoušek</w:t>
      </w:r>
      <w:bookmarkEnd w:id="32"/>
      <w:bookmarkEnd w:id="33"/>
      <w:bookmarkEnd w:id="34"/>
      <w:bookmarkEnd w:id="35"/>
    </w:p>
    <w:p w14:paraId="3BCC7746" w14:textId="151AACE3" w:rsidR="005252D0" w:rsidRDefault="005252D0" w:rsidP="00DA2649">
      <w:pPr>
        <w:spacing w:after="0"/>
        <w:rPr>
          <w:rFonts w:eastAsia="Calibri"/>
        </w:rPr>
      </w:pPr>
      <w:r w:rsidRPr="0031701E">
        <w:rPr>
          <w:rFonts w:eastAsia="Calibri"/>
        </w:rPr>
        <w:t>V průběhu stavebních prací budou průběžně prováděny tyto zkoušky a kontroly:</w:t>
      </w:r>
    </w:p>
    <w:p w14:paraId="3B6747F2" w14:textId="77777777" w:rsidR="00DA2649" w:rsidRDefault="00DA2649" w:rsidP="00DA2649">
      <w:pPr>
        <w:spacing w:after="0"/>
        <w:rPr>
          <w:rFonts w:eastAsia="Calibri"/>
        </w:rPr>
      </w:pPr>
    </w:p>
    <w:p w14:paraId="2E087EF0" w14:textId="77777777" w:rsidR="005252D0" w:rsidRPr="00016DF2" w:rsidRDefault="005252D0" w:rsidP="00DA2649">
      <w:pPr>
        <w:spacing w:after="0"/>
        <w:rPr>
          <w:rFonts w:eastAsia="Calibri"/>
          <w:i/>
          <w:iCs/>
        </w:rPr>
      </w:pPr>
      <w:r w:rsidRPr="00016DF2">
        <w:rPr>
          <w:rFonts w:eastAsia="Calibri"/>
          <w:i/>
          <w:iCs/>
        </w:rPr>
        <w:t>Hloubka výkopu:</w:t>
      </w:r>
    </w:p>
    <w:p w14:paraId="1DDC4CFA" w14:textId="1CBBD701" w:rsidR="00DA2649" w:rsidRPr="00DA2649" w:rsidRDefault="005252D0" w:rsidP="00DA2649">
      <w:pPr>
        <w:spacing w:after="120"/>
        <w:rPr>
          <w:rFonts w:eastAsia="Calibri"/>
        </w:rPr>
      </w:pPr>
      <w:r w:rsidRPr="00DA2649">
        <w:rPr>
          <w:rFonts w:eastAsia="Calibri"/>
        </w:rPr>
        <w:t>Bude kontrolována nivelačním přístrojem, nebo pomocí polohového vytyčení dřevěnými lavičkami po cca 10 m až 15 m, dle charakteru trasy. Pokud bude hloubka větší než stanovené hodnoty v „Podélném profilu“, bude niveleta zemní rýhy dosypána. Pokud bude hloubka menší, bude profil dokopán na hodnoty dle výkresu Podélného profilu.</w:t>
      </w:r>
    </w:p>
    <w:p w14:paraId="26109E43" w14:textId="77777777" w:rsidR="005252D0" w:rsidRPr="00016DF2" w:rsidRDefault="005252D0" w:rsidP="00DA2649">
      <w:pPr>
        <w:spacing w:after="0"/>
        <w:rPr>
          <w:rFonts w:eastAsia="Calibri"/>
          <w:i/>
          <w:iCs/>
        </w:rPr>
      </w:pPr>
      <w:r w:rsidRPr="00016DF2">
        <w:rPr>
          <w:rFonts w:eastAsia="Calibri"/>
          <w:i/>
          <w:iCs/>
        </w:rPr>
        <w:t>Délka výkopu:</w:t>
      </w:r>
    </w:p>
    <w:p w14:paraId="39F45405" w14:textId="6D340E89" w:rsidR="00DA2649" w:rsidRPr="00DA2649" w:rsidRDefault="005252D0" w:rsidP="00DA2649">
      <w:pPr>
        <w:spacing w:after="0"/>
        <w:rPr>
          <w:rFonts w:eastAsia="Calibri"/>
        </w:rPr>
      </w:pPr>
      <w:r w:rsidRPr="00DA2649">
        <w:rPr>
          <w:rFonts w:eastAsia="Calibri"/>
        </w:rPr>
        <w:t>Je dána kótami v „Situaci“ a „Podélném profilu“ bez tolerance. Délky jsou kótovány na osu výkopu. Při výkopových pracích budou jednotlivé délky výkopu změřeny a porovnány s hodnotami v PD.</w:t>
      </w:r>
    </w:p>
    <w:p w14:paraId="5D346ED4" w14:textId="77777777" w:rsidR="005252D0" w:rsidRPr="00016DF2" w:rsidRDefault="005252D0" w:rsidP="00DA2649">
      <w:pPr>
        <w:spacing w:before="120" w:after="0"/>
        <w:rPr>
          <w:rFonts w:eastAsia="Calibri"/>
          <w:i/>
          <w:iCs/>
        </w:rPr>
      </w:pPr>
      <w:r w:rsidRPr="00016DF2">
        <w:rPr>
          <w:rFonts w:eastAsia="Calibri"/>
          <w:i/>
          <w:iCs/>
        </w:rPr>
        <w:t>Zásypový materiál:</w:t>
      </w:r>
    </w:p>
    <w:p w14:paraId="3F8C9D06" w14:textId="77777777" w:rsidR="005252D0" w:rsidRPr="00DA2649" w:rsidRDefault="005252D0" w:rsidP="00DA2649">
      <w:pPr>
        <w:spacing w:after="0"/>
        <w:rPr>
          <w:rFonts w:eastAsia="Calibri"/>
        </w:rPr>
      </w:pPr>
      <w:r w:rsidRPr="00DA2649">
        <w:rPr>
          <w:rFonts w:eastAsia="Calibri"/>
        </w:rPr>
        <w:t xml:space="preserve">Pro obsyp není vhodný hrubozrnný štěrk, který poškodí trubky a spoje. </w:t>
      </w:r>
    </w:p>
    <w:p w14:paraId="1070B923" w14:textId="77777777" w:rsidR="005252D0" w:rsidRPr="00DA2649" w:rsidRDefault="005252D0" w:rsidP="00DA2649">
      <w:pPr>
        <w:spacing w:after="0"/>
        <w:rPr>
          <w:rFonts w:eastAsia="Calibri"/>
        </w:rPr>
      </w:pPr>
      <w:r w:rsidRPr="00DA2649">
        <w:rPr>
          <w:rFonts w:eastAsia="Calibri"/>
        </w:rPr>
        <w:t>Zásypový materiál vedle i nad trubkou musí být zhutněn na minimální hodnotu 95% PS. Zhutnění bude provedeno nad trubkami s použitím vibrátoru s max. plošným tlakem 100kPa. Kvalitu zhutnění určí nezávislá zkušebna.</w:t>
      </w:r>
    </w:p>
    <w:p w14:paraId="4F7B31E8" w14:textId="77777777" w:rsidR="005252D0" w:rsidRPr="00DA2649" w:rsidRDefault="005252D0" w:rsidP="00DA2649">
      <w:pPr>
        <w:spacing w:after="0"/>
        <w:rPr>
          <w:rFonts w:eastAsia="Calibri"/>
        </w:rPr>
      </w:pPr>
      <w:r w:rsidRPr="00DA2649">
        <w:rPr>
          <w:rFonts w:eastAsia="Calibri"/>
        </w:rPr>
        <w:t xml:space="preserve">Minimální tloušťka podsypu a zásypu je stanovena PD. Její kontrola bude prováděna měřením pomocí metru po 10-15m, v případě nesrovnalosti po 3m. </w:t>
      </w:r>
    </w:p>
    <w:p w14:paraId="443661FB" w14:textId="77777777" w:rsidR="005252D0" w:rsidRPr="00016DF2" w:rsidRDefault="005252D0" w:rsidP="00DA2649">
      <w:pPr>
        <w:spacing w:before="120" w:after="0"/>
        <w:rPr>
          <w:rFonts w:eastAsia="Calibri"/>
          <w:i/>
          <w:iCs/>
        </w:rPr>
      </w:pPr>
      <w:r w:rsidRPr="00016DF2">
        <w:rPr>
          <w:rFonts w:eastAsia="Calibri"/>
          <w:i/>
          <w:iCs/>
        </w:rPr>
        <w:t>Zhutnění pláně v komunikacích:</w:t>
      </w:r>
    </w:p>
    <w:p w14:paraId="7559A5B5" w14:textId="77777777" w:rsidR="005252D0" w:rsidRPr="00DA2649" w:rsidRDefault="005252D0" w:rsidP="00DA2649">
      <w:pPr>
        <w:spacing w:after="0"/>
        <w:rPr>
          <w:rFonts w:eastAsia="Calibri"/>
        </w:rPr>
      </w:pPr>
      <w:r w:rsidRPr="00DA2649">
        <w:rPr>
          <w:rFonts w:eastAsia="Calibri"/>
        </w:rPr>
        <w:t>Bude kontrolována nezávislou zkušebnou.</w:t>
      </w:r>
    </w:p>
    <w:p w14:paraId="0B37148E" w14:textId="77777777" w:rsidR="005252D0" w:rsidRPr="00DA2649" w:rsidRDefault="005252D0" w:rsidP="00DA2649">
      <w:pPr>
        <w:spacing w:after="0"/>
        <w:rPr>
          <w:rFonts w:eastAsia="Calibri"/>
        </w:rPr>
      </w:pPr>
      <w:r w:rsidRPr="00DA2649">
        <w:rPr>
          <w:rFonts w:eastAsia="Calibri"/>
        </w:rPr>
        <w:t>Tloušťka a složení konstrukčních vrstev komunikací:</w:t>
      </w:r>
    </w:p>
    <w:p w14:paraId="08736059" w14:textId="5B1C528B" w:rsidR="005252D0" w:rsidRDefault="005252D0" w:rsidP="00DA2649">
      <w:pPr>
        <w:spacing w:after="0"/>
        <w:rPr>
          <w:rFonts w:eastAsia="Calibri"/>
        </w:rPr>
      </w:pPr>
      <w:r w:rsidRPr="00DA2649">
        <w:rPr>
          <w:rFonts w:eastAsia="Calibri"/>
        </w:rPr>
        <w:t>Bude kontrolována dřevěnými kolíky příslušné výšky dle požadované tloušťky vrstvy v průběhu stavby cca na dvou místech. Souběžně bude probíhat kontrola min. krytí potrubí, které předepisuje PD.</w:t>
      </w:r>
    </w:p>
    <w:p w14:paraId="4D43D9EC" w14:textId="77777777" w:rsidR="005252D0" w:rsidRPr="00D40F76" w:rsidRDefault="005252D0" w:rsidP="005252D0">
      <w:pPr>
        <w:pStyle w:val="Nadpis2"/>
      </w:pPr>
      <w:bookmarkStart w:id="36" w:name="_Toc289675214"/>
      <w:bookmarkStart w:id="37" w:name="_Toc57795159"/>
      <w:bookmarkStart w:id="38" w:name="_Toc104977264"/>
      <w:bookmarkStart w:id="39" w:name="_Toc115690787"/>
      <w:r w:rsidRPr="00D40F76">
        <w:t>Křížení inženýrských sítí</w:t>
      </w:r>
      <w:bookmarkEnd w:id="36"/>
      <w:bookmarkEnd w:id="37"/>
      <w:bookmarkEnd w:id="38"/>
      <w:bookmarkEnd w:id="39"/>
      <w:r w:rsidRPr="00D40F76">
        <w:t xml:space="preserve"> </w:t>
      </w:r>
    </w:p>
    <w:p w14:paraId="3F0C174A" w14:textId="77777777" w:rsidR="005252D0" w:rsidRPr="009670B8" w:rsidRDefault="005252D0" w:rsidP="005252D0">
      <w:pPr>
        <w:spacing w:before="120"/>
        <w:ind w:firstLine="708"/>
        <w:rPr>
          <w:rFonts w:cs="Arial"/>
          <w:b/>
          <w:bCs/>
        </w:rPr>
      </w:pPr>
      <w:r w:rsidRPr="00F57F21">
        <w:rPr>
          <w:rFonts w:cs="Arial"/>
        </w:rPr>
        <w:t>Stávající inženýrské sítě jsou v projektu převzaty a zakresleny z podkladů předaných správci jednotlivých inženýrských sítí. Před začátkem provádění zemních prací je nutno zajistit jejich vytyčení správcem a viditelné označení po celou dobu výstavby objektu, v případě nejasností se provede kopaná sonda. Prováděcí firma je povinna dodržet podmínky dotčených organizací. Pro vzájemný styk inženýrských sítí platí ČSN 73 6005 "</w:t>
      </w:r>
      <w:r w:rsidRPr="009670B8">
        <w:rPr>
          <w:rFonts w:cs="Arial"/>
        </w:rPr>
        <w:t>Prostorové uspořádání vedení technického vybavení</w:t>
      </w:r>
      <w:r w:rsidRPr="00F57F21">
        <w:rPr>
          <w:rFonts w:cs="Arial"/>
        </w:rPr>
        <w:t>”.</w:t>
      </w:r>
    </w:p>
    <w:p w14:paraId="159519A9" w14:textId="1A14751B" w:rsidR="005252D0" w:rsidRPr="00016DF2" w:rsidRDefault="005252D0" w:rsidP="00016DF2">
      <w:pPr>
        <w:ind w:firstLine="709"/>
        <w:rPr>
          <w:rFonts w:cs="Arial"/>
        </w:rPr>
      </w:pPr>
      <w:r w:rsidRPr="00F57F21">
        <w:rPr>
          <w:rFonts w:cs="Arial"/>
        </w:rPr>
        <w:t xml:space="preserve">Pracovníci provádějící zemní práce musí být s druhem sítě, polohou, krytím a jeho ochrannými pásmy seznámeni a musí dodržovat platné předpisy pro práci v ochranných pásmech </w:t>
      </w:r>
      <w:r w:rsidRPr="00F57F21">
        <w:rPr>
          <w:rFonts w:cs="Arial"/>
        </w:rPr>
        <w:lastRenderedPageBreak/>
        <w:t xml:space="preserve">jednotlivých sítí. V případě zjištění kolize stávajících sítí s navrženým </w:t>
      </w:r>
      <w:r>
        <w:rPr>
          <w:rFonts w:cs="Arial"/>
        </w:rPr>
        <w:t>teplovod</w:t>
      </w:r>
      <w:r w:rsidRPr="00F57F21">
        <w:rPr>
          <w:rFonts w:cs="Arial"/>
        </w:rPr>
        <w:t>em, budou práce zastaveny a za účasti správce vedení, projektanta, zhotovitele a investora stavby bude navrženo řešení jeho přeložky, popř. ochrany.</w:t>
      </w:r>
    </w:p>
    <w:p w14:paraId="14061F78" w14:textId="77777777" w:rsidR="005252D0" w:rsidRPr="0031701E" w:rsidRDefault="005252D0" w:rsidP="005252D0">
      <w:pPr>
        <w:pStyle w:val="Nadpis2"/>
      </w:pPr>
      <w:bookmarkStart w:id="40" w:name="_Toc418749354"/>
      <w:bookmarkStart w:id="41" w:name="_Toc23509660"/>
      <w:bookmarkStart w:id="42" w:name="_Toc104977265"/>
      <w:bookmarkStart w:id="43" w:name="_Toc115690788"/>
      <w:r w:rsidRPr="0031701E">
        <w:t>Uložení potrubí</w:t>
      </w:r>
      <w:bookmarkEnd w:id="40"/>
      <w:bookmarkEnd w:id="41"/>
      <w:bookmarkEnd w:id="42"/>
      <w:bookmarkEnd w:id="43"/>
    </w:p>
    <w:p w14:paraId="49F2057A" w14:textId="08D09453" w:rsidR="005252D0" w:rsidRPr="00016DF2" w:rsidRDefault="005252D0" w:rsidP="00016DF2">
      <w:pPr>
        <w:autoSpaceDE w:val="0"/>
        <w:autoSpaceDN w:val="0"/>
        <w:adjustRightInd w:val="0"/>
        <w:jc w:val="both"/>
        <w:rPr>
          <w:rFonts w:cs="Arial"/>
        </w:rPr>
      </w:pPr>
      <w:r w:rsidRPr="00016DF2">
        <w:rPr>
          <w:rFonts w:cs="Arial"/>
        </w:rPr>
        <w:t xml:space="preserve">Nový teplovodní rozvod je navržen v bezkanálovém provedení z předizolovaného </w:t>
      </w:r>
      <w:r w:rsidR="00930296">
        <w:rPr>
          <w:rFonts w:cs="Arial"/>
        </w:rPr>
        <w:t xml:space="preserve">plastového </w:t>
      </w:r>
      <w:r w:rsidRPr="00016DF2">
        <w:rPr>
          <w:rFonts w:cs="Arial"/>
        </w:rPr>
        <w:t>potrubí</w:t>
      </w:r>
      <w:r w:rsidR="00930296">
        <w:rPr>
          <w:rFonts w:cs="Arial"/>
        </w:rPr>
        <w:t xml:space="preserve"> PE-X</w:t>
      </w:r>
      <w:r w:rsidRPr="00016DF2">
        <w:rPr>
          <w:rFonts w:cs="Arial"/>
        </w:rPr>
        <w:t xml:space="preserve">. PI potrubí bude uloženo na hutněný </w:t>
      </w:r>
      <w:smartTag w:uri="urn:schemas-microsoft-com:office:smarttags" w:element="metricconverter">
        <w:smartTagPr>
          <w:attr w:name="ProductID" w:val="100 mm"/>
        </w:smartTagPr>
        <w:r w:rsidRPr="00016DF2">
          <w:rPr>
            <w:rFonts w:cs="Arial"/>
          </w:rPr>
          <w:t>100 mm</w:t>
        </w:r>
      </w:smartTag>
      <w:r w:rsidRPr="00016DF2">
        <w:rPr>
          <w:rFonts w:cs="Arial"/>
        </w:rPr>
        <w:t xml:space="preserve"> podsyp - kamenivo fr. 0-4 mm. Po ukončení montáže bude proveden obsyp ochrannou vrstvou – kamenivo fr. 0-4 mm do výše </w:t>
      </w:r>
      <w:smartTag w:uri="urn:schemas-microsoft-com:office:smarttags" w:element="metricconverter">
        <w:smartTagPr>
          <w:attr w:name="ProductID" w:val="100 mm"/>
        </w:smartTagPr>
        <w:r w:rsidRPr="00016DF2">
          <w:rPr>
            <w:rFonts w:cs="Arial"/>
          </w:rPr>
          <w:t>100 mm</w:t>
        </w:r>
      </w:smartTag>
      <w:r w:rsidRPr="00016DF2">
        <w:rPr>
          <w:rFonts w:cs="Arial"/>
        </w:rPr>
        <w:t xml:space="preserve"> nad konstrukci potrubí. Nad zásypovou vrstvu bude uložena 2x výstražná folie zelené barvy (s přesahem </w:t>
      </w:r>
      <w:smartTag w:uri="urn:schemas-microsoft-com:office:smarttags" w:element="metricconverter">
        <w:smartTagPr>
          <w:attr w:name="ProductID" w:val="15 cm"/>
        </w:smartTagPr>
        <w:r w:rsidRPr="00016DF2">
          <w:rPr>
            <w:rFonts w:cs="Arial"/>
          </w:rPr>
          <w:t>15 cm</w:t>
        </w:r>
      </w:smartTag>
      <w:r w:rsidRPr="00016DF2">
        <w:rPr>
          <w:rFonts w:cs="Arial"/>
        </w:rPr>
        <w:t xml:space="preserve"> od pláště trubky).</w:t>
      </w:r>
    </w:p>
    <w:p w14:paraId="64C8ECB7" w14:textId="77777777" w:rsidR="005252D0" w:rsidRPr="00016DF2" w:rsidRDefault="005252D0" w:rsidP="00016DF2">
      <w:pPr>
        <w:autoSpaceDE w:val="0"/>
        <w:autoSpaceDN w:val="0"/>
        <w:adjustRightInd w:val="0"/>
        <w:jc w:val="both"/>
        <w:rPr>
          <w:rFonts w:cs="Arial"/>
        </w:rPr>
      </w:pPr>
      <w:r w:rsidRPr="00016DF2">
        <w:rPr>
          <w:rFonts w:cs="Arial"/>
        </w:rPr>
        <w:t>V obsypu budou uloženy 1x chránička HDPE 32/27. Nad chráničku HDPE bude uložena 1× výstražná páska oranžové barvy šířky 300 mm.</w:t>
      </w:r>
    </w:p>
    <w:p w14:paraId="0B2E08B1" w14:textId="77777777" w:rsidR="005252D0" w:rsidRPr="00016DF2" w:rsidRDefault="005252D0" w:rsidP="00016DF2">
      <w:pPr>
        <w:autoSpaceDE w:val="0"/>
        <w:autoSpaceDN w:val="0"/>
        <w:adjustRightInd w:val="0"/>
        <w:jc w:val="both"/>
        <w:rPr>
          <w:rFonts w:cs="Arial"/>
        </w:rPr>
      </w:pPr>
      <w:r w:rsidRPr="00016DF2">
        <w:rPr>
          <w:rFonts w:cs="Arial"/>
        </w:rPr>
        <w:t>Zásypy a podloží pod trubkami bude velmi pečlivě zhutněno, aby nedocházelo k sesedání zeminy a následnému poškození potrubního systému i finálního povrchu zpevněné plochy. Hutnění zásypu bude po vrstvách rovnoměrně ruční hutnící technikou. Zásypy v místech komunikací budou hutněny dle ČSN 721006.</w:t>
      </w:r>
    </w:p>
    <w:p w14:paraId="00102A79" w14:textId="77777777" w:rsidR="005252D0" w:rsidRPr="00016DF2" w:rsidRDefault="005252D0" w:rsidP="00016DF2">
      <w:pPr>
        <w:autoSpaceDE w:val="0"/>
        <w:autoSpaceDN w:val="0"/>
        <w:adjustRightInd w:val="0"/>
        <w:jc w:val="both"/>
        <w:rPr>
          <w:rFonts w:cs="Arial"/>
        </w:rPr>
      </w:pPr>
      <w:r w:rsidRPr="00016DF2">
        <w:rPr>
          <w:rFonts w:cs="Arial"/>
        </w:rPr>
        <w:t>Trasa teplovodu bude před zásypem geodeticky zaměřena pro další projektové práce a účely digitalizace technické mapy.</w:t>
      </w:r>
    </w:p>
    <w:p w14:paraId="0B97A374" w14:textId="77777777" w:rsidR="005252D0" w:rsidRPr="00016DF2" w:rsidRDefault="005252D0" w:rsidP="00016DF2">
      <w:pPr>
        <w:pStyle w:val="Nadpis2"/>
      </w:pPr>
      <w:bookmarkStart w:id="44" w:name="_Toc115690789"/>
      <w:r w:rsidRPr="00016DF2">
        <w:t>Kontroly a zkoušky</w:t>
      </w:r>
      <w:bookmarkEnd w:id="44"/>
    </w:p>
    <w:p w14:paraId="53664067" w14:textId="77777777" w:rsidR="005252D0" w:rsidRPr="00016DF2" w:rsidRDefault="005252D0" w:rsidP="005252D0">
      <w:pPr>
        <w:autoSpaceDE w:val="0"/>
        <w:autoSpaceDN w:val="0"/>
        <w:adjustRightInd w:val="0"/>
        <w:rPr>
          <w:rFonts w:eastAsia="Calibri" w:cstheme="minorHAnsi"/>
          <w:b/>
          <w:bCs/>
        </w:rPr>
      </w:pPr>
      <w:r w:rsidRPr="00016DF2">
        <w:rPr>
          <w:rFonts w:eastAsia="Calibri" w:cstheme="minorHAnsi"/>
          <w:b/>
          <w:bCs/>
        </w:rPr>
        <w:t xml:space="preserve">Kontrola spádu potrubí: </w:t>
      </w:r>
    </w:p>
    <w:p w14:paraId="60C3EEC0" w14:textId="5074C532" w:rsidR="005252D0" w:rsidRPr="00016DF2" w:rsidRDefault="005252D0" w:rsidP="00016DF2">
      <w:pPr>
        <w:autoSpaceDE w:val="0"/>
        <w:autoSpaceDN w:val="0"/>
        <w:adjustRightInd w:val="0"/>
        <w:jc w:val="both"/>
        <w:rPr>
          <w:rFonts w:cs="Arial"/>
        </w:rPr>
      </w:pPr>
      <w:r w:rsidRPr="00016DF2">
        <w:rPr>
          <w:rFonts w:cs="Arial"/>
        </w:rPr>
        <w:t>Spád potrubí bude upřesněn a kontrolován v průběhu montáží nivelačním přístrojem.</w:t>
      </w:r>
    </w:p>
    <w:p w14:paraId="5A034C8B" w14:textId="7295BF72" w:rsidR="005252D0" w:rsidRDefault="005252D0" w:rsidP="00016DF2">
      <w:pPr>
        <w:autoSpaceDE w:val="0"/>
        <w:autoSpaceDN w:val="0"/>
        <w:adjustRightInd w:val="0"/>
        <w:jc w:val="both"/>
        <w:rPr>
          <w:rFonts w:cs="Arial"/>
        </w:rPr>
      </w:pPr>
      <w:r w:rsidRPr="00016DF2">
        <w:rPr>
          <w:rFonts w:cs="Arial"/>
        </w:rPr>
        <w:t>V průběhu prací před zásypem budou potrubí směrově i výškově postupně před zasypáním geodeticky zaměřována. Na nejvyšších místech budou provedeny uzly s odvzdušněním potrubí a na nejnižších místech budou provedeny uzly s vypouštěním hlavního řadu.</w:t>
      </w:r>
    </w:p>
    <w:p w14:paraId="73CDF2BE" w14:textId="1F16D665" w:rsidR="005252D0" w:rsidRPr="00016DF2" w:rsidRDefault="005252D0" w:rsidP="00016DF2">
      <w:pPr>
        <w:pStyle w:val="Nadpis2"/>
      </w:pPr>
      <w:bookmarkStart w:id="45" w:name="_Toc65835204"/>
      <w:bookmarkStart w:id="46" w:name="_Toc104977273"/>
      <w:bookmarkStart w:id="47" w:name="_Toc115690790"/>
      <w:r w:rsidRPr="00016DF2">
        <w:t>Armatury</w:t>
      </w:r>
      <w:bookmarkEnd w:id="45"/>
      <w:bookmarkEnd w:id="46"/>
      <w:bookmarkEnd w:id="47"/>
    </w:p>
    <w:p w14:paraId="3EE65C55" w14:textId="77777777" w:rsidR="005252D0" w:rsidRPr="00413611" w:rsidRDefault="005252D0" w:rsidP="005252D0">
      <w:pPr>
        <w:autoSpaceDE w:val="0"/>
        <w:autoSpaceDN w:val="0"/>
        <w:adjustRightInd w:val="0"/>
        <w:rPr>
          <w:rFonts w:eastAsia="Calibri" w:cstheme="minorHAnsi"/>
          <w:b/>
          <w:bCs/>
        </w:rPr>
      </w:pPr>
      <w:r w:rsidRPr="00413611">
        <w:rPr>
          <w:rFonts w:eastAsia="Calibri" w:cstheme="minorHAnsi"/>
          <w:b/>
          <w:bCs/>
        </w:rPr>
        <w:t>Způsoby odvzdušnění potrubí:</w:t>
      </w:r>
    </w:p>
    <w:p w14:paraId="267105B8" w14:textId="77777777" w:rsidR="005252D0" w:rsidRPr="00413611" w:rsidRDefault="005252D0" w:rsidP="005252D0">
      <w:pPr>
        <w:autoSpaceDE w:val="0"/>
        <w:autoSpaceDN w:val="0"/>
        <w:adjustRightInd w:val="0"/>
        <w:rPr>
          <w:rFonts w:eastAsia="Calibri" w:cstheme="minorHAnsi"/>
        </w:rPr>
      </w:pPr>
      <w:r w:rsidRPr="00413611">
        <w:rPr>
          <w:rFonts w:eastAsia="Calibri" w:cstheme="minorHAnsi"/>
        </w:rPr>
        <w:t>Potrubí bude odvzdušněno dle projektové dokumentace v nejvyšším místě.</w:t>
      </w:r>
    </w:p>
    <w:p w14:paraId="4DDA12F8" w14:textId="4D326B65" w:rsidR="005252D0" w:rsidRPr="00413611" w:rsidRDefault="005252D0" w:rsidP="005252D0">
      <w:pPr>
        <w:autoSpaceDE w:val="0"/>
        <w:autoSpaceDN w:val="0"/>
        <w:adjustRightInd w:val="0"/>
        <w:rPr>
          <w:rFonts w:eastAsia="Calibri" w:cstheme="minorHAnsi"/>
        </w:rPr>
      </w:pPr>
      <w:r w:rsidRPr="00413611">
        <w:rPr>
          <w:rFonts w:eastAsia="Calibri" w:cstheme="minorHAnsi"/>
        </w:rPr>
        <w:t>Navazující klasické potrubí v dimenzi konkrétního odvzdušnění bude z bezpečnostních důvodů otočeno směrem dolů, aby nemohlo dojít při odvzdušňování k opaření obsluhy.</w:t>
      </w:r>
    </w:p>
    <w:p w14:paraId="4216914E" w14:textId="77777777" w:rsidR="005252D0" w:rsidRPr="00413611" w:rsidRDefault="005252D0" w:rsidP="005252D0">
      <w:pPr>
        <w:autoSpaceDE w:val="0"/>
        <w:autoSpaceDN w:val="0"/>
        <w:adjustRightInd w:val="0"/>
        <w:rPr>
          <w:rFonts w:eastAsia="Calibri" w:cstheme="minorHAnsi"/>
          <w:b/>
          <w:bCs/>
        </w:rPr>
      </w:pPr>
      <w:r w:rsidRPr="00413611">
        <w:rPr>
          <w:rFonts w:eastAsia="Calibri" w:cstheme="minorHAnsi"/>
          <w:b/>
          <w:bCs/>
        </w:rPr>
        <w:t>Armatury:</w:t>
      </w:r>
    </w:p>
    <w:p w14:paraId="76D135AC" w14:textId="3E4D47DC" w:rsidR="005252D0" w:rsidRPr="00413611" w:rsidRDefault="005252D0" w:rsidP="005252D0">
      <w:pPr>
        <w:autoSpaceDE w:val="0"/>
        <w:autoSpaceDN w:val="0"/>
        <w:adjustRightInd w:val="0"/>
        <w:rPr>
          <w:rFonts w:eastAsia="Calibri" w:cstheme="minorHAnsi"/>
        </w:rPr>
      </w:pPr>
      <w:r w:rsidRPr="00413611">
        <w:rPr>
          <w:rFonts w:eastAsia="Calibri" w:cstheme="minorHAnsi"/>
        </w:rPr>
        <w:t>Jako uzavírací armatury budou použity kulové kohouty přírubové DN</w:t>
      </w:r>
      <w:r w:rsidR="00413611">
        <w:rPr>
          <w:rFonts w:eastAsia="Calibri" w:cstheme="minorHAnsi"/>
        </w:rPr>
        <w:t>40</w:t>
      </w:r>
      <w:r w:rsidRPr="00413611">
        <w:rPr>
          <w:rFonts w:eastAsia="Calibri" w:cstheme="minorHAnsi"/>
        </w:rPr>
        <w:t>/PN40.</w:t>
      </w:r>
    </w:p>
    <w:p w14:paraId="53050D9B" w14:textId="77777777" w:rsidR="005252D0" w:rsidRPr="00413611" w:rsidRDefault="005252D0" w:rsidP="005252D0">
      <w:pPr>
        <w:autoSpaceDE w:val="0"/>
        <w:autoSpaceDN w:val="0"/>
        <w:adjustRightInd w:val="0"/>
        <w:rPr>
          <w:rFonts w:eastAsia="Calibri" w:cstheme="minorHAnsi"/>
        </w:rPr>
      </w:pPr>
      <w:r w:rsidRPr="00413611">
        <w:rPr>
          <w:rFonts w:eastAsia="Calibri" w:cstheme="minorHAnsi"/>
        </w:rPr>
        <w:t xml:space="preserve">Armatury na odvzdušnění budou použity kulové kohouty </w:t>
      </w:r>
      <w:proofErr w:type="spellStart"/>
      <w:r w:rsidRPr="00177212">
        <w:rPr>
          <w:rFonts w:eastAsia="Calibri" w:cstheme="minorHAnsi"/>
        </w:rPr>
        <w:t>přivařovací</w:t>
      </w:r>
      <w:proofErr w:type="spellEnd"/>
      <w:r w:rsidRPr="00177212">
        <w:rPr>
          <w:rFonts w:eastAsia="Calibri" w:cstheme="minorHAnsi"/>
        </w:rPr>
        <w:t xml:space="preserve"> DN15/PN40. </w:t>
      </w:r>
    </w:p>
    <w:p w14:paraId="6F84F32A" w14:textId="2FFB0D1A" w:rsidR="005252D0" w:rsidRPr="00413611" w:rsidRDefault="005252D0" w:rsidP="005252D0">
      <w:pPr>
        <w:autoSpaceDE w:val="0"/>
        <w:autoSpaceDN w:val="0"/>
        <w:adjustRightInd w:val="0"/>
        <w:rPr>
          <w:rFonts w:eastAsia="Calibri" w:cstheme="minorHAnsi"/>
        </w:rPr>
      </w:pPr>
      <w:r w:rsidRPr="00413611">
        <w:rPr>
          <w:rFonts w:eastAsia="Calibri" w:cstheme="minorHAnsi"/>
        </w:rPr>
        <w:t xml:space="preserve">Kohout bude s koulí z nerezavějící oceli a těsněním sedla z teflonu s 25% přídavkem uhlíku. Dřík bude utěsněn dvěma O-kroužky – EPDM a </w:t>
      </w:r>
      <w:proofErr w:type="spellStart"/>
      <w:r w:rsidRPr="00413611">
        <w:rPr>
          <w:rFonts w:eastAsia="Calibri" w:cstheme="minorHAnsi"/>
        </w:rPr>
        <w:t>viton</w:t>
      </w:r>
      <w:proofErr w:type="spellEnd"/>
      <w:r w:rsidRPr="00413611">
        <w:rPr>
          <w:rFonts w:eastAsia="Calibri" w:cstheme="minorHAnsi"/>
        </w:rPr>
        <w:t xml:space="preserve"> a ucpávkou RTFE+C.</w:t>
      </w:r>
    </w:p>
    <w:p w14:paraId="5A7175D6" w14:textId="05B14EA5" w:rsidR="005252D0" w:rsidRPr="00016DF2" w:rsidRDefault="005252D0" w:rsidP="00016DF2">
      <w:pPr>
        <w:pStyle w:val="Nadpis2"/>
      </w:pPr>
      <w:bookmarkStart w:id="48" w:name="_Toc65835205"/>
      <w:bookmarkStart w:id="49" w:name="_Toc104977274"/>
      <w:bookmarkStart w:id="50" w:name="_Toc115690791"/>
      <w:r w:rsidRPr="00016DF2">
        <w:lastRenderedPageBreak/>
        <w:t>Kompenzace tepelné dilatace</w:t>
      </w:r>
      <w:bookmarkEnd w:id="48"/>
      <w:bookmarkEnd w:id="49"/>
      <w:bookmarkEnd w:id="50"/>
    </w:p>
    <w:p w14:paraId="4DC27C04" w14:textId="77777777" w:rsidR="005252D0" w:rsidRPr="00413611" w:rsidRDefault="005252D0" w:rsidP="005252D0">
      <w:pPr>
        <w:autoSpaceDE w:val="0"/>
        <w:autoSpaceDN w:val="0"/>
        <w:adjustRightInd w:val="0"/>
        <w:rPr>
          <w:rFonts w:eastAsia="Calibri" w:cstheme="minorHAnsi"/>
          <w:b/>
          <w:bCs/>
        </w:rPr>
      </w:pPr>
      <w:r w:rsidRPr="00413611">
        <w:rPr>
          <w:rFonts w:eastAsia="Calibri" w:cstheme="minorHAnsi"/>
          <w:b/>
          <w:bCs/>
        </w:rPr>
        <w:t>Kompenzace tepelné dilatace:</w:t>
      </w:r>
    </w:p>
    <w:p w14:paraId="3C8BC269" w14:textId="38393995" w:rsidR="00F649F0" w:rsidRPr="00413611" w:rsidRDefault="005252D0" w:rsidP="00177212">
      <w:pPr>
        <w:widowControl w:val="0"/>
        <w:rPr>
          <w:rFonts w:eastAsia="Calibri" w:cstheme="minorHAnsi"/>
        </w:rPr>
      </w:pPr>
      <w:r w:rsidRPr="00413611">
        <w:rPr>
          <w:rFonts w:eastAsia="Calibri" w:cstheme="minorHAnsi"/>
        </w:rPr>
        <w:t>Díky nepatrnému modulu pružnosti PB potrubí činí velikost vznikajících dilatačních sil pouze 2% s porovnáním ocelového potrubí. Elasticita trubního vedení v systému působí jako kompenzátor, takže není třeba řešit kompenzační smyčky. Pouze na koncích potrubí, tam, kde přechází na instalaci v domě nebo v místě napojení ke zdroji tepla, je nezbytné konce PB potrubí zajistit pevnými body (fixačními objímkami). Tak se vyloučí vzájemná deformace potrubí a zároveň budou zajištěny přechodové fitinky před účinkem tahových a smykových sil.</w:t>
      </w:r>
    </w:p>
    <w:p w14:paraId="157C3E57" w14:textId="6C5C2CB5" w:rsidR="00DA5249" w:rsidRDefault="00104A5C" w:rsidP="00413611">
      <w:pPr>
        <w:pStyle w:val="Nadpis1"/>
        <w:spacing w:before="360"/>
        <w:ind w:left="431" w:hanging="431"/>
      </w:pPr>
      <w:bookmarkStart w:id="51" w:name="_Toc115690792"/>
      <w:r>
        <w:t>NÁTĚRY</w:t>
      </w:r>
      <w:bookmarkEnd w:id="51"/>
    </w:p>
    <w:p w14:paraId="325C2C73" w14:textId="77777777" w:rsidR="00104A5C" w:rsidRPr="00875709" w:rsidRDefault="00104A5C" w:rsidP="00104A5C">
      <w:pPr>
        <w:spacing w:after="120"/>
        <w:jc w:val="both"/>
      </w:pPr>
      <w:r w:rsidRPr="00875709">
        <w:t>Nově instalované zařízení a případné neměděné potrubí bude proti korozi, způsobované účinky provozních vlivů, chráněny volbou materiálu a především nátěry. Nátěrový systém u zařízení, které nebudou od výrobce opatřeny konečnou povrchovou úpravou, a u potrubí se předpokládá následující:</w:t>
      </w:r>
    </w:p>
    <w:p w14:paraId="15221823" w14:textId="77777777" w:rsidR="00104A5C" w:rsidRPr="00875709" w:rsidRDefault="00104A5C" w:rsidP="00104A5C">
      <w:pPr>
        <w:spacing w:after="0"/>
        <w:ind w:left="425"/>
      </w:pPr>
      <w:r w:rsidRPr="00875709">
        <w:t>1.</w:t>
      </w:r>
      <w:r w:rsidRPr="00875709">
        <w:tab/>
        <w:t>Natíraný povrch mechanicky očistit, oprášit, odmastit a eventuálně odrezit.</w:t>
      </w:r>
    </w:p>
    <w:p w14:paraId="5804C0D1" w14:textId="77777777" w:rsidR="00104A5C" w:rsidRPr="00875709" w:rsidRDefault="00104A5C" w:rsidP="00104A5C">
      <w:pPr>
        <w:spacing w:after="0"/>
        <w:ind w:left="425"/>
      </w:pPr>
      <w:r w:rsidRPr="00875709">
        <w:t>2.</w:t>
      </w:r>
      <w:r w:rsidRPr="00875709">
        <w:tab/>
        <w:t>Základní nátěr:</w:t>
      </w:r>
    </w:p>
    <w:p w14:paraId="4966046A" w14:textId="77777777" w:rsidR="00104A5C" w:rsidRPr="00875709" w:rsidRDefault="00104A5C" w:rsidP="00104A5C">
      <w:pPr>
        <w:spacing w:after="0"/>
        <w:ind w:left="425"/>
      </w:pPr>
      <w:r w:rsidRPr="00875709">
        <w:tab/>
        <w:t>1x syntetický (S 2000) - ocelové konstrukce, uložení</w:t>
      </w:r>
    </w:p>
    <w:p w14:paraId="69C44553" w14:textId="77777777" w:rsidR="00104A5C" w:rsidRPr="00875709" w:rsidRDefault="00104A5C" w:rsidP="00104A5C">
      <w:pPr>
        <w:spacing w:after="0"/>
        <w:ind w:left="425"/>
      </w:pPr>
      <w:r w:rsidRPr="00875709">
        <w:tab/>
        <w:t>1x syntetický (S 2000) - neizolované potrubí</w:t>
      </w:r>
    </w:p>
    <w:p w14:paraId="29A473CB" w14:textId="77777777" w:rsidR="00104A5C" w:rsidRPr="00875709" w:rsidRDefault="00104A5C" w:rsidP="00104A5C">
      <w:pPr>
        <w:spacing w:after="0"/>
        <w:ind w:left="425"/>
      </w:pPr>
      <w:r w:rsidRPr="00875709">
        <w:tab/>
        <w:t>2x syntetický                - izolované potrubí</w:t>
      </w:r>
    </w:p>
    <w:p w14:paraId="24FB0924" w14:textId="77777777" w:rsidR="00104A5C" w:rsidRPr="00875709" w:rsidRDefault="00104A5C" w:rsidP="00104A5C">
      <w:pPr>
        <w:spacing w:after="0"/>
        <w:ind w:left="425"/>
      </w:pPr>
      <w:r w:rsidRPr="00875709">
        <w:t>3.</w:t>
      </w:r>
      <w:r w:rsidRPr="00875709">
        <w:tab/>
        <w:t>Vrchní nátěr</w:t>
      </w:r>
    </w:p>
    <w:p w14:paraId="4D9A6E1D" w14:textId="77777777" w:rsidR="00104A5C" w:rsidRPr="00875709" w:rsidRDefault="00104A5C" w:rsidP="00104A5C">
      <w:pPr>
        <w:spacing w:after="0"/>
        <w:ind w:left="425"/>
      </w:pPr>
      <w:r w:rsidRPr="00875709">
        <w:tab/>
        <w:t xml:space="preserve">2x email - ocelové konstrukce a uložení </w:t>
      </w:r>
    </w:p>
    <w:p w14:paraId="387F25AD" w14:textId="77777777" w:rsidR="00104A5C" w:rsidRPr="00875709" w:rsidRDefault="00104A5C" w:rsidP="00104A5C">
      <w:pPr>
        <w:spacing w:after="120"/>
        <w:ind w:left="425"/>
      </w:pPr>
      <w:r w:rsidRPr="00875709">
        <w:tab/>
        <w:t>2x email - neizolované potrubí</w:t>
      </w:r>
    </w:p>
    <w:p w14:paraId="00D54135" w14:textId="48659FE2" w:rsidR="00104A5C" w:rsidRDefault="00104A5C" w:rsidP="00104A5C">
      <w:pPr>
        <w:spacing w:after="120"/>
        <w:rPr>
          <w:szCs w:val="24"/>
        </w:rPr>
      </w:pPr>
      <w:r w:rsidRPr="00875709">
        <w:t>Označení jednotlivých médií a směr jejich proudění bude provedeno samolepícími štítky dle ČSN 13 0072 nebo v souladu se zvyklostí provozovatele</w:t>
      </w:r>
      <w:r w:rsidRPr="00875709">
        <w:rPr>
          <w:szCs w:val="24"/>
        </w:rPr>
        <w:t>.</w:t>
      </w:r>
    </w:p>
    <w:p w14:paraId="7DB38A99" w14:textId="77777777" w:rsidR="00F649F0" w:rsidRPr="00875709" w:rsidRDefault="00F649F0" w:rsidP="00104A5C">
      <w:pPr>
        <w:spacing w:after="120"/>
        <w:rPr>
          <w:szCs w:val="24"/>
        </w:rPr>
      </w:pPr>
    </w:p>
    <w:p w14:paraId="272C093A" w14:textId="31146A80" w:rsidR="00104A5C" w:rsidRDefault="00104A5C" w:rsidP="00177212">
      <w:pPr>
        <w:pStyle w:val="Nadpis1"/>
        <w:spacing w:before="240"/>
        <w:ind w:left="431" w:hanging="431"/>
      </w:pPr>
      <w:bookmarkStart w:id="52" w:name="_Toc115690793"/>
      <w:r>
        <w:t>OCHRANA ŽIVOTNÍHO PROSTŘEDÍ</w:t>
      </w:r>
      <w:bookmarkEnd w:id="52"/>
    </w:p>
    <w:p w14:paraId="68AEB7D8" w14:textId="77777777" w:rsidR="00104A5C" w:rsidRPr="00875709" w:rsidRDefault="00104A5C" w:rsidP="00104A5C">
      <w:pPr>
        <w:spacing w:after="120"/>
        <w:rPr>
          <w:szCs w:val="24"/>
        </w:rPr>
      </w:pPr>
      <w:r w:rsidRPr="00875709">
        <w:rPr>
          <w:b/>
          <w:u w:val="single"/>
        </w:rPr>
        <w:t>Nakládání s odpady</w:t>
      </w:r>
    </w:p>
    <w:p w14:paraId="11CFC598" w14:textId="77777777" w:rsidR="00104A5C" w:rsidRPr="00875709" w:rsidRDefault="00104A5C" w:rsidP="00104A5C">
      <w:pPr>
        <w:spacing w:after="120"/>
        <w:jc w:val="both"/>
        <w:rPr>
          <w:szCs w:val="24"/>
        </w:rPr>
      </w:pPr>
      <w:r w:rsidRPr="00875709">
        <w:rPr>
          <w:szCs w:val="24"/>
        </w:rPr>
        <w:t>Odpadní látky vzniklé v průběhu výstavby, pocházející z demontovaných částí technologických zařízení a při stavbě bouraných stavebních konstrukcí budou skladovány, transportovány a likvidovány v souladu se zásadami pro nakládání s odpady</w:t>
      </w:r>
      <w:r w:rsidRPr="00875709">
        <w:t xml:space="preserve"> v souladu se zákonem o odpadech a příslušnými vyhláškami.</w:t>
      </w:r>
    </w:p>
    <w:p w14:paraId="77468D7C" w14:textId="28557920" w:rsidR="00F649F0" w:rsidRDefault="00104A5C" w:rsidP="00104A5C">
      <w:pPr>
        <w:jc w:val="both"/>
        <w:rPr>
          <w:szCs w:val="24"/>
        </w:rPr>
      </w:pPr>
      <w:r w:rsidRPr="00875709">
        <w:rPr>
          <w:szCs w:val="24"/>
        </w:rPr>
        <w:t>S látkami, které mohou za mimořádných situací (havárie, nehody, požár, úniky látky apod.) poškodit kteroukoliv ze složek životního prostředí, bude nakládáno podle jejich charakteru a v souladu s ustanoveními platných předpisů, aby ke škodám na životním prostředí nedošlo</w:t>
      </w:r>
      <w:r w:rsidR="00F649F0">
        <w:rPr>
          <w:szCs w:val="24"/>
        </w:rPr>
        <w:t>.</w:t>
      </w:r>
    </w:p>
    <w:p w14:paraId="5A6679A4" w14:textId="166BF2F9" w:rsidR="00104A5C" w:rsidRDefault="00F649F0" w:rsidP="00F649F0">
      <w:pPr>
        <w:rPr>
          <w:szCs w:val="24"/>
        </w:rPr>
      </w:pPr>
      <w:r>
        <w:rPr>
          <w:szCs w:val="24"/>
        </w:rPr>
        <w:br w:type="page"/>
      </w:r>
    </w:p>
    <w:p w14:paraId="40C32834" w14:textId="68D3272A" w:rsidR="00104A5C" w:rsidRDefault="00104A5C" w:rsidP="00177212">
      <w:pPr>
        <w:pStyle w:val="Nadpis1"/>
        <w:spacing w:before="240"/>
        <w:ind w:left="431" w:hanging="431"/>
      </w:pPr>
      <w:bookmarkStart w:id="53" w:name="_Toc115690794"/>
      <w:r>
        <w:lastRenderedPageBreak/>
        <w:t>POŽÁRNÍ BEZPEČNOST</w:t>
      </w:r>
      <w:bookmarkEnd w:id="53"/>
    </w:p>
    <w:p w14:paraId="16509BA4" w14:textId="77777777" w:rsidR="00104A5C" w:rsidRPr="00875709" w:rsidRDefault="00104A5C" w:rsidP="00104A5C">
      <w:pPr>
        <w:spacing w:after="120"/>
        <w:jc w:val="both"/>
        <w:rPr>
          <w:szCs w:val="24"/>
        </w:rPr>
      </w:pPr>
      <w:r w:rsidRPr="00875709">
        <w:rPr>
          <w:szCs w:val="24"/>
        </w:rPr>
        <w:t>Projektová dokumentace je navržena v souladu s platnou legislativou a příslušnými technickými normami. Jsou navržena tato opatření:</w:t>
      </w:r>
    </w:p>
    <w:p w14:paraId="2D6F9C20" w14:textId="77777777" w:rsidR="00104A5C" w:rsidRPr="00875709" w:rsidRDefault="00104A5C" w:rsidP="00104A5C">
      <w:pPr>
        <w:spacing w:after="0"/>
        <w:ind w:left="567" w:hanging="283"/>
        <w:jc w:val="both"/>
        <w:rPr>
          <w:szCs w:val="24"/>
        </w:rPr>
      </w:pPr>
      <w:r w:rsidRPr="00875709">
        <w:rPr>
          <w:szCs w:val="24"/>
        </w:rPr>
        <w:t>-</w:t>
      </w:r>
      <w:r w:rsidRPr="00875709">
        <w:rPr>
          <w:szCs w:val="24"/>
        </w:rPr>
        <w:tab/>
        <w:t>Zařízení bude chráněno před působením statické elektřiny.</w:t>
      </w:r>
    </w:p>
    <w:p w14:paraId="2DC53E49" w14:textId="77777777" w:rsidR="00104A5C" w:rsidRPr="00875709" w:rsidRDefault="00104A5C" w:rsidP="00104A5C">
      <w:pPr>
        <w:spacing w:after="0"/>
        <w:ind w:left="567" w:hanging="283"/>
        <w:jc w:val="both"/>
        <w:rPr>
          <w:szCs w:val="24"/>
        </w:rPr>
      </w:pPr>
      <w:r w:rsidRPr="00875709">
        <w:rPr>
          <w:szCs w:val="24"/>
        </w:rPr>
        <w:t>-</w:t>
      </w:r>
      <w:r w:rsidRPr="00875709">
        <w:rPr>
          <w:szCs w:val="24"/>
        </w:rPr>
        <w:tab/>
        <w:t>Prostupy požárně dělící konstrukcí musí být provedeny dle platných předpisů, použité materiály musí být z nehořlavých hmot, prostup musí být proveden atestovaným způsobem a požárně utěsněn.</w:t>
      </w:r>
    </w:p>
    <w:p w14:paraId="02F33504" w14:textId="77777777" w:rsidR="00104A5C" w:rsidRPr="00875709" w:rsidRDefault="00104A5C" w:rsidP="00104A5C">
      <w:pPr>
        <w:spacing w:after="120"/>
        <w:ind w:left="568" w:hanging="284"/>
        <w:jc w:val="both"/>
        <w:rPr>
          <w:szCs w:val="24"/>
        </w:rPr>
      </w:pPr>
      <w:r w:rsidRPr="00875709">
        <w:rPr>
          <w:szCs w:val="24"/>
        </w:rPr>
        <w:t>-</w:t>
      </w:r>
      <w:r w:rsidRPr="00875709">
        <w:rPr>
          <w:szCs w:val="24"/>
        </w:rPr>
        <w:tab/>
        <w:t>Prostupy rozvodů skrze požárně dělící konstrukce budou opatřeny požární ucpávkou s identifikačním štítkem.</w:t>
      </w:r>
    </w:p>
    <w:p w14:paraId="47457A4C" w14:textId="77777777" w:rsidR="00104A5C" w:rsidRPr="00875709" w:rsidRDefault="00104A5C" w:rsidP="00104A5C">
      <w:pPr>
        <w:spacing w:after="120"/>
        <w:rPr>
          <w:szCs w:val="24"/>
        </w:rPr>
      </w:pPr>
      <w:r w:rsidRPr="00875709">
        <w:rPr>
          <w:szCs w:val="24"/>
        </w:rPr>
        <w:t>Při realizaci je nutno dodržet platné předpisy o požární ochraně (normy, vyhlášky atd.),</w:t>
      </w:r>
    </w:p>
    <w:p w14:paraId="4F719705" w14:textId="053AE24E" w:rsidR="00104A5C" w:rsidRDefault="00104A5C" w:rsidP="00104A5C">
      <w:pPr>
        <w:spacing w:after="120"/>
        <w:rPr>
          <w:szCs w:val="24"/>
        </w:rPr>
      </w:pPr>
      <w:r w:rsidRPr="00875709">
        <w:rPr>
          <w:szCs w:val="24"/>
        </w:rPr>
        <w:t>Činnosti se zvýšeným požárním nebezpečím je nutno provádět v souladu s platnou legislativou v požární ochraně.</w:t>
      </w:r>
    </w:p>
    <w:p w14:paraId="62663441" w14:textId="645C4155" w:rsidR="009501D2" w:rsidRDefault="000A073F" w:rsidP="009501D2">
      <w:pPr>
        <w:pStyle w:val="Nadpis1"/>
      </w:pPr>
      <w:bookmarkStart w:id="54" w:name="_Toc115690795"/>
      <w:r>
        <w:t>POŽADAVKY NA OSTATNÍ PROFESE</w:t>
      </w:r>
      <w:bookmarkEnd w:id="54"/>
    </w:p>
    <w:p w14:paraId="3C66159C" w14:textId="5049F90A" w:rsidR="009501D2" w:rsidRDefault="009501D2" w:rsidP="009501D2">
      <w:pPr>
        <w:pStyle w:val="Nadpis2"/>
      </w:pPr>
      <w:bookmarkStart w:id="55" w:name="_Toc115690796"/>
      <w:r>
        <w:t>Stavba</w:t>
      </w:r>
      <w:bookmarkEnd w:id="55"/>
    </w:p>
    <w:p w14:paraId="06F8074E" w14:textId="7939405E" w:rsidR="00104A5C" w:rsidRDefault="00104A5C" w:rsidP="00104A5C">
      <w:pPr>
        <w:spacing w:after="0"/>
        <w:ind w:left="567" w:hanging="283"/>
        <w:jc w:val="both"/>
        <w:rPr>
          <w:szCs w:val="24"/>
        </w:rPr>
      </w:pPr>
      <w:r w:rsidRPr="00467C68">
        <w:rPr>
          <w:sz w:val="24"/>
          <w:szCs w:val="24"/>
        </w:rPr>
        <w:t>-</w:t>
      </w:r>
      <w:r w:rsidRPr="00467C68">
        <w:rPr>
          <w:sz w:val="24"/>
          <w:szCs w:val="24"/>
        </w:rPr>
        <w:tab/>
      </w:r>
      <w:r w:rsidRPr="00875709">
        <w:rPr>
          <w:szCs w:val="24"/>
        </w:rPr>
        <w:t xml:space="preserve">Zajištění prostupů </w:t>
      </w:r>
      <w:r w:rsidR="00476C6A">
        <w:rPr>
          <w:szCs w:val="24"/>
        </w:rPr>
        <w:t>obvodovou stěnou, včetně dodávky systémového prostupu.</w:t>
      </w:r>
    </w:p>
    <w:p w14:paraId="41F631CB" w14:textId="3F9BFB32" w:rsidR="00476C6A" w:rsidRPr="00875709" w:rsidRDefault="00476C6A" w:rsidP="00177212">
      <w:pPr>
        <w:spacing w:after="0"/>
        <w:ind w:left="567" w:hanging="283"/>
        <w:jc w:val="both"/>
        <w:rPr>
          <w:szCs w:val="24"/>
        </w:rPr>
      </w:pPr>
      <w:r w:rsidRPr="00467C68">
        <w:rPr>
          <w:sz w:val="24"/>
          <w:szCs w:val="24"/>
        </w:rPr>
        <w:t>-</w:t>
      </w:r>
      <w:r w:rsidRPr="00467C68">
        <w:rPr>
          <w:sz w:val="24"/>
          <w:szCs w:val="24"/>
        </w:rPr>
        <w:tab/>
      </w:r>
      <w:r w:rsidRPr="00875709">
        <w:rPr>
          <w:szCs w:val="24"/>
        </w:rPr>
        <w:t>Zajištění prostupů stavebními konstrukcemi dle požadavků, včetně zapravení.</w:t>
      </w:r>
    </w:p>
    <w:p w14:paraId="23010831" w14:textId="33B07A7F" w:rsidR="000A073F" w:rsidRDefault="00104A5C" w:rsidP="009501D2">
      <w:pPr>
        <w:pStyle w:val="Nadpis1"/>
      </w:pPr>
      <w:bookmarkStart w:id="56" w:name="_Toc115690797"/>
      <w:r>
        <w:t>POŽADAVKY NA MONTÁŽ A UVÁDĚNÍ ZAŘÍZENÍ DO PROVOZU</w:t>
      </w:r>
      <w:bookmarkEnd w:id="56"/>
    </w:p>
    <w:p w14:paraId="31714C3F" w14:textId="77777777" w:rsidR="00104A5C" w:rsidRPr="00875709" w:rsidRDefault="00104A5C" w:rsidP="00104A5C">
      <w:pPr>
        <w:spacing w:after="120"/>
        <w:jc w:val="both"/>
      </w:pPr>
      <w:r w:rsidRPr="00875709">
        <w:t>Při provádění montážních prací musí být dodržovány požadavky Nařízení vlády č. 591/2006 Sb. a Vyhlášky ČÚBP č. 48/1982 Sb. v platném znění.</w:t>
      </w:r>
    </w:p>
    <w:p w14:paraId="6286D557" w14:textId="77777777" w:rsidR="00104A5C" w:rsidRPr="00875709" w:rsidRDefault="00104A5C" w:rsidP="00104A5C">
      <w:pPr>
        <w:spacing w:after="120"/>
        <w:jc w:val="both"/>
      </w:pPr>
      <w:r w:rsidRPr="00875709">
        <w:t>Vedení montážních prací musí být zajištěno prostřednictvím odborně způsobilé osoby s příslušným odborným vzděláním (min. s výučním listem v oboru topenář).</w:t>
      </w:r>
    </w:p>
    <w:p w14:paraId="69B35D3E" w14:textId="77777777" w:rsidR="00104A5C" w:rsidRPr="00875709" w:rsidRDefault="00104A5C" w:rsidP="00104A5C">
      <w:pPr>
        <w:spacing w:after="120"/>
        <w:jc w:val="both"/>
      </w:pPr>
      <w:r w:rsidRPr="00875709">
        <w:t>Montáž zařízení ústředního vytápění smí provádět pouze pracovníci s příslušnou kvalifikací dle ČSN EN 287-1 (05 0711). Při montáži musí být dodržovány bezpečnostní předpisy pro svařování a prováděna kontrola svarů dle příslušných ČSN. Montáž strojního zařízení, kouřovodů, komína, potrubí, armatur, tepelných izolací a provedení nátěrů musí být provedeno v souladu s požadavky všech příslušných ČSN, především ČSN 06 0310, ČSN 06 0830, ČSN 13 0072, ČSN 13 1075 a ČSN 73 4201.</w:t>
      </w:r>
    </w:p>
    <w:p w14:paraId="210D1048" w14:textId="77777777" w:rsidR="00104A5C" w:rsidRPr="00875709" w:rsidRDefault="00104A5C" w:rsidP="00104A5C">
      <w:pPr>
        <w:spacing w:after="120"/>
        <w:jc w:val="both"/>
      </w:pPr>
      <w:r w:rsidRPr="00875709">
        <w:t>Pro výrobky, které jsou stanovenými výrobky, ve smyslu zvláštních předpisů, musí zhotovitel stavby doložit doklad o tom, že k těmto výrobkům bylo výrobcem, či dovozcem vydáno prohlášení o shodě, podle zvláštních předpisů.</w:t>
      </w:r>
    </w:p>
    <w:p w14:paraId="79C854F0" w14:textId="472930D3" w:rsidR="00F649F0" w:rsidRDefault="00104A5C" w:rsidP="00104A5C">
      <w:pPr>
        <w:spacing w:after="120"/>
        <w:jc w:val="both"/>
      </w:pPr>
      <w:r w:rsidRPr="00875709">
        <w:t>Montáž zařízení, součástí, potrubí, dílů a armatur, ke kterým existují montážní předpisy, musí být provedena podle těchto předpisů.</w:t>
      </w:r>
    </w:p>
    <w:p w14:paraId="4387ADF4" w14:textId="1599683D" w:rsidR="00104A5C" w:rsidRPr="00875709" w:rsidRDefault="00F649F0" w:rsidP="00F649F0">
      <w:r>
        <w:br w:type="page"/>
      </w:r>
    </w:p>
    <w:p w14:paraId="156F84E9" w14:textId="77777777" w:rsidR="00104A5C" w:rsidRPr="00875709" w:rsidRDefault="00104A5C" w:rsidP="00104A5C">
      <w:pPr>
        <w:tabs>
          <w:tab w:val="left" w:pos="0"/>
        </w:tabs>
        <w:jc w:val="both"/>
        <w:rPr>
          <w:b/>
          <w:u w:val="single"/>
        </w:rPr>
      </w:pPr>
      <w:r w:rsidRPr="00875709">
        <w:rPr>
          <w:b/>
          <w:u w:val="single"/>
        </w:rPr>
        <w:lastRenderedPageBreak/>
        <w:t>Zkoušky zařízení ústředního vytápění</w:t>
      </w:r>
    </w:p>
    <w:p w14:paraId="724A8CB9" w14:textId="77777777" w:rsidR="00104A5C" w:rsidRPr="00875709" w:rsidRDefault="00104A5C" w:rsidP="00104A5C">
      <w:pPr>
        <w:spacing w:after="120"/>
        <w:jc w:val="both"/>
      </w:pPr>
      <w:r w:rsidRPr="00875709">
        <w:t>Zkoušky topného zařízení musí být provedeny v souladu s požadavky ČSN 06 0310 a ČSN 06 0830. Před vyzkoušením a uvedením do provozu musí být zařízení propláchnuto (postup viz ČSN 06 0310). Po propláchnutí musí být topná soustava naplněna upravenou vodou podle ČSN 07 7401 nebo ČSN 38 3350. Vyčištění a propláchnutí soustavy je součástí dodávky zhotovitele topné soustavy a o jejich provedení má být proveden zápis.</w:t>
      </w:r>
    </w:p>
    <w:p w14:paraId="31058A3F" w14:textId="77777777" w:rsidR="00104A5C" w:rsidRPr="00875709" w:rsidRDefault="00104A5C" w:rsidP="00104A5C">
      <w:pPr>
        <w:jc w:val="both"/>
        <w:rPr>
          <w:b/>
        </w:rPr>
      </w:pPr>
      <w:r w:rsidRPr="00875709">
        <w:rPr>
          <w:b/>
        </w:rPr>
        <w:t>Druhy zkoušek ústředního vytápění:</w:t>
      </w:r>
    </w:p>
    <w:p w14:paraId="3C95623C" w14:textId="77777777" w:rsidR="00104A5C" w:rsidRPr="00875709" w:rsidRDefault="00104A5C" w:rsidP="00104A5C">
      <w:pPr>
        <w:pStyle w:val="Vetsodrkami"/>
        <w:numPr>
          <w:ilvl w:val="0"/>
          <w:numId w:val="27"/>
        </w:numPr>
        <w:spacing w:after="0"/>
        <w:rPr>
          <w:rFonts w:ascii="Calibri" w:hAnsi="Calibri"/>
          <w:color w:val="auto"/>
          <w:sz w:val="22"/>
        </w:rPr>
      </w:pPr>
      <w:r w:rsidRPr="00875709">
        <w:rPr>
          <w:rFonts w:ascii="Calibri" w:hAnsi="Calibri"/>
          <w:color w:val="auto"/>
          <w:sz w:val="22"/>
        </w:rPr>
        <w:t>Zkouška těsnosti</w:t>
      </w:r>
    </w:p>
    <w:p w14:paraId="49E67F59" w14:textId="77777777" w:rsidR="00104A5C" w:rsidRPr="00875709" w:rsidRDefault="00104A5C" w:rsidP="00104A5C">
      <w:pPr>
        <w:pStyle w:val="Vetsodrkami"/>
        <w:numPr>
          <w:ilvl w:val="0"/>
          <w:numId w:val="27"/>
        </w:numPr>
        <w:spacing w:after="120"/>
        <w:rPr>
          <w:rFonts w:ascii="Calibri" w:hAnsi="Calibri"/>
          <w:color w:val="auto"/>
          <w:sz w:val="22"/>
        </w:rPr>
      </w:pPr>
      <w:r w:rsidRPr="00875709">
        <w:rPr>
          <w:rFonts w:ascii="Calibri" w:hAnsi="Calibri"/>
          <w:color w:val="auto"/>
          <w:sz w:val="22"/>
        </w:rPr>
        <w:t>Zkoušky provozní - Zkouška dilatační, topná zkouška</w:t>
      </w:r>
    </w:p>
    <w:p w14:paraId="499BCED8" w14:textId="6A80B57F" w:rsidR="00104A5C" w:rsidRPr="00875709" w:rsidRDefault="00104A5C" w:rsidP="00104A5C">
      <w:pPr>
        <w:spacing w:after="120"/>
        <w:jc w:val="both"/>
      </w:pPr>
      <w:r w:rsidRPr="00875709">
        <w:t>Všechny zkoušky jsou součástí dodávky zhotovitele topné soustavy, přičemž zkoušku zabezpečovacího zařízení a provozní zkoušky lze provádět teprve po úspěšně vykonané zkoušce těsnosti.</w:t>
      </w:r>
    </w:p>
    <w:p w14:paraId="795B20E3" w14:textId="77777777" w:rsidR="00104A5C" w:rsidRPr="00875709" w:rsidRDefault="00104A5C" w:rsidP="00104A5C">
      <w:pPr>
        <w:tabs>
          <w:tab w:val="left" w:pos="0"/>
        </w:tabs>
        <w:jc w:val="both"/>
        <w:rPr>
          <w:b/>
          <w:u w:val="single"/>
        </w:rPr>
      </w:pPr>
      <w:r w:rsidRPr="00875709">
        <w:rPr>
          <w:b/>
          <w:u w:val="single"/>
        </w:rPr>
        <w:t>Zkouška těsnosti</w:t>
      </w:r>
    </w:p>
    <w:p w14:paraId="770B895B" w14:textId="293DB6D6" w:rsidR="00104A5C" w:rsidRPr="00413611" w:rsidRDefault="00104A5C" w:rsidP="00177212">
      <w:pPr>
        <w:spacing w:after="120"/>
        <w:jc w:val="both"/>
      </w:pPr>
      <w:r w:rsidRPr="00875709">
        <w:t>Postup při zkoušce těsnosti je podrobně popsán v čl. 8.2 ČSN 06 0310. Zkouška těsnosti se provádí za účasti zástupce objednatele a její výsledek musí být potvrzen protokolem o zkoušce.</w:t>
      </w:r>
    </w:p>
    <w:p w14:paraId="0932AD2D" w14:textId="77777777" w:rsidR="00104A5C" w:rsidRPr="00875709" w:rsidRDefault="00104A5C" w:rsidP="00104A5C">
      <w:pPr>
        <w:tabs>
          <w:tab w:val="left" w:pos="0"/>
        </w:tabs>
        <w:jc w:val="both"/>
        <w:rPr>
          <w:b/>
          <w:u w:val="single"/>
        </w:rPr>
      </w:pPr>
      <w:r w:rsidRPr="00875709">
        <w:rPr>
          <w:b/>
          <w:u w:val="single"/>
        </w:rPr>
        <w:t>Zkoušky provozní</w:t>
      </w:r>
    </w:p>
    <w:p w14:paraId="782A3D7C" w14:textId="77777777" w:rsidR="00104A5C" w:rsidRPr="00875709" w:rsidRDefault="00104A5C" w:rsidP="00104A5C">
      <w:pPr>
        <w:spacing w:after="120"/>
        <w:jc w:val="both"/>
        <w:rPr>
          <w:b/>
        </w:rPr>
      </w:pPr>
      <w:r w:rsidRPr="00875709">
        <w:rPr>
          <w:b/>
        </w:rPr>
        <w:t>Zkouška dilatační</w:t>
      </w:r>
    </w:p>
    <w:p w14:paraId="0785A959" w14:textId="77777777" w:rsidR="00104A5C" w:rsidRPr="00875709" w:rsidRDefault="00104A5C" w:rsidP="00104A5C">
      <w:pPr>
        <w:spacing w:after="120"/>
        <w:jc w:val="both"/>
      </w:pPr>
      <w:r w:rsidRPr="00875709">
        <w:t xml:space="preserve">Postup při dilatační zkoušce je stanoven čl. 8.3.2 ČSN 06 0310. Zkouška dilatační se provádí za účasti zástupce objednatele a její výsledek se potvrdí zápisem do stavebního deníku, nebo se provede samostatný zápis. </w:t>
      </w:r>
    </w:p>
    <w:p w14:paraId="2DBE7301" w14:textId="77777777" w:rsidR="00104A5C" w:rsidRPr="00875709" w:rsidRDefault="00104A5C" w:rsidP="00104A5C">
      <w:pPr>
        <w:spacing w:after="120"/>
        <w:jc w:val="both"/>
      </w:pPr>
      <w:r w:rsidRPr="00875709">
        <w:t>Možnost upuštění od této zkoušky musí být dohodnuta mezi objednatelem a zhotovitelem za předpokladu splnění podmínek daných čl. 8.2.1 až 8.2.9 a 8.3.3 až 8.3.6 ČSN 06 0310.</w:t>
      </w:r>
    </w:p>
    <w:p w14:paraId="7E4EC5A0" w14:textId="77777777" w:rsidR="00104A5C" w:rsidRPr="00875709" w:rsidRDefault="00104A5C" w:rsidP="00104A5C">
      <w:pPr>
        <w:spacing w:after="120"/>
        <w:jc w:val="both"/>
        <w:rPr>
          <w:b/>
        </w:rPr>
      </w:pPr>
      <w:r w:rsidRPr="00875709">
        <w:rPr>
          <w:b/>
        </w:rPr>
        <w:t>Zkouška topná</w:t>
      </w:r>
    </w:p>
    <w:p w14:paraId="0D969FC7" w14:textId="03979144" w:rsidR="00F649F0" w:rsidRDefault="00104A5C" w:rsidP="002D494B">
      <w:pPr>
        <w:spacing w:after="120"/>
        <w:jc w:val="both"/>
      </w:pPr>
      <w:r w:rsidRPr="00875709">
        <w:t>Postup při topné zkoušce je stanoven čl. 8.3.3 až 8.3.8 ČSN 06 0310. Topná zkouška trvá 72 hodin bez delších provozních přestávek a v jejím průběhu se dodržují normální provozní podmínky zkoušeného zařízení. Topnou zkoušku je možno provádět pouze v průběhu topného období. Její součástí je seřízení topné soustavy, projeví-li se tato potřeba v průběhu topné zkoušky. Topná zkouška se provádí za účasti zástupce objednatele, uživatele a zhotovitele. Po ukončení topné zkoušky se její výsledek zhodnotí a zapíše do protokolu. Zjistí-li se během topné zkoušky závady je nutno topnou zkoušku po jejich odstranění opakovat.  Během topné zkoušky se zaškolí obsluha zařízení, o čemž se provede záznam.</w:t>
      </w:r>
    </w:p>
    <w:p w14:paraId="2BB96D01" w14:textId="6FA32109" w:rsidR="00D03187" w:rsidRPr="00D03187" w:rsidRDefault="00F649F0" w:rsidP="00F649F0">
      <w:r>
        <w:br w:type="page"/>
      </w:r>
    </w:p>
    <w:p w14:paraId="4F45D0AA" w14:textId="40239716" w:rsidR="000A073F" w:rsidRPr="000A073F" w:rsidRDefault="000A073F" w:rsidP="00177212">
      <w:pPr>
        <w:pStyle w:val="Nadpis1"/>
        <w:spacing w:before="360" w:after="120"/>
        <w:ind w:left="431" w:hanging="431"/>
      </w:pPr>
      <w:bookmarkStart w:id="57" w:name="_Toc115690798"/>
      <w:r>
        <w:lastRenderedPageBreak/>
        <w:t>BEZPEČNOST PRÁCE</w:t>
      </w:r>
      <w:bookmarkEnd w:id="57"/>
    </w:p>
    <w:p w14:paraId="1CD88707" w14:textId="77777777" w:rsidR="00104A5C" w:rsidRPr="00875709" w:rsidRDefault="00104A5C" w:rsidP="00104A5C">
      <w:pPr>
        <w:spacing w:after="120"/>
        <w:jc w:val="both"/>
      </w:pPr>
      <w:r w:rsidRPr="00875709">
        <w:t>Montáž technologie a rozvodů včetně příslušenství mohou provádět pouze organizace, které k tomu mají oprávnění podle příslušných předpisů.</w:t>
      </w:r>
    </w:p>
    <w:p w14:paraId="39C0DE0D" w14:textId="77777777" w:rsidR="00104A5C" w:rsidRPr="00875709" w:rsidRDefault="00104A5C" w:rsidP="00104A5C">
      <w:pPr>
        <w:spacing w:after="120"/>
        <w:jc w:val="both"/>
      </w:pPr>
      <w:r w:rsidRPr="00875709">
        <w:t xml:space="preserve">Při provádění stavby je nutno bezpodmínečně dodržovat bezpečnostní předpisy a postup prací z hlediska bezpečnosti a ochrany zdraví pracujících a řídit se ustanoveními </w:t>
      </w:r>
      <w:proofErr w:type="spellStart"/>
      <w:r w:rsidRPr="00875709">
        <w:t>vyhl</w:t>
      </w:r>
      <w:proofErr w:type="spellEnd"/>
      <w:r w:rsidRPr="00875709">
        <w:t xml:space="preserve">. ČUBP a ČBÚ č. 309/2006 Sb. a NV č. 361/2007 O bezpečnosti práce a technických zařízení při stavebních pracích (mimo jiné při organizaci práce a pracovních postupech je nutno, aby pracovníci nebyli ohroženi padajícími nebo vymrštěnými předměty nebo materiály, aby byli chránění proti pádu nebo zřícení, aby na pracovišti se zvýšeným rizikem nepracovali osamoceně, bez dalšího pracovníka, pokud nebude zajištěna jejich ochrana jinak, aby nevykonávali ruční manipulaci s břemeny, která může poškodit zdraví, zejména páteř, musí být zajišťována prevence rizik a to odborně způsobilou osobou), </w:t>
      </w:r>
      <w:proofErr w:type="spellStart"/>
      <w:r w:rsidRPr="00875709">
        <w:t>vyhl</w:t>
      </w:r>
      <w:proofErr w:type="spellEnd"/>
      <w:r w:rsidRPr="00875709">
        <w:t xml:space="preserve">. ČÚBP č. 192/2005 Sb., kterou se mění vyhláška ČUBP č. 48/1982 Sb., kterou se stanoví základní požadavky k zajištění bezpečnosti práce a technických zařízení, ve znění pozdějších předpisů. </w:t>
      </w:r>
    </w:p>
    <w:p w14:paraId="37136FA4" w14:textId="77777777" w:rsidR="00104A5C" w:rsidRPr="00875709" w:rsidRDefault="00104A5C" w:rsidP="00104A5C">
      <w:pPr>
        <w:spacing w:after="120"/>
        <w:jc w:val="both"/>
      </w:pPr>
      <w:r w:rsidRPr="00875709">
        <w:t>Musí být také dodržováno NV č. 101/2005 Sb.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 Při veškerých stavebních pracích musí být postupováno také v souladu s NV č. 362/2005 Sb.</w:t>
      </w:r>
    </w:p>
    <w:p w14:paraId="7FAEB506" w14:textId="77777777" w:rsidR="00104A5C" w:rsidRPr="00875709" w:rsidRDefault="00104A5C" w:rsidP="00104A5C">
      <w:pPr>
        <w:spacing w:after="120"/>
        <w:jc w:val="both"/>
      </w:pPr>
      <w:r w:rsidRPr="00875709">
        <w:t>Veškeré svářečské práce mohou provádět jen svářeči s oprávněním dle ČSN EN 287.</w:t>
      </w:r>
    </w:p>
    <w:p w14:paraId="767882D5" w14:textId="185B4EB3" w:rsidR="00D03187" w:rsidRDefault="00104A5C" w:rsidP="009276AE">
      <w:pPr>
        <w:spacing w:after="120"/>
        <w:jc w:val="both"/>
      </w:pPr>
      <w:r w:rsidRPr="00875709">
        <w:t>Potrubí vedoucí pod stropem bude montováno z mobilního nebo stacionárního lešení, dle možností provádějící firmy a dispozičního řešení montážního prostoru s bezpečnostními zásadami, provádění prací ve výškách.</w:t>
      </w:r>
    </w:p>
    <w:p w14:paraId="166EA350" w14:textId="01E6EE31" w:rsidR="000A073F" w:rsidRPr="000A073F" w:rsidRDefault="00D03187" w:rsidP="009276AE">
      <w:pPr>
        <w:spacing w:after="0"/>
        <w:ind w:left="720" w:hanging="360"/>
        <w:jc w:val="right"/>
      </w:pPr>
      <w:r>
        <w:t xml:space="preserve">Vypracoval: </w:t>
      </w:r>
      <w:r w:rsidR="002D494B">
        <w:t>Ing. Marek Rušín</w:t>
      </w:r>
    </w:p>
    <w:sectPr w:rsidR="000A073F" w:rsidRPr="000A073F" w:rsidSect="00986DC3">
      <w:headerReference w:type="default" r:id="rId8"/>
      <w:footerReference w:type="default" r:id="rId9"/>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B089" w14:textId="77777777" w:rsidR="005060F3" w:rsidRDefault="005060F3" w:rsidP="009142D9">
      <w:pPr>
        <w:spacing w:after="0" w:line="240" w:lineRule="auto"/>
      </w:pPr>
      <w:r>
        <w:separator/>
      </w:r>
    </w:p>
  </w:endnote>
  <w:endnote w:type="continuationSeparator" w:id="0">
    <w:p w14:paraId="6ACF06F9" w14:textId="77777777" w:rsidR="005060F3" w:rsidRDefault="005060F3" w:rsidP="00914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823759"/>
      <w:docPartObj>
        <w:docPartGallery w:val="Page Numbers (Bottom of Page)"/>
        <w:docPartUnique/>
      </w:docPartObj>
    </w:sdtPr>
    <w:sdtContent>
      <w:p w14:paraId="337781E7" w14:textId="69E9BF39" w:rsidR="00332E6B" w:rsidRDefault="00332E6B">
        <w:pPr>
          <w:pStyle w:val="Zpat"/>
          <w:jc w:val="center"/>
        </w:pPr>
        <w:r>
          <w:fldChar w:fldCharType="begin"/>
        </w:r>
        <w:r>
          <w:instrText>PAGE   \* MERGEFORMAT</w:instrText>
        </w:r>
        <w:r>
          <w:fldChar w:fldCharType="separate"/>
        </w:r>
        <w:r>
          <w:t>2</w:t>
        </w:r>
        <w:r>
          <w:fldChar w:fldCharType="end"/>
        </w:r>
      </w:p>
    </w:sdtContent>
  </w:sdt>
  <w:p w14:paraId="5CF373B1" w14:textId="77777777" w:rsidR="00332E6B" w:rsidRDefault="00332E6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40F2" w14:textId="77777777" w:rsidR="005060F3" w:rsidRDefault="005060F3" w:rsidP="009142D9">
      <w:pPr>
        <w:spacing w:after="0" w:line="240" w:lineRule="auto"/>
      </w:pPr>
      <w:r>
        <w:separator/>
      </w:r>
    </w:p>
  </w:footnote>
  <w:footnote w:type="continuationSeparator" w:id="0">
    <w:p w14:paraId="354FB338" w14:textId="77777777" w:rsidR="005060F3" w:rsidRDefault="005060F3" w:rsidP="00914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CC165" w14:textId="695A59E5" w:rsidR="00332E6B" w:rsidRDefault="00332E6B">
    <w:pPr>
      <w:pStyle w:val="Zhlav"/>
    </w:pPr>
    <w:r>
      <w:rPr>
        <w:noProof/>
        <w:color w:val="000000"/>
      </w:rPr>
      <w:drawing>
        <wp:inline distT="0" distB="0" distL="0" distR="0" wp14:anchorId="4A3786B3" wp14:editId="4F375911">
          <wp:extent cx="5759450" cy="998305"/>
          <wp:effectExtent l="0" t="0" r="0" b="0"/>
          <wp:docPr id="1" name="image3.jpg" descr="Hlavickovy_papir_01_A.jpg"/>
          <wp:cNvGraphicFramePr/>
          <a:graphic xmlns:a="http://schemas.openxmlformats.org/drawingml/2006/main">
            <a:graphicData uri="http://schemas.openxmlformats.org/drawingml/2006/picture">
              <pic:pic xmlns:pic="http://schemas.openxmlformats.org/drawingml/2006/picture">
                <pic:nvPicPr>
                  <pic:cNvPr id="0" name="image3.jpg" descr="Hlavickovy_papir_01_A.jpg"/>
                  <pic:cNvPicPr preferRelativeResize="0"/>
                </pic:nvPicPr>
                <pic:blipFill>
                  <a:blip r:embed="rId1"/>
                  <a:srcRect/>
                  <a:stretch>
                    <a:fillRect/>
                  </a:stretch>
                </pic:blipFill>
                <pic:spPr>
                  <a:xfrm>
                    <a:off x="0" y="0"/>
                    <a:ext cx="5759450" cy="99830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A4097"/>
    <w:multiLevelType w:val="multilevel"/>
    <w:tmpl w:val="4CF6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5587C"/>
    <w:multiLevelType w:val="hybridMultilevel"/>
    <w:tmpl w:val="9B5E12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277021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CB2EBA"/>
    <w:multiLevelType w:val="hybridMultilevel"/>
    <w:tmpl w:val="B89CD5C6"/>
    <w:lvl w:ilvl="0" w:tplc="1FA44FAC">
      <w:start w:val="1"/>
      <w:numFmt w:val="bullet"/>
      <w:pStyle w:val="Vetsodrkami"/>
      <w:lvlText w:val=""/>
      <w:lvlJc w:val="left"/>
      <w:pPr>
        <w:tabs>
          <w:tab w:val="num" w:pos="360"/>
        </w:tabs>
        <w:ind w:left="284" w:hanging="284"/>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941D6"/>
    <w:multiLevelType w:val="hybridMultilevel"/>
    <w:tmpl w:val="B3C2C390"/>
    <w:lvl w:ilvl="0" w:tplc="2892B62E">
      <w:start w:val="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6352E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97095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5F704C"/>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8" w15:restartNumberingAfterBreak="0">
    <w:nsid w:val="271163D6"/>
    <w:multiLevelType w:val="hybridMultilevel"/>
    <w:tmpl w:val="B7B63C74"/>
    <w:lvl w:ilvl="0" w:tplc="A21474EA">
      <w:start w:val="14"/>
      <w:numFmt w:val="bullet"/>
      <w:lvlText w:val="-"/>
      <w:lvlJc w:val="left"/>
      <w:pPr>
        <w:ind w:left="644" w:hanging="360"/>
      </w:pPr>
      <w:rPr>
        <w:rFonts w:ascii="Calibri" w:eastAsia="Times New Roman" w:hAnsi="Calibri"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9" w15:restartNumberingAfterBreak="0">
    <w:nsid w:val="28F45538"/>
    <w:multiLevelType w:val="hybridMultilevel"/>
    <w:tmpl w:val="9E243326"/>
    <w:lvl w:ilvl="0" w:tplc="7C3C8158">
      <w:start w:val="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AEF40E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7664D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671E3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32184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4" w15:restartNumberingAfterBreak="0">
    <w:nsid w:val="38305771"/>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5" w15:restartNumberingAfterBreak="0">
    <w:nsid w:val="3F490AD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495DD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634345"/>
    <w:multiLevelType w:val="multilevel"/>
    <w:tmpl w:val="E4A29BC4"/>
    <w:lvl w:ilvl="0">
      <w:start w:val="1"/>
      <w:numFmt w:val="decimal"/>
      <w:lvlText w:val="%1"/>
      <w:lvlJc w:val="left"/>
      <w:pPr>
        <w:ind w:left="432" w:hanging="432"/>
      </w:pPr>
    </w:lvl>
    <w:lvl w:ilvl="1">
      <w:start w:val="1"/>
      <w:numFmt w:val="decimal"/>
      <w:lvlText w:val="%1.%2"/>
      <w:lvlJc w:val="left"/>
      <w:pPr>
        <w:ind w:left="718" w:hanging="576"/>
      </w:pPr>
      <w:rPr>
        <w:rFonts w:asciiTheme="minorHAnsi" w:hAnsiTheme="minorHAnsi" w:cstheme="minorHAnsi" w:hint="default"/>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6E15D6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A67244"/>
    <w:multiLevelType w:val="hybridMultilevel"/>
    <w:tmpl w:val="E94EF480"/>
    <w:lvl w:ilvl="0" w:tplc="2E32A6C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3D7D7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1" w15:restartNumberingAfterBreak="0">
    <w:nsid w:val="50476DF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2C5BD4"/>
    <w:multiLevelType w:val="hybridMultilevel"/>
    <w:tmpl w:val="2A8CB59E"/>
    <w:lvl w:ilvl="0" w:tplc="A09629B6">
      <w:start w:val="1"/>
      <w:numFmt w:val="decimal"/>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50D0C81"/>
    <w:multiLevelType w:val="hybridMultilevel"/>
    <w:tmpl w:val="EA94E85A"/>
    <w:lvl w:ilvl="0" w:tplc="7C3C8158">
      <w:start w:val="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8CC540A"/>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5" w15:restartNumberingAfterBreak="0">
    <w:nsid w:val="5D5F48B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804E4F"/>
    <w:multiLevelType w:val="hybridMultilevel"/>
    <w:tmpl w:val="C5586FF4"/>
    <w:lvl w:ilvl="0" w:tplc="7C3C815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0CD6883"/>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8" w15:restartNumberingAfterBreak="0">
    <w:nsid w:val="624673CE"/>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9" w15:restartNumberingAfterBreak="0">
    <w:nsid w:val="66423798"/>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0" w15:restartNumberingAfterBreak="0">
    <w:nsid w:val="6E127430"/>
    <w:multiLevelType w:val="hybridMultilevel"/>
    <w:tmpl w:val="487E73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03196404">
    <w:abstractNumId w:val="25"/>
  </w:num>
  <w:num w:numId="2" w16cid:durableId="1242106658">
    <w:abstractNumId w:val="6"/>
  </w:num>
  <w:num w:numId="3" w16cid:durableId="1759905601">
    <w:abstractNumId w:val="10"/>
  </w:num>
  <w:num w:numId="4" w16cid:durableId="1640500785">
    <w:abstractNumId w:val="19"/>
  </w:num>
  <w:num w:numId="5" w16cid:durableId="921258044">
    <w:abstractNumId w:val="22"/>
  </w:num>
  <w:num w:numId="6" w16cid:durableId="305278918">
    <w:abstractNumId w:val="15"/>
  </w:num>
  <w:num w:numId="7" w16cid:durableId="1062673533">
    <w:abstractNumId w:val="16"/>
  </w:num>
  <w:num w:numId="8" w16cid:durableId="1700549581">
    <w:abstractNumId w:val="12"/>
  </w:num>
  <w:num w:numId="9" w16cid:durableId="1048533809">
    <w:abstractNumId w:val="5"/>
  </w:num>
  <w:num w:numId="10" w16cid:durableId="557741691">
    <w:abstractNumId w:val="18"/>
  </w:num>
  <w:num w:numId="11" w16cid:durableId="1229611941">
    <w:abstractNumId w:val="11"/>
  </w:num>
  <w:num w:numId="12" w16cid:durableId="418603978">
    <w:abstractNumId w:val="21"/>
  </w:num>
  <w:num w:numId="13" w16cid:durableId="1094978244">
    <w:abstractNumId w:val="2"/>
  </w:num>
  <w:num w:numId="14" w16cid:durableId="115757890">
    <w:abstractNumId w:val="14"/>
  </w:num>
  <w:num w:numId="15" w16cid:durableId="837035651">
    <w:abstractNumId w:val="9"/>
  </w:num>
  <w:num w:numId="16" w16cid:durableId="292833027">
    <w:abstractNumId w:val="23"/>
  </w:num>
  <w:num w:numId="17" w16cid:durableId="1207109763">
    <w:abstractNumId w:val="26"/>
  </w:num>
  <w:num w:numId="18" w16cid:durableId="545411998">
    <w:abstractNumId w:val="13"/>
  </w:num>
  <w:num w:numId="19" w16cid:durableId="1333289402">
    <w:abstractNumId w:val="27"/>
  </w:num>
  <w:num w:numId="20" w16cid:durableId="489712015">
    <w:abstractNumId w:val="20"/>
  </w:num>
  <w:num w:numId="21" w16cid:durableId="1697542392">
    <w:abstractNumId w:val="7"/>
  </w:num>
  <w:num w:numId="22" w16cid:durableId="1080560421">
    <w:abstractNumId w:val="28"/>
  </w:num>
  <w:num w:numId="23" w16cid:durableId="1351445594">
    <w:abstractNumId w:val="29"/>
  </w:num>
  <w:num w:numId="24" w16cid:durableId="888996601">
    <w:abstractNumId w:val="24"/>
  </w:num>
  <w:num w:numId="25" w16cid:durableId="94980080">
    <w:abstractNumId w:val="4"/>
  </w:num>
  <w:num w:numId="26" w16cid:durableId="1286421973">
    <w:abstractNumId w:val="3"/>
  </w:num>
  <w:num w:numId="27" w16cid:durableId="1475216294">
    <w:abstractNumId w:val="8"/>
  </w:num>
  <w:num w:numId="28" w16cid:durableId="564796988">
    <w:abstractNumId w:val="17"/>
  </w:num>
  <w:num w:numId="29" w16cid:durableId="704983151">
    <w:abstractNumId w:val="1"/>
  </w:num>
  <w:num w:numId="30" w16cid:durableId="1226599387">
    <w:abstractNumId w:val="30"/>
  </w:num>
  <w:num w:numId="31" w16cid:durableId="1773864986">
    <w:abstractNumId w:val="14"/>
  </w:num>
  <w:num w:numId="32" w16cid:durableId="323243024">
    <w:abstractNumId w:val="0"/>
  </w:num>
  <w:num w:numId="33" w16cid:durableId="259265364">
    <w:abstractNumId w:val="14"/>
  </w:num>
  <w:num w:numId="34" w16cid:durableId="1966302708">
    <w:abstractNumId w:val="14"/>
  </w:num>
  <w:num w:numId="35" w16cid:durableId="892158578">
    <w:abstractNumId w:val="14"/>
  </w:num>
  <w:num w:numId="36" w16cid:durableId="940532595">
    <w:abstractNumId w:val="14"/>
  </w:num>
  <w:num w:numId="37" w16cid:durableId="732435774">
    <w:abstractNumId w:val="14"/>
  </w:num>
  <w:num w:numId="38" w16cid:durableId="16715197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73F"/>
    <w:rsid w:val="00016DF2"/>
    <w:rsid w:val="00050C4B"/>
    <w:rsid w:val="00093EFD"/>
    <w:rsid w:val="000A073F"/>
    <w:rsid w:val="00104A5C"/>
    <w:rsid w:val="00140552"/>
    <w:rsid w:val="00151D3D"/>
    <w:rsid w:val="0016408E"/>
    <w:rsid w:val="00177212"/>
    <w:rsid w:val="002145C2"/>
    <w:rsid w:val="00216EAB"/>
    <w:rsid w:val="002305E9"/>
    <w:rsid w:val="00262C62"/>
    <w:rsid w:val="00264E1F"/>
    <w:rsid w:val="002D494B"/>
    <w:rsid w:val="00317574"/>
    <w:rsid w:val="00332E6B"/>
    <w:rsid w:val="00413611"/>
    <w:rsid w:val="0046040B"/>
    <w:rsid w:val="00474392"/>
    <w:rsid w:val="00476C6A"/>
    <w:rsid w:val="00481329"/>
    <w:rsid w:val="004B481B"/>
    <w:rsid w:val="004B7513"/>
    <w:rsid w:val="004C13E7"/>
    <w:rsid w:val="004C6626"/>
    <w:rsid w:val="005060F3"/>
    <w:rsid w:val="005252D0"/>
    <w:rsid w:val="00527AB8"/>
    <w:rsid w:val="005646DC"/>
    <w:rsid w:val="00604381"/>
    <w:rsid w:val="00687C99"/>
    <w:rsid w:val="00723211"/>
    <w:rsid w:val="007435FA"/>
    <w:rsid w:val="007A0E68"/>
    <w:rsid w:val="007B02BC"/>
    <w:rsid w:val="00804DBE"/>
    <w:rsid w:val="008220A0"/>
    <w:rsid w:val="0084767B"/>
    <w:rsid w:val="00863B62"/>
    <w:rsid w:val="00887768"/>
    <w:rsid w:val="00893631"/>
    <w:rsid w:val="009142D9"/>
    <w:rsid w:val="009276AE"/>
    <w:rsid w:val="00930296"/>
    <w:rsid w:val="009501D2"/>
    <w:rsid w:val="00986DC3"/>
    <w:rsid w:val="00A327EF"/>
    <w:rsid w:val="00AC5FD8"/>
    <w:rsid w:val="00AF25F6"/>
    <w:rsid w:val="00AF5809"/>
    <w:rsid w:val="00B007D8"/>
    <w:rsid w:val="00B72091"/>
    <w:rsid w:val="00BE5983"/>
    <w:rsid w:val="00C133CD"/>
    <w:rsid w:val="00C90238"/>
    <w:rsid w:val="00D03187"/>
    <w:rsid w:val="00D613A7"/>
    <w:rsid w:val="00D73BD9"/>
    <w:rsid w:val="00D96E86"/>
    <w:rsid w:val="00DA2649"/>
    <w:rsid w:val="00DA5249"/>
    <w:rsid w:val="00E912DC"/>
    <w:rsid w:val="00F649F0"/>
    <w:rsid w:val="00F725CB"/>
    <w:rsid w:val="00F83EFB"/>
    <w:rsid w:val="00F94469"/>
    <w:rsid w:val="00FA6378"/>
    <w:rsid w:val="00FF59F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2E39CB"/>
  <w15:chartTrackingRefBased/>
  <w15:docId w15:val="{372C5DF1-F39B-4940-8175-364DA4F6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9142D9"/>
    <w:pPr>
      <w:keepNext/>
      <w:keepLines/>
      <w:numPr>
        <w:numId w:val="14"/>
      </w:numPr>
      <w:spacing w:before="480" w:after="240" w:line="240" w:lineRule="auto"/>
      <w:jc w:val="both"/>
      <w:outlineLvl w:val="0"/>
    </w:pPr>
    <w:rPr>
      <w:rFonts w:eastAsiaTheme="majorEastAsia" w:cstheme="majorBidi"/>
      <w:b/>
      <w:smallCaps/>
      <w:sz w:val="24"/>
      <w:szCs w:val="32"/>
    </w:rPr>
  </w:style>
  <w:style w:type="paragraph" w:styleId="Nadpis2">
    <w:name w:val="heading 2"/>
    <w:basedOn w:val="Normln"/>
    <w:next w:val="Normln"/>
    <w:link w:val="Nadpis2Char"/>
    <w:uiPriority w:val="9"/>
    <w:unhideWhenUsed/>
    <w:qFormat/>
    <w:rsid w:val="009142D9"/>
    <w:pPr>
      <w:keepNext/>
      <w:keepLines/>
      <w:numPr>
        <w:ilvl w:val="1"/>
        <w:numId w:val="14"/>
      </w:numPr>
      <w:spacing w:before="360" w:after="240" w:line="240" w:lineRule="auto"/>
      <w:jc w:val="both"/>
      <w:outlineLvl w:val="1"/>
    </w:pPr>
    <w:rPr>
      <w:rFonts w:eastAsiaTheme="majorEastAsia" w:cstheme="majorBidi"/>
      <w:b/>
      <w:sz w:val="24"/>
      <w:szCs w:val="26"/>
    </w:rPr>
  </w:style>
  <w:style w:type="paragraph" w:styleId="Nadpis3">
    <w:name w:val="heading 3"/>
    <w:basedOn w:val="Normln"/>
    <w:next w:val="Normln"/>
    <w:link w:val="Nadpis3Char"/>
    <w:uiPriority w:val="9"/>
    <w:unhideWhenUsed/>
    <w:qFormat/>
    <w:rsid w:val="002145C2"/>
    <w:pPr>
      <w:keepNext/>
      <w:keepLines/>
      <w:numPr>
        <w:ilvl w:val="2"/>
        <w:numId w:val="14"/>
      </w:numPr>
      <w:spacing w:before="240" w:after="240" w:line="240" w:lineRule="auto"/>
      <w:jc w:val="both"/>
      <w:outlineLvl w:val="2"/>
    </w:pPr>
    <w:rPr>
      <w:rFonts w:eastAsiaTheme="majorEastAsia" w:cstheme="majorBidi"/>
      <w:b/>
      <w:sz w:val="24"/>
      <w:szCs w:val="24"/>
      <w:u w:val="single"/>
    </w:rPr>
  </w:style>
  <w:style w:type="paragraph" w:styleId="Nadpis4">
    <w:name w:val="heading 4"/>
    <w:basedOn w:val="Normln"/>
    <w:next w:val="Normln"/>
    <w:link w:val="Nadpis4Char"/>
    <w:uiPriority w:val="9"/>
    <w:unhideWhenUsed/>
    <w:qFormat/>
    <w:rsid w:val="009142D9"/>
    <w:pPr>
      <w:keepNext/>
      <w:keepLines/>
      <w:numPr>
        <w:ilvl w:val="3"/>
        <w:numId w:val="14"/>
      </w:numPr>
      <w:spacing w:before="40" w:after="0"/>
      <w:outlineLvl w:val="3"/>
    </w:pPr>
    <w:rPr>
      <w:rFonts w:eastAsiaTheme="majorEastAsia" w:cstheme="majorBidi"/>
      <w:b/>
      <w:iCs/>
      <w:u w:val="single"/>
    </w:rPr>
  </w:style>
  <w:style w:type="paragraph" w:styleId="Nadpis5">
    <w:name w:val="heading 5"/>
    <w:basedOn w:val="Normln"/>
    <w:next w:val="Normln"/>
    <w:link w:val="Nadpis5Char"/>
    <w:uiPriority w:val="9"/>
    <w:semiHidden/>
    <w:unhideWhenUsed/>
    <w:qFormat/>
    <w:rsid w:val="009501D2"/>
    <w:pPr>
      <w:keepNext/>
      <w:keepLines/>
      <w:numPr>
        <w:ilvl w:val="4"/>
        <w:numId w:val="14"/>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9501D2"/>
    <w:pPr>
      <w:keepNext/>
      <w:keepLines/>
      <w:numPr>
        <w:ilvl w:val="5"/>
        <w:numId w:val="14"/>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9501D2"/>
    <w:pPr>
      <w:keepNext/>
      <w:keepLines/>
      <w:numPr>
        <w:ilvl w:val="6"/>
        <w:numId w:val="14"/>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9501D2"/>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501D2"/>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142D9"/>
    <w:rPr>
      <w:rFonts w:eastAsiaTheme="majorEastAsia" w:cstheme="majorBidi"/>
      <w:b/>
      <w:smallCaps/>
      <w:sz w:val="24"/>
      <w:szCs w:val="32"/>
    </w:rPr>
  </w:style>
  <w:style w:type="character" w:customStyle="1" w:styleId="Nadpis2Char">
    <w:name w:val="Nadpis 2 Char"/>
    <w:basedOn w:val="Standardnpsmoodstavce"/>
    <w:link w:val="Nadpis2"/>
    <w:uiPriority w:val="9"/>
    <w:rsid w:val="009142D9"/>
    <w:rPr>
      <w:rFonts w:eastAsiaTheme="majorEastAsia" w:cstheme="majorBidi"/>
      <w:b/>
      <w:sz w:val="24"/>
      <w:szCs w:val="26"/>
    </w:rPr>
  </w:style>
  <w:style w:type="character" w:customStyle="1" w:styleId="Nadpis3Char">
    <w:name w:val="Nadpis 3 Char"/>
    <w:basedOn w:val="Standardnpsmoodstavce"/>
    <w:link w:val="Nadpis3"/>
    <w:uiPriority w:val="9"/>
    <w:rsid w:val="002145C2"/>
    <w:rPr>
      <w:rFonts w:eastAsiaTheme="majorEastAsia" w:cstheme="majorBidi"/>
      <w:b/>
      <w:sz w:val="24"/>
      <w:szCs w:val="24"/>
      <w:u w:val="single"/>
    </w:rPr>
  </w:style>
  <w:style w:type="paragraph" w:styleId="Odstavecseseznamem">
    <w:name w:val="List Paragraph"/>
    <w:basedOn w:val="Normln"/>
    <w:uiPriority w:val="34"/>
    <w:qFormat/>
    <w:rsid w:val="000A073F"/>
    <w:pPr>
      <w:ind w:left="720"/>
      <w:contextualSpacing/>
    </w:pPr>
  </w:style>
  <w:style w:type="character" w:customStyle="1" w:styleId="Nadpis4Char">
    <w:name w:val="Nadpis 4 Char"/>
    <w:basedOn w:val="Standardnpsmoodstavce"/>
    <w:link w:val="Nadpis4"/>
    <w:uiPriority w:val="9"/>
    <w:rsid w:val="009142D9"/>
    <w:rPr>
      <w:rFonts w:eastAsiaTheme="majorEastAsia" w:cstheme="majorBidi"/>
      <w:b/>
      <w:iCs/>
      <w:u w:val="single"/>
    </w:rPr>
  </w:style>
  <w:style w:type="character" w:customStyle="1" w:styleId="Nadpis5Char">
    <w:name w:val="Nadpis 5 Char"/>
    <w:basedOn w:val="Standardnpsmoodstavce"/>
    <w:link w:val="Nadpis5"/>
    <w:uiPriority w:val="9"/>
    <w:semiHidden/>
    <w:rsid w:val="009501D2"/>
    <w:rPr>
      <w:rFonts w:asciiTheme="majorHAnsi" w:eastAsiaTheme="majorEastAsia" w:hAnsiTheme="majorHAnsi" w:cstheme="majorBidi"/>
      <w:color w:val="2F5496" w:themeColor="accent1" w:themeShade="BF"/>
    </w:rPr>
  </w:style>
  <w:style w:type="character" w:customStyle="1" w:styleId="Nadpis6Char">
    <w:name w:val="Nadpis 6 Char"/>
    <w:basedOn w:val="Standardnpsmoodstavce"/>
    <w:link w:val="Nadpis6"/>
    <w:uiPriority w:val="9"/>
    <w:semiHidden/>
    <w:rsid w:val="009501D2"/>
    <w:rPr>
      <w:rFonts w:asciiTheme="majorHAnsi" w:eastAsiaTheme="majorEastAsia" w:hAnsiTheme="majorHAnsi" w:cstheme="majorBidi"/>
      <w:color w:val="1F3763" w:themeColor="accent1" w:themeShade="7F"/>
    </w:rPr>
  </w:style>
  <w:style w:type="character" w:customStyle="1" w:styleId="Nadpis7Char">
    <w:name w:val="Nadpis 7 Char"/>
    <w:basedOn w:val="Standardnpsmoodstavce"/>
    <w:link w:val="Nadpis7"/>
    <w:uiPriority w:val="9"/>
    <w:semiHidden/>
    <w:rsid w:val="009501D2"/>
    <w:rPr>
      <w:rFonts w:asciiTheme="majorHAnsi" w:eastAsiaTheme="majorEastAsia" w:hAnsiTheme="majorHAnsi" w:cstheme="majorBidi"/>
      <w:i/>
      <w:iCs/>
      <w:color w:val="1F3763" w:themeColor="accent1" w:themeShade="7F"/>
    </w:rPr>
  </w:style>
  <w:style w:type="character" w:customStyle="1" w:styleId="Nadpis8Char">
    <w:name w:val="Nadpis 8 Char"/>
    <w:basedOn w:val="Standardnpsmoodstavce"/>
    <w:link w:val="Nadpis8"/>
    <w:uiPriority w:val="9"/>
    <w:semiHidden/>
    <w:rsid w:val="009501D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501D2"/>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9501D2"/>
    <w:pPr>
      <w:numPr>
        <w:numId w:val="0"/>
      </w:numPr>
      <w:spacing w:before="240" w:after="0" w:line="259" w:lineRule="auto"/>
      <w:jc w:val="left"/>
      <w:outlineLvl w:val="9"/>
    </w:pPr>
    <w:rPr>
      <w:b w:val="0"/>
      <w:smallCaps w:val="0"/>
      <w:color w:val="2F5496" w:themeColor="accent1" w:themeShade="BF"/>
      <w:sz w:val="32"/>
      <w:lang w:eastAsia="cs-CZ"/>
    </w:rPr>
  </w:style>
  <w:style w:type="paragraph" w:styleId="Obsah1">
    <w:name w:val="toc 1"/>
    <w:basedOn w:val="Normln"/>
    <w:next w:val="Normln"/>
    <w:autoRedefine/>
    <w:uiPriority w:val="39"/>
    <w:unhideWhenUsed/>
    <w:rsid w:val="009142D9"/>
    <w:pPr>
      <w:tabs>
        <w:tab w:val="left" w:pos="440"/>
        <w:tab w:val="right" w:leader="dot" w:pos="9062"/>
      </w:tabs>
      <w:spacing w:after="100"/>
    </w:pPr>
    <w:rPr>
      <w:b/>
      <w:bCs/>
      <w:noProof/>
    </w:rPr>
  </w:style>
  <w:style w:type="paragraph" w:styleId="Obsah2">
    <w:name w:val="toc 2"/>
    <w:basedOn w:val="Normln"/>
    <w:next w:val="Normln"/>
    <w:autoRedefine/>
    <w:uiPriority w:val="39"/>
    <w:unhideWhenUsed/>
    <w:rsid w:val="009501D2"/>
    <w:pPr>
      <w:spacing w:after="100"/>
      <w:ind w:left="220"/>
    </w:pPr>
  </w:style>
  <w:style w:type="paragraph" w:styleId="Obsah3">
    <w:name w:val="toc 3"/>
    <w:basedOn w:val="Normln"/>
    <w:next w:val="Normln"/>
    <w:autoRedefine/>
    <w:uiPriority w:val="39"/>
    <w:unhideWhenUsed/>
    <w:rsid w:val="009501D2"/>
    <w:pPr>
      <w:spacing w:after="100"/>
      <w:ind w:left="440"/>
    </w:pPr>
  </w:style>
  <w:style w:type="character" w:styleId="Hypertextovodkaz">
    <w:name w:val="Hyperlink"/>
    <w:basedOn w:val="Standardnpsmoodstavce"/>
    <w:uiPriority w:val="99"/>
    <w:unhideWhenUsed/>
    <w:rsid w:val="009501D2"/>
    <w:rPr>
      <w:color w:val="0563C1" w:themeColor="hyperlink"/>
      <w:u w:val="single"/>
    </w:rPr>
  </w:style>
  <w:style w:type="table" w:styleId="Mkatabulky">
    <w:name w:val="Table Grid"/>
    <w:basedOn w:val="Normlntabulka"/>
    <w:rsid w:val="00950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9142D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142D9"/>
  </w:style>
  <w:style w:type="paragraph" w:styleId="Zpat">
    <w:name w:val="footer"/>
    <w:basedOn w:val="Normln"/>
    <w:link w:val="ZpatChar"/>
    <w:uiPriority w:val="99"/>
    <w:unhideWhenUsed/>
    <w:rsid w:val="009142D9"/>
    <w:pPr>
      <w:tabs>
        <w:tab w:val="center" w:pos="4536"/>
        <w:tab w:val="right" w:pos="9072"/>
      </w:tabs>
      <w:spacing w:after="0" w:line="240" w:lineRule="auto"/>
    </w:pPr>
  </w:style>
  <w:style w:type="character" w:customStyle="1" w:styleId="ZpatChar">
    <w:name w:val="Zápatí Char"/>
    <w:basedOn w:val="Standardnpsmoodstavce"/>
    <w:link w:val="Zpat"/>
    <w:uiPriority w:val="99"/>
    <w:rsid w:val="009142D9"/>
  </w:style>
  <w:style w:type="paragraph" w:customStyle="1" w:styleId="Vetnorem">
    <w:name w:val="Výčet norem"/>
    <w:basedOn w:val="Normln"/>
    <w:link w:val="VetnoremChar"/>
    <w:rsid w:val="004B481B"/>
    <w:pPr>
      <w:spacing w:after="60" w:line="240" w:lineRule="auto"/>
      <w:ind w:left="1701" w:hanging="1701"/>
      <w:jc w:val="both"/>
    </w:pPr>
    <w:rPr>
      <w:rFonts w:ascii="Arial" w:eastAsia="Times New Roman" w:hAnsi="Arial" w:cs="Times New Roman"/>
      <w:color w:val="000000"/>
      <w:kern w:val="20"/>
      <w:sz w:val="24"/>
      <w:szCs w:val="20"/>
      <w:lang w:eastAsia="cs-CZ"/>
    </w:rPr>
  </w:style>
  <w:style w:type="character" w:customStyle="1" w:styleId="VetnoremChar">
    <w:name w:val="Výčet norem Char"/>
    <w:basedOn w:val="Standardnpsmoodstavce"/>
    <w:link w:val="Vetnorem"/>
    <w:rsid w:val="004B481B"/>
    <w:rPr>
      <w:rFonts w:ascii="Arial" w:eastAsia="Times New Roman" w:hAnsi="Arial" w:cs="Times New Roman"/>
      <w:color w:val="000000"/>
      <w:kern w:val="20"/>
      <w:sz w:val="24"/>
      <w:szCs w:val="20"/>
      <w:lang w:eastAsia="cs-CZ"/>
    </w:rPr>
  </w:style>
  <w:style w:type="paragraph" w:styleId="Revize">
    <w:name w:val="Revision"/>
    <w:hidden/>
    <w:uiPriority w:val="99"/>
    <w:semiHidden/>
    <w:rsid w:val="002145C2"/>
    <w:pPr>
      <w:spacing w:after="0" w:line="240" w:lineRule="auto"/>
    </w:pPr>
  </w:style>
  <w:style w:type="paragraph" w:customStyle="1" w:styleId="Vetsodrkami">
    <w:name w:val="Výčet s odrážkami"/>
    <w:basedOn w:val="Normln"/>
    <w:rsid w:val="00104A5C"/>
    <w:pPr>
      <w:numPr>
        <w:numId w:val="26"/>
      </w:numPr>
      <w:tabs>
        <w:tab w:val="clear" w:pos="360"/>
      </w:tabs>
      <w:spacing w:after="60" w:line="240" w:lineRule="auto"/>
      <w:jc w:val="both"/>
    </w:pPr>
    <w:rPr>
      <w:rFonts w:ascii="Arial" w:eastAsia="Times New Roman" w:hAnsi="Arial" w:cs="Times New Roman"/>
      <w:color w:val="000000"/>
      <w:kern w:val="20"/>
      <w:sz w:val="24"/>
      <w:szCs w:val="20"/>
      <w:lang w:eastAsia="cs-CZ"/>
    </w:rPr>
  </w:style>
  <w:style w:type="paragraph" w:styleId="Bezmezer">
    <w:name w:val="No Spacing"/>
    <w:uiPriority w:val="1"/>
    <w:qFormat/>
    <w:rsid w:val="00F725CB"/>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704DD-C56A-4F60-BA4B-0DA3EB9E2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3511</Words>
  <Characters>20721</Characters>
  <Application>Microsoft Office Word</Application>
  <DocSecurity>0</DocSecurity>
  <Lines>172</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Kozáková</dc:creator>
  <cp:keywords/>
  <dc:description/>
  <cp:lastModifiedBy>Marek Rušín</cp:lastModifiedBy>
  <cp:revision>10</cp:revision>
  <cp:lastPrinted>2022-10-12T12:23:00Z</cp:lastPrinted>
  <dcterms:created xsi:type="dcterms:W3CDTF">2022-08-31T12:50:00Z</dcterms:created>
  <dcterms:modified xsi:type="dcterms:W3CDTF">2022-10-12T12:24:00Z</dcterms:modified>
</cp:coreProperties>
</file>