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E4" w:rsidRPr="00740141" w:rsidRDefault="00E509E4" w:rsidP="00726715">
      <w:pPr>
        <w:spacing w:before="100" w:beforeAutospacing="1" w:after="100" w:afterAutospacing="1" w:line="240" w:lineRule="auto"/>
        <w:outlineLvl w:val="0"/>
        <w:rPr>
          <w:b/>
          <w:bCs/>
          <w:color w:val="FF0000"/>
          <w:kern w:val="36"/>
          <w:sz w:val="48"/>
          <w:szCs w:val="48"/>
          <w:u w:val="single"/>
          <w:lang w:eastAsia="cs-CZ"/>
        </w:rPr>
      </w:pPr>
      <w:r w:rsidRPr="00740141">
        <w:rPr>
          <w:b/>
          <w:bCs/>
          <w:color w:val="FF0000"/>
          <w:kern w:val="36"/>
          <w:sz w:val="48"/>
          <w:szCs w:val="48"/>
          <w:u w:val="single"/>
          <w:lang w:eastAsia="cs-CZ"/>
        </w:rPr>
        <w:t>Srážkoměr 500cm2 - Vyhřívaný</w:t>
      </w:r>
    </w:p>
    <w:p w:rsidR="00E509E4" w:rsidRPr="00740141" w:rsidRDefault="00E509E4" w:rsidP="00726715">
      <w:pPr>
        <w:spacing w:before="100" w:beforeAutospacing="1" w:after="100" w:afterAutospacing="1" w:line="240" w:lineRule="auto"/>
        <w:rPr>
          <w:sz w:val="24"/>
          <w:szCs w:val="24"/>
          <w:lang w:eastAsia="cs-CZ"/>
        </w:rPr>
      </w:pPr>
    </w:p>
    <w:p w:rsidR="00E509E4" w:rsidRPr="00740141" w:rsidRDefault="00E509E4" w:rsidP="00726715">
      <w:pPr>
        <w:numPr>
          <w:ilvl w:val="0"/>
          <w:numId w:val="1"/>
        </w:numPr>
        <w:spacing w:before="100" w:beforeAutospacing="1" w:after="100" w:afterAutospacing="1" w:line="240" w:lineRule="auto"/>
        <w:rPr>
          <w:sz w:val="24"/>
          <w:szCs w:val="24"/>
          <w:lang w:eastAsia="cs-CZ"/>
        </w:rPr>
      </w:pPr>
      <w:r w:rsidRPr="00740141">
        <w:rPr>
          <w:b/>
          <w:bCs/>
          <w:sz w:val="24"/>
          <w:szCs w:val="24"/>
          <w:lang w:eastAsia="cs-CZ"/>
        </w:rPr>
        <w:t>Sběrná plocha 500 cm</w:t>
      </w:r>
      <w:r w:rsidRPr="00740141">
        <w:rPr>
          <w:b/>
          <w:bCs/>
          <w:sz w:val="24"/>
          <w:szCs w:val="24"/>
          <w:vertAlign w:val="superscript"/>
          <w:lang w:eastAsia="cs-CZ"/>
        </w:rPr>
        <w:t>2</w:t>
      </w:r>
    </w:p>
    <w:p w:rsidR="00E509E4" w:rsidRPr="00740141" w:rsidRDefault="00E509E4" w:rsidP="00726715">
      <w:pPr>
        <w:numPr>
          <w:ilvl w:val="0"/>
          <w:numId w:val="1"/>
        </w:numPr>
        <w:spacing w:before="100" w:beforeAutospacing="1" w:after="100" w:afterAutospacing="1" w:line="240" w:lineRule="auto"/>
        <w:rPr>
          <w:sz w:val="24"/>
          <w:szCs w:val="24"/>
          <w:lang w:eastAsia="cs-CZ"/>
        </w:rPr>
      </w:pPr>
      <w:r w:rsidRPr="00740141">
        <w:rPr>
          <w:b/>
          <w:bCs/>
          <w:sz w:val="24"/>
          <w:szCs w:val="24"/>
          <w:lang w:eastAsia="cs-CZ"/>
        </w:rPr>
        <w:t>Pulsní výstup po 0,1mm dešťových srážek</w:t>
      </w:r>
    </w:p>
    <w:p w:rsidR="00E509E4" w:rsidRPr="00740141" w:rsidRDefault="00E509E4" w:rsidP="00726715">
      <w:pPr>
        <w:numPr>
          <w:ilvl w:val="0"/>
          <w:numId w:val="1"/>
        </w:numPr>
        <w:spacing w:before="100" w:beforeAutospacing="1" w:after="100" w:afterAutospacing="1" w:line="240" w:lineRule="auto"/>
        <w:rPr>
          <w:sz w:val="24"/>
          <w:szCs w:val="24"/>
          <w:lang w:eastAsia="cs-CZ"/>
        </w:rPr>
      </w:pPr>
      <w:r w:rsidRPr="00740141">
        <w:rPr>
          <w:b/>
          <w:bCs/>
          <w:sz w:val="24"/>
          <w:szCs w:val="24"/>
          <w:lang w:eastAsia="cs-CZ"/>
        </w:rPr>
        <w:t>Dlouhodobá odolnost nepříznivým povětrnostním vlivům</w:t>
      </w:r>
    </w:p>
    <w:p w:rsidR="00E509E4" w:rsidRPr="00740141" w:rsidRDefault="00E509E4" w:rsidP="00726715">
      <w:pPr>
        <w:numPr>
          <w:ilvl w:val="0"/>
          <w:numId w:val="1"/>
        </w:numPr>
        <w:spacing w:before="100" w:beforeAutospacing="1" w:after="100" w:afterAutospacing="1" w:line="240" w:lineRule="auto"/>
        <w:rPr>
          <w:sz w:val="24"/>
          <w:szCs w:val="24"/>
          <w:lang w:eastAsia="cs-CZ"/>
        </w:rPr>
      </w:pPr>
      <w:r w:rsidRPr="00740141">
        <w:rPr>
          <w:b/>
          <w:bCs/>
          <w:sz w:val="24"/>
          <w:szCs w:val="24"/>
          <w:lang w:eastAsia="cs-CZ"/>
        </w:rPr>
        <w:t>Vysoká přesnost měření</w:t>
      </w:r>
    </w:p>
    <w:p w:rsidR="00E509E4" w:rsidRPr="00740141" w:rsidRDefault="00E509E4" w:rsidP="00726715">
      <w:pPr>
        <w:numPr>
          <w:ilvl w:val="0"/>
          <w:numId w:val="1"/>
        </w:numPr>
        <w:spacing w:before="100" w:beforeAutospacing="1" w:after="100" w:afterAutospacing="1" w:line="240" w:lineRule="auto"/>
        <w:rPr>
          <w:sz w:val="24"/>
          <w:szCs w:val="24"/>
          <w:lang w:eastAsia="cs-CZ"/>
        </w:rPr>
      </w:pPr>
      <w:r w:rsidRPr="00740141">
        <w:rPr>
          <w:b/>
          <w:bCs/>
          <w:sz w:val="24"/>
          <w:szCs w:val="24"/>
          <w:lang w:eastAsia="cs-CZ"/>
        </w:rPr>
        <w:t>Obsahuje vytápění pro celoroční provoz</w:t>
      </w:r>
    </w:p>
    <w:p w:rsidR="00E509E4" w:rsidRPr="00740141" w:rsidRDefault="00E509E4" w:rsidP="00726715">
      <w:pPr>
        <w:spacing w:before="100" w:beforeAutospacing="1" w:after="100" w:afterAutospacing="1" w:line="240" w:lineRule="auto"/>
        <w:rPr>
          <w:sz w:val="24"/>
          <w:szCs w:val="24"/>
          <w:lang w:eastAsia="cs-CZ"/>
        </w:rPr>
      </w:pPr>
      <w:r w:rsidRPr="00740141">
        <w:rPr>
          <w:sz w:val="24"/>
          <w:szCs w:val="24"/>
          <w:lang w:eastAsia="cs-CZ"/>
        </w:rPr>
        <w:t> </w:t>
      </w:r>
    </w:p>
    <w:p w:rsidR="00E509E4" w:rsidRPr="00740141" w:rsidRDefault="00E509E4" w:rsidP="00C827D5">
      <w:pPr>
        <w:spacing w:before="100" w:beforeAutospacing="1" w:after="100" w:afterAutospacing="1" w:line="240" w:lineRule="auto"/>
        <w:jc w:val="both"/>
        <w:rPr>
          <w:sz w:val="24"/>
          <w:szCs w:val="24"/>
          <w:lang w:eastAsia="cs-CZ"/>
        </w:rPr>
      </w:pPr>
      <w:r w:rsidRPr="00740141">
        <w:rPr>
          <w:sz w:val="24"/>
          <w:szCs w:val="24"/>
          <w:lang w:eastAsia="cs-CZ"/>
        </w:rPr>
        <w:t>srážkoměr se záchytnou plochou 500 cm</w:t>
      </w:r>
      <w:r w:rsidRPr="00740141">
        <w:rPr>
          <w:sz w:val="24"/>
          <w:szCs w:val="24"/>
          <w:vertAlign w:val="superscript"/>
          <w:lang w:eastAsia="cs-CZ"/>
        </w:rPr>
        <w:t>2</w:t>
      </w:r>
      <w:r w:rsidRPr="00740141">
        <w:rPr>
          <w:sz w:val="24"/>
          <w:szCs w:val="24"/>
          <w:lang w:eastAsia="cs-CZ"/>
        </w:rPr>
        <w:t xml:space="preserve"> určený pro měření tekutých (i tuhých) srážek využívající mechanismu "děleného překlápěcího člunku". Jeho překlápěním vznikají pulsy, které je nutné dále zaznamenávat v připojené registrační jednotce. Každý puls představuje 0,1 mm srážek.</w:t>
      </w:r>
    </w:p>
    <w:p w:rsidR="00E509E4" w:rsidRPr="00740141" w:rsidRDefault="00E509E4" w:rsidP="00726715">
      <w:pPr>
        <w:spacing w:before="100" w:beforeAutospacing="1" w:after="100" w:afterAutospacing="1" w:line="240" w:lineRule="auto"/>
        <w:outlineLvl w:val="2"/>
        <w:rPr>
          <w:b/>
          <w:bCs/>
          <w:sz w:val="27"/>
          <w:szCs w:val="27"/>
          <w:lang w:eastAsia="cs-CZ"/>
        </w:rPr>
      </w:pPr>
      <w:r w:rsidRPr="00740141">
        <w:rPr>
          <w:b/>
          <w:bCs/>
          <w:sz w:val="27"/>
          <w:szCs w:val="27"/>
          <w:lang w:eastAsia="cs-CZ"/>
        </w:rPr>
        <w:t>Mechanické provedení</w:t>
      </w:r>
    </w:p>
    <w:p w:rsidR="00E509E4" w:rsidRPr="00740141" w:rsidRDefault="00E509E4" w:rsidP="00DC3533">
      <w:pPr>
        <w:spacing w:before="100" w:beforeAutospacing="1" w:after="100" w:afterAutospacing="1" w:line="240" w:lineRule="auto"/>
        <w:jc w:val="both"/>
        <w:rPr>
          <w:sz w:val="24"/>
          <w:szCs w:val="24"/>
          <w:lang w:eastAsia="cs-CZ"/>
        </w:rPr>
      </w:pPr>
      <w:r w:rsidRPr="00740141">
        <w:rPr>
          <w:sz w:val="24"/>
          <w:szCs w:val="24"/>
          <w:lang w:eastAsia="cs-CZ"/>
        </w:rPr>
        <w:t>Srážkoměr je vyroben z kvalitních materiálů, které dlouhodobě odolávají povětrnostním vlivům. Jeho válcový plášť, nálevka i kruh v horní části, který vytváří přesnou plochu pro dopadající déšť, jsou zhotoveny z hliníkové slitiny. Nad výtokovým otvorem nálevky je umístněna pružina, zabraňující průniku hrubých nečistot do výtoku.</w:t>
      </w:r>
      <w:r w:rsidRPr="00740141">
        <w:rPr>
          <w:sz w:val="24"/>
          <w:szCs w:val="24"/>
          <w:lang w:eastAsia="cs-CZ"/>
        </w:rPr>
        <w:br/>
        <w:t>Mechanismus překlápěcího člunku je umístněn na základně z plastu uvnitř těla srážkoměru, kde se nachází i libela pro kontrolu vodorovné plochy, aretační šrouby pro kalibraci, otvory s mřížkou pro vytékání vody, tři stavěcí šrouby pro nastavení vodorovné plochy, a svorkovnice pro připojení kabelů.</w:t>
      </w:r>
    </w:p>
    <w:p w:rsidR="00E509E4" w:rsidRPr="00740141" w:rsidRDefault="00E509E4" w:rsidP="00726715">
      <w:pPr>
        <w:spacing w:before="100" w:beforeAutospacing="1" w:after="100" w:afterAutospacing="1" w:line="240" w:lineRule="auto"/>
        <w:outlineLvl w:val="2"/>
        <w:rPr>
          <w:b/>
          <w:bCs/>
          <w:sz w:val="27"/>
          <w:szCs w:val="27"/>
          <w:lang w:eastAsia="cs-CZ"/>
        </w:rPr>
      </w:pPr>
      <w:r w:rsidRPr="00740141">
        <w:rPr>
          <w:b/>
          <w:bCs/>
          <w:sz w:val="27"/>
          <w:szCs w:val="27"/>
          <w:lang w:eastAsia="cs-CZ"/>
        </w:rPr>
        <w:t>Princip měření</w:t>
      </w:r>
    </w:p>
    <w:p w:rsidR="00E509E4" w:rsidRPr="00740141" w:rsidRDefault="00E509E4" w:rsidP="00DC3533">
      <w:pPr>
        <w:spacing w:before="100" w:beforeAutospacing="1" w:after="100" w:afterAutospacing="1" w:line="240" w:lineRule="auto"/>
        <w:jc w:val="both"/>
        <w:rPr>
          <w:sz w:val="24"/>
          <w:szCs w:val="24"/>
          <w:lang w:eastAsia="cs-CZ"/>
        </w:rPr>
      </w:pPr>
      <w:r w:rsidRPr="00740141">
        <w:rPr>
          <w:sz w:val="24"/>
          <w:szCs w:val="24"/>
          <w:lang w:eastAsia="cs-CZ"/>
        </w:rPr>
        <w:t>Měření srážek je založeno na principu počítání pulsů od překlopení děleného překlápěcího člunku umístěného pod výtokem nálevky. Déšť nebo roztátý sníh protéká otvorem ve středu nálevky do horní poloviny děleného nakloněného člunku. Když se horní polovina naplní 5 ml srážek, člunek se překlopí. Tím současně vyteče voda z nyní spodní poloviny člunku a pod výtok nálevky se umístí druhá polovina děleného člunku. Střídání naplnění a překlápění člunku pokračuje po celou dobu trvání deště.</w:t>
      </w:r>
      <w:r w:rsidRPr="00740141">
        <w:rPr>
          <w:sz w:val="24"/>
          <w:szCs w:val="24"/>
          <w:lang w:eastAsia="cs-CZ"/>
        </w:rPr>
        <w:br/>
        <w:t xml:space="preserve">Feritový magnet zatmelený do těla člunku při každém překlopení sepne jazýčkový kontakt, zalitý v držáku člunku. Připojená registrační jednotka může vypočítat z počtu pulsů a z prodlevy mezi pulsy jak celkové množství srážek, tak maximální intenzitu deště a může také provádět dynamickou korekci váhy pulsu pro zvýšení přesnosti měření  </w:t>
      </w:r>
    </w:p>
    <w:p w:rsidR="00E509E4" w:rsidRPr="00740141" w:rsidRDefault="00E509E4" w:rsidP="00726715">
      <w:pPr>
        <w:spacing w:before="100" w:beforeAutospacing="1" w:after="100" w:afterAutospacing="1" w:line="240" w:lineRule="auto"/>
        <w:outlineLvl w:val="2"/>
        <w:rPr>
          <w:b/>
          <w:bCs/>
          <w:color w:val="000000"/>
          <w:sz w:val="27"/>
          <w:szCs w:val="27"/>
          <w:lang w:eastAsia="cs-CZ"/>
        </w:rPr>
      </w:pPr>
      <w:r w:rsidRPr="00740141">
        <w:rPr>
          <w:b/>
          <w:bCs/>
          <w:color w:val="000000"/>
          <w:sz w:val="27"/>
          <w:szCs w:val="27"/>
          <w:lang w:eastAsia="cs-CZ"/>
        </w:rPr>
        <w:t>Umístění srážkoměru</w:t>
      </w:r>
    </w:p>
    <w:p w:rsidR="00E509E4" w:rsidRPr="00740141" w:rsidRDefault="00E509E4" w:rsidP="00DC3533">
      <w:pPr>
        <w:spacing w:before="100" w:beforeAutospacing="1" w:after="100" w:afterAutospacing="1" w:line="240" w:lineRule="auto"/>
        <w:jc w:val="both"/>
        <w:rPr>
          <w:color w:val="000000"/>
          <w:sz w:val="24"/>
          <w:szCs w:val="24"/>
          <w:lang w:eastAsia="cs-CZ"/>
        </w:rPr>
      </w:pPr>
      <w:r w:rsidRPr="00740141">
        <w:rPr>
          <w:color w:val="000000"/>
          <w:sz w:val="24"/>
          <w:szCs w:val="24"/>
          <w:lang w:eastAsia="cs-CZ"/>
        </w:rPr>
        <w:t xml:space="preserve">Pro upevnění srážkoměru se doporučuje používat nerezový stojan a betonovou základovou dlaždici. Stojan zajistí snadné nastavení srážkoměru do vodorovné polohy, a zároveň jeho vysokou odolnost proti nepříznivým povětrnostním podmínkám. Výška stojanu je taková, aby se sběrná plocha srážkoměru (horní hrana nálevky) nacházela 1m nad terénem. </w:t>
      </w:r>
    </w:p>
    <w:p w:rsidR="00E509E4" w:rsidRPr="00740141" w:rsidRDefault="00E509E4" w:rsidP="00726715">
      <w:pPr>
        <w:spacing w:before="100" w:beforeAutospacing="1" w:after="100" w:afterAutospacing="1" w:line="240" w:lineRule="auto"/>
        <w:outlineLvl w:val="2"/>
        <w:rPr>
          <w:b/>
          <w:bCs/>
          <w:sz w:val="27"/>
          <w:szCs w:val="27"/>
          <w:lang w:eastAsia="cs-CZ"/>
        </w:rPr>
      </w:pPr>
      <w:r w:rsidRPr="00740141">
        <w:rPr>
          <w:b/>
          <w:bCs/>
          <w:sz w:val="27"/>
          <w:szCs w:val="27"/>
          <w:lang w:eastAsia="cs-CZ"/>
        </w:rPr>
        <w:t xml:space="preserve">Vytápěná verze srážkoměru </w:t>
      </w:r>
    </w:p>
    <w:p w:rsidR="00E509E4" w:rsidRPr="00740141" w:rsidRDefault="00E509E4" w:rsidP="00DC3533">
      <w:pPr>
        <w:spacing w:before="100" w:beforeAutospacing="1" w:after="100" w:afterAutospacing="1" w:line="240" w:lineRule="auto"/>
        <w:jc w:val="both"/>
        <w:rPr>
          <w:sz w:val="24"/>
          <w:szCs w:val="24"/>
          <w:lang w:eastAsia="cs-CZ"/>
        </w:rPr>
      </w:pPr>
      <w:r w:rsidRPr="00740141">
        <w:rPr>
          <w:sz w:val="24"/>
          <w:szCs w:val="24"/>
          <w:lang w:eastAsia="cs-CZ"/>
        </w:rPr>
        <w:t xml:space="preserve">Vytápěná varianta většího srážkoměru umožňuje nepřetržité měření srážek i v zimním období. Oddělené vyhřívání pláště srážkoměru a vnitřního prostoru okolo měrného člunku spolu s vestavěným mikroprocesorovým regulátorem zajišťuje postupné odtávání sněhu bez jeho vypařování. Dvouokruhový regulátor řídí tepelný výkon tak, aby bylo zároveň zajištěno bezpečné odtékání roztáté srážkové vody z tělesa srážkoměru a nedocházelo k namrzání odtokových otvorů. </w:t>
      </w:r>
    </w:p>
    <w:tbl>
      <w:tblPr>
        <w:tblW w:w="0" w:type="auto"/>
        <w:tblCellSpacing w:w="15" w:type="dxa"/>
        <w:tblCellMar>
          <w:top w:w="15" w:type="dxa"/>
          <w:left w:w="15" w:type="dxa"/>
          <w:bottom w:w="15" w:type="dxa"/>
          <w:right w:w="15" w:type="dxa"/>
        </w:tblCellMar>
        <w:tblLook w:val="00A0"/>
      </w:tblPr>
      <w:tblGrid>
        <w:gridCol w:w="2641"/>
        <w:gridCol w:w="5805"/>
      </w:tblGrid>
      <w:tr w:rsidR="00E509E4" w:rsidRPr="00A72FCC">
        <w:trPr>
          <w:tblCellSpacing w:w="15" w:type="dxa"/>
        </w:trPr>
        <w:tc>
          <w:tcPr>
            <w:tcW w:w="0" w:type="auto"/>
            <w:gridSpan w:val="2"/>
            <w:tcBorders>
              <w:top w:val="nil"/>
              <w:left w:val="nil"/>
              <w:bottom w:val="nil"/>
              <w:right w:val="nil"/>
            </w:tcBorders>
            <w:vAlign w:val="center"/>
          </w:tcPr>
          <w:p w:rsidR="00E509E4" w:rsidRPr="00A72FCC" w:rsidRDefault="00E509E4" w:rsidP="00726715">
            <w:pPr>
              <w:spacing w:after="0" w:line="240" w:lineRule="auto"/>
              <w:jc w:val="center"/>
              <w:rPr>
                <w:b/>
                <w:bCs/>
                <w:sz w:val="28"/>
                <w:szCs w:val="28"/>
                <w:lang w:eastAsia="cs-CZ"/>
              </w:rPr>
            </w:pPr>
            <w:r w:rsidRPr="00A72FCC">
              <w:rPr>
                <w:b/>
                <w:bCs/>
                <w:sz w:val="28"/>
                <w:szCs w:val="28"/>
                <w:lang w:eastAsia="cs-CZ"/>
              </w:rPr>
              <w:t>Základní technické parametry</w:t>
            </w:r>
          </w:p>
        </w:tc>
      </w:tr>
      <w:tr w:rsidR="00E509E4" w:rsidRPr="00A72FCC">
        <w:trPr>
          <w:tblCellSpacing w:w="15" w:type="dxa"/>
        </w:trPr>
        <w:tc>
          <w:tcPr>
            <w:tcW w:w="2596" w:type="dxa"/>
            <w:vAlign w:val="center"/>
          </w:tcPr>
          <w:p w:rsidR="00E509E4" w:rsidRPr="00A72FCC" w:rsidRDefault="00E509E4" w:rsidP="00726715">
            <w:pPr>
              <w:spacing w:after="0" w:line="240" w:lineRule="auto"/>
              <w:rPr>
                <w:sz w:val="20"/>
                <w:szCs w:val="20"/>
                <w:lang w:eastAsia="cs-CZ"/>
              </w:rPr>
            </w:pPr>
            <w:r w:rsidRPr="00A72FCC">
              <w:rPr>
                <w:sz w:val="20"/>
                <w:szCs w:val="20"/>
                <w:lang w:eastAsia="cs-CZ"/>
              </w:rPr>
              <w:t>Průměr sběrné plochy</w:t>
            </w:r>
          </w:p>
        </w:tc>
        <w:tc>
          <w:tcPr>
            <w:tcW w:w="5760" w:type="dxa"/>
            <w:vAlign w:val="center"/>
          </w:tcPr>
          <w:p w:rsidR="00E509E4" w:rsidRPr="00A72FCC" w:rsidRDefault="00E509E4" w:rsidP="00726715">
            <w:pPr>
              <w:spacing w:after="0" w:line="240" w:lineRule="auto"/>
              <w:rPr>
                <w:sz w:val="20"/>
                <w:szCs w:val="20"/>
                <w:lang w:eastAsia="cs-CZ"/>
              </w:rPr>
            </w:pPr>
            <w:r w:rsidRPr="00A72FCC">
              <w:rPr>
                <w:sz w:val="20"/>
                <w:szCs w:val="20"/>
                <w:lang w:eastAsia="cs-CZ"/>
              </w:rPr>
              <w:t xml:space="preserve">252,3 mm </w:t>
            </w:r>
          </w:p>
        </w:tc>
      </w:tr>
      <w:tr w:rsidR="00E509E4" w:rsidRPr="00A72FCC">
        <w:trPr>
          <w:tblCellSpacing w:w="15" w:type="dxa"/>
        </w:trPr>
        <w:tc>
          <w:tcPr>
            <w:tcW w:w="2596" w:type="dxa"/>
            <w:vAlign w:val="center"/>
          </w:tcPr>
          <w:p w:rsidR="00E509E4" w:rsidRPr="00A72FCC" w:rsidRDefault="00E509E4" w:rsidP="00726715">
            <w:pPr>
              <w:spacing w:after="0" w:line="240" w:lineRule="auto"/>
              <w:rPr>
                <w:sz w:val="20"/>
                <w:szCs w:val="20"/>
                <w:lang w:eastAsia="cs-CZ"/>
              </w:rPr>
            </w:pPr>
            <w:r w:rsidRPr="00A72FCC">
              <w:rPr>
                <w:sz w:val="20"/>
                <w:szCs w:val="20"/>
                <w:lang w:eastAsia="cs-CZ"/>
              </w:rPr>
              <w:t>Sběrná plocha</w:t>
            </w:r>
          </w:p>
        </w:tc>
        <w:tc>
          <w:tcPr>
            <w:tcW w:w="5760" w:type="dxa"/>
            <w:vAlign w:val="center"/>
          </w:tcPr>
          <w:p w:rsidR="00E509E4" w:rsidRPr="00A72FCC" w:rsidRDefault="00E509E4" w:rsidP="00726715">
            <w:pPr>
              <w:spacing w:after="0" w:line="240" w:lineRule="auto"/>
              <w:rPr>
                <w:sz w:val="20"/>
                <w:szCs w:val="20"/>
                <w:lang w:eastAsia="cs-CZ"/>
              </w:rPr>
            </w:pPr>
            <w:r w:rsidRPr="00A72FCC">
              <w:rPr>
                <w:sz w:val="20"/>
                <w:szCs w:val="20"/>
                <w:lang w:eastAsia="cs-CZ"/>
              </w:rPr>
              <w:t>500 cm²</w:t>
            </w:r>
          </w:p>
        </w:tc>
      </w:tr>
      <w:tr w:rsidR="00E509E4" w:rsidRPr="00A72FCC">
        <w:trPr>
          <w:tblCellSpacing w:w="15" w:type="dxa"/>
        </w:trPr>
        <w:tc>
          <w:tcPr>
            <w:tcW w:w="2596" w:type="dxa"/>
            <w:vAlign w:val="center"/>
          </w:tcPr>
          <w:p w:rsidR="00E509E4" w:rsidRPr="00A72FCC" w:rsidRDefault="00E509E4" w:rsidP="00726715">
            <w:pPr>
              <w:spacing w:after="0" w:line="240" w:lineRule="auto"/>
              <w:rPr>
                <w:sz w:val="20"/>
                <w:szCs w:val="20"/>
                <w:lang w:eastAsia="cs-CZ"/>
              </w:rPr>
            </w:pPr>
            <w:r w:rsidRPr="00A72FCC">
              <w:rPr>
                <w:sz w:val="20"/>
                <w:szCs w:val="20"/>
                <w:lang w:eastAsia="cs-CZ"/>
              </w:rPr>
              <w:t>Citlivost</w:t>
            </w:r>
          </w:p>
        </w:tc>
        <w:tc>
          <w:tcPr>
            <w:tcW w:w="5760" w:type="dxa"/>
            <w:vAlign w:val="center"/>
          </w:tcPr>
          <w:p w:rsidR="00E509E4" w:rsidRPr="00A72FCC" w:rsidRDefault="00E509E4" w:rsidP="00726715">
            <w:pPr>
              <w:spacing w:after="0" w:line="240" w:lineRule="auto"/>
              <w:rPr>
                <w:sz w:val="20"/>
                <w:szCs w:val="20"/>
                <w:lang w:eastAsia="cs-CZ"/>
              </w:rPr>
            </w:pPr>
            <w:r w:rsidRPr="00A72FCC">
              <w:rPr>
                <w:sz w:val="20"/>
                <w:szCs w:val="20"/>
                <w:lang w:eastAsia="cs-CZ"/>
              </w:rPr>
              <w:t>0,1 mm srážek / puls</w:t>
            </w:r>
          </w:p>
        </w:tc>
      </w:tr>
      <w:tr w:rsidR="00E509E4" w:rsidRPr="00A72FCC">
        <w:trPr>
          <w:tblCellSpacing w:w="15" w:type="dxa"/>
        </w:trPr>
        <w:tc>
          <w:tcPr>
            <w:tcW w:w="2596" w:type="dxa"/>
            <w:vAlign w:val="center"/>
          </w:tcPr>
          <w:p w:rsidR="00E509E4" w:rsidRPr="00A72FCC" w:rsidRDefault="00E509E4" w:rsidP="00726715">
            <w:pPr>
              <w:spacing w:after="0" w:line="240" w:lineRule="auto"/>
              <w:rPr>
                <w:sz w:val="20"/>
                <w:szCs w:val="20"/>
                <w:lang w:eastAsia="cs-CZ"/>
              </w:rPr>
            </w:pPr>
            <w:r w:rsidRPr="00A72FCC">
              <w:rPr>
                <w:sz w:val="20"/>
                <w:szCs w:val="20"/>
                <w:lang w:eastAsia="cs-CZ"/>
              </w:rPr>
              <w:t>Přesnost měření</w:t>
            </w:r>
          </w:p>
        </w:tc>
        <w:tc>
          <w:tcPr>
            <w:tcW w:w="5760" w:type="dxa"/>
            <w:vAlign w:val="center"/>
          </w:tcPr>
          <w:p w:rsidR="00E509E4" w:rsidRPr="00A72FCC" w:rsidRDefault="00E509E4" w:rsidP="00726715">
            <w:pPr>
              <w:spacing w:before="100" w:beforeAutospacing="1" w:after="100" w:afterAutospacing="1" w:line="240" w:lineRule="auto"/>
              <w:rPr>
                <w:sz w:val="20"/>
                <w:szCs w:val="20"/>
                <w:lang w:eastAsia="cs-CZ"/>
              </w:rPr>
            </w:pPr>
            <w:r w:rsidRPr="00A72FCC">
              <w:rPr>
                <w:sz w:val="20"/>
                <w:szCs w:val="20"/>
                <w:lang w:eastAsia="cs-CZ"/>
              </w:rPr>
              <w:t>± 1% ze zachycených srážek při intenzitě do 30 mm/hod,</w:t>
            </w:r>
          </w:p>
          <w:p w:rsidR="00E509E4" w:rsidRPr="00A72FCC" w:rsidRDefault="00E509E4" w:rsidP="00726715">
            <w:pPr>
              <w:spacing w:before="100" w:beforeAutospacing="1" w:after="100" w:afterAutospacing="1" w:line="240" w:lineRule="auto"/>
              <w:rPr>
                <w:sz w:val="20"/>
                <w:szCs w:val="20"/>
                <w:lang w:eastAsia="cs-CZ"/>
              </w:rPr>
            </w:pPr>
            <w:r w:rsidRPr="00A72FCC">
              <w:rPr>
                <w:sz w:val="20"/>
                <w:szCs w:val="20"/>
                <w:lang w:eastAsia="cs-CZ"/>
              </w:rPr>
              <w:t>± 10% ze zachycených srážek při intenzitě do 100 mm/hod,</w:t>
            </w:r>
          </w:p>
          <w:p w:rsidR="00E509E4" w:rsidRPr="00A72FCC" w:rsidRDefault="00E509E4" w:rsidP="00726715">
            <w:pPr>
              <w:spacing w:before="100" w:beforeAutospacing="1" w:after="100" w:afterAutospacing="1" w:line="240" w:lineRule="auto"/>
              <w:rPr>
                <w:sz w:val="20"/>
                <w:szCs w:val="20"/>
                <w:lang w:eastAsia="cs-CZ"/>
              </w:rPr>
            </w:pPr>
            <w:r w:rsidRPr="00A72FCC">
              <w:rPr>
                <w:sz w:val="20"/>
                <w:szCs w:val="20"/>
                <w:lang w:eastAsia="cs-CZ"/>
              </w:rPr>
              <w:t>± 15% ze zachycených srážek při intenzitě do 200 mm/hod</w:t>
            </w:r>
          </w:p>
        </w:tc>
      </w:tr>
      <w:tr w:rsidR="00E509E4" w:rsidRPr="00A72FCC">
        <w:trPr>
          <w:tblCellSpacing w:w="15" w:type="dxa"/>
        </w:trPr>
        <w:tc>
          <w:tcPr>
            <w:tcW w:w="2596" w:type="dxa"/>
            <w:vAlign w:val="center"/>
          </w:tcPr>
          <w:p w:rsidR="00E509E4" w:rsidRPr="00A72FCC" w:rsidRDefault="00E509E4" w:rsidP="00726715">
            <w:pPr>
              <w:spacing w:after="0" w:line="240" w:lineRule="auto"/>
              <w:rPr>
                <w:sz w:val="20"/>
                <w:szCs w:val="20"/>
                <w:lang w:eastAsia="cs-CZ"/>
              </w:rPr>
            </w:pPr>
            <w:r w:rsidRPr="00A72FCC">
              <w:rPr>
                <w:sz w:val="20"/>
                <w:szCs w:val="20"/>
                <w:lang w:eastAsia="cs-CZ"/>
              </w:rPr>
              <w:t>Výstup</w:t>
            </w:r>
          </w:p>
        </w:tc>
        <w:tc>
          <w:tcPr>
            <w:tcW w:w="5760" w:type="dxa"/>
            <w:vAlign w:val="center"/>
          </w:tcPr>
          <w:p w:rsidR="00E509E4" w:rsidRPr="00A72FCC" w:rsidRDefault="00E509E4" w:rsidP="00726715">
            <w:pPr>
              <w:spacing w:after="0" w:line="240" w:lineRule="auto"/>
              <w:rPr>
                <w:sz w:val="20"/>
                <w:szCs w:val="20"/>
                <w:lang w:eastAsia="cs-CZ"/>
              </w:rPr>
            </w:pPr>
            <w:r w:rsidRPr="00A72FCC">
              <w:rPr>
                <w:sz w:val="20"/>
                <w:szCs w:val="20"/>
                <w:lang w:eastAsia="cs-CZ"/>
              </w:rPr>
              <w:t>pulsy (spínací kontakt, doba sepnutí typ 50 mS</w:t>
            </w:r>
          </w:p>
        </w:tc>
      </w:tr>
      <w:tr w:rsidR="00E509E4" w:rsidRPr="00A72FCC">
        <w:trPr>
          <w:tblCellSpacing w:w="15" w:type="dxa"/>
        </w:trPr>
        <w:tc>
          <w:tcPr>
            <w:tcW w:w="2596" w:type="dxa"/>
            <w:vAlign w:val="center"/>
          </w:tcPr>
          <w:p w:rsidR="00E509E4" w:rsidRPr="00A72FCC" w:rsidRDefault="00E509E4" w:rsidP="00726715">
            <w:pPr>
              <w:spacing w:after="0" w:line="240" w:lineRule="auto"/>
              <w:rPr>
                <w:sz w:val="20"/>
                <w:szCs w:val="20"/>
                <w:lang w:eastAsia="cs-CZ"/>
              </w:rPr>
            </w:pPr>
          </w:p>
        </w:tc>
        <w:tc>
          <w:tcPr>
            <w:tcW w:w="5760" w:type="dxa"/>
            <w:vAlign w:val="center"/>
          </w:tcPr>
          <w:p w:rsidR="00E509E4" w:rsidRPr="00A72FCC" w:rsidRDefault="00E509E4" w:rsidP="00726715">
            <w:pPr>
              <w:spacing w:after="0" w:line="240" w:lineRule="auto"/>
              <w:rPr>
                <w:sz w:val="20"/>
                <w:szCs w:val="20"/>
                <w:lang w:eastAsia="cs-CZ"/>
              </w:rPr>
            </w:pPr>
          </w:p>
        </w:tc>
      </w:tr>
      <w:tr w:rsidR="00E509E4" w:rsidRPr="00A72FCC">
        <w:trPr>
          <w:tblCellSpacing w:w="15" w:type="dxa"/>
        </w:trPr>
        <w:tc>
          <w:tcPr>
            <w:tcW w:w="2596" w:type="dxa"/>
            <w:vAlign w:val="center"/>
          </w:tcPr>
          <w:p w:rsidR="00E509E4" w:rsidRPr="00A72FCC" w:rsidRDefault="00E509E4" w:rsidP="00726715">
            <w:pPr>
              <w:spacing w:after="0" w:line="240" w:lineRule="auto"/>
              <w:rPr>
                <w:sz w:val="20"/>
                <w:szCs w:val="20"/>
                <w:lang w:eastAsia="cs-CZ"/>
              </w:rPr>
            </w:pPr>
          </w:p>
        </w:tc>
        <w:tc>
          <w:tcPr>
            <w:tcW w:w="5760" w:type="dxa"/>
            <w:vAlign w:val="center"/>
          </w:tcPr>
          <w:p w:rsidR="00E509E4" w:rsidRPr="00A72FCC" w:rsidRDefault="00E509E4" w:rsidP="00726715">
            <w:pPr>
              <w:spacing w:after="0" w:line="240" w:lineRule="auto"/>
              <w:rPr>
                <w:sz w:val="20"/>
                <w:szCs w:val="20"/>
                <w:lang w:eastAsia="cs-CZ"/>
              </w:rPr>
            </w:pPr>
          </w:p>
        </w:tc>
      </w:tr>
      <w:tr w:rsidR="00E509E4" w:rsidRPr="00A72FCC">
        <w:trPr>
          <w:tblCellSpacing w:w="15" w:type="dxa"/>
        </w:trPr>
        <w:tc>
          <w:tcPr>
            <w:tcW w:w="2596" w:type="dxa"/>
            <w:vAlign w:val="center"/>
          </w:tcPr>
          <w:p w:rsidR="00E509E4" w:rsidRPr="00A72FCC" w:rsidRDefault="00E509E4" w:rsidP="00726715">
            <w:pPr>
              <w:spacing w:after="0" w:line="240" w:lineRule="auto"/>
              <w:rPr>
                <w:sz w:val="20"/>
                <w:szCs w:val="20"/>
                <w:lang w:eastAsia="cs-CZ"/>
              </w:rPr>
            </w:pPr>
          </w:p>
        </w:tc>
        <w:tc>
          <w:tcPr>
            <w:tcW w:w="5760" w:type="dxa"/>
            <w:vAlign w:val="center"/>
          </w:tcPr>
          <w:p w:rsidR="00E509E4" w:rsidRPr="00A72FCC" w:rsidRDefault="00E509E4" w:rsidP="00726715">
            <w:pPr>
              <w:spacing w:after="0" w:line="240" w:lineRule="auto"/>
              <w:rPr>
                <w:sz w:val="20"/>
                <w:szCs w:val="20"/>
                <w:lang w:eastAsia="cs-CZ"/>
              </w:rPr>
            </w:pPr>
          </w:p>
        </w:tc>
      </w:tr>
    </w:tbl>
    <w:p w:rsidR="00E509E4" w:rsidRPr="00740141" w:rsidRDefault="00E509E4" w:rsidP="00585F7B">
      <w:pPr>
        <w:spacing w:after="0" w:line="240" w:lineRule="auto"/>
      </w:pPr>
      <w:r w:rsidRPr="00740141">
        <w:rPr>
          <w:sz w:val="20"/>
          <w:szCs w:val="20"/>
          <w:lang w:eastAsia="cs-CZ"/>
        </w:rPr>
        <w:t xml:space="preserve">  </w:t>
      </w:r>
    </w:p>
    <w:p w:rsidR="00E509E4" w:rsidRPr="002F4C86" w:rsidRDefault="00E509E4" w:rsidP="00585F7B">
      <w:pPr>
        <w:jc w:val="both"/>
        <w:rPr>
          <w:color w:val="000000"/>
          <w:sz w:val="24"/>
          <w:szCs w:val="24"/>
        </w:rPr>
      </w:pPr>
      <w:r w:rsidRPr="002F4C86">
        <w:rPr>
          <w:color w:val="000000"/>
          <w:sz w:val="24"/>
          <w:szCs w:val="24"/>
        </w:rPr>
        <w:t xml:space="preserve">Cena za montážní materiál obsahuje všechny následující položky: příprava a stabilizace plochy pro založení srážkoměru, výkopové práce, vedení a ochrana kabeláže, zdroj vyhřívání srážkoměru, s rozvaděčem, jistič, přívod a prostupy pro 230V. </w:t>
      </w:r>
    </w:p>
    <w:p w:rsidR="00E509E4" w:rsidRPr="004011DD" w:rsidRDefault="00E509E4" w:rsidP="004011DD">
      <w:pPr>
        <w:jc w:val="both"/>
        <w:rPr>
          <w:color w:val="943634"/>
          <w:sz w:val="24"/>
          <w:szCs w:val="24"/>
        </w:rPr>
      </w:pPr>
      <w:r>
        <w:rPr>
          <w:sz w:val="24"/>
          <w:szCs w:val="24"/>
        </w:rPr>
        <w:t>Čidlo teploty vzduchu není</w:t>
      </w:r>
      <w:r w:rsidRPr="004011DD">
        <w:rPr>
          <w:sz w:val="24"/>
          <w:szCs w:val="24"/>
        </w:rPr>
        <w:t xml:space="preserve"> součástí projektu, je však možno čidlo teploty dodatečně ke srážkoměru připojit na vlastní náklady obce.</w:t>
      </w:r>
    </w:p>
    <w:p w:rsidR="00E509E4" w:rsidRPr="00740141" w:rsidRDefault="00E509E4" w:rsidP="00E30D71">
      <w:pPr>
        <w:spacing w:before="100" w:beforeAutospacing="1" w:after="100" w:afterAutospacing="1" w:line="240" w:lineRule="auto"/>
        <w:jc w:val="center"/>
        <w:outlineLvl w:val="0"/>
        <w:rPr>
          <w:b/>
          <w:bCs/>
          <w:color w:val="FF0000"/>
          <w:kern w:val="36"/>
          <w:sz w:val="48"/>
          <w:szCs w:val="48"/>
          <w:u w:val="single"/>
          <w:lang w:eastAsia="cs-CZ"/>
        </w:rPr>
      </w:pPr>
      <w:r w:rsidRPr="00740141">
        <w:rPr>
          <w:b/>
          <w:bCs/>
          <w:color w:val="FF0000"/>
          <w:kern w:val="36"/>
          <w:sz w:val="48"/>
          <w:szCs w:val="48"/>
          <w:u w:val="single"/>
          <w:lang w:eastAsia="cs-CZ"/>
        </w:rPr>
        <w:t>Ultrazvuková sonda pro měření stavů hladin</w:t>
      </w:r>
    </w:p>
    <w:p w:rsidR="00E509E4" w:rsidRPr="00740141" w:rsidRDefault="00E509E4" w:rsidP="00E30D71">
      <w:pPr>
        <w:spacing w:before="100" w:beforeAutospacing="1" w:after="100" w:afterAutospacing="1" w:line="240" w:lineRule="auto"/>
        <w:ind w:left="360"/>
        <w:rPr>
          <w:sz w:val="24"/>
          <w:szCs w:val="24"/>
          <w:lang w:eastAsia="cs-CZ"/>
        </w:rPr>
      </w:pPr>
    </w:p>
    <w:p w:rsidR="00E509E4" w:rsidRPr="00B06239" w:rsidRDefault="00E509E4" w:rsidP="00E30D71">
      <w:pPr>
        <w:numPr>
          <w:ilvl w:val="0"/>
          <w:numId w:val="3"/>
        </w:numPr>
        <w:spacing w:before="100" w:beforeAutospacing="1" w:after="100" w:afterAutospacing="1" w:line="240" w:lineRule="auto"/>
        <w:rPr>
          <w:b/>
          <w:bCs/>
          <w:sz w:val="24"/>
          <w:szCs w:val="24"/>
          <w:lang w:eastAsia="cs-CZ"/>
        </w:rPr>
      </w:pPr>
      <w:r>
        <w:rPr>
          <w:b/>
          <w:bCs/>
          <w:sz w:val="24"/>
          <w:szCs w:val="24"/>
          <w:lang w:eastAsia="cs-CZ"/>
        </w:rPr>
        <w:t xml:space="preserve">Rozsah 0,15 - 1,2m </w:t>
      </w:r>
    </w:p>
    <w:p w:rsidR="00E509E4" w:rsidRPr="00B06239" w:rsidRDefault="00E509E4" w:rsidP="00E30D71">
      <w:pPr>
        <w:numPr>
          <w:ilvl w:val="0"/>
          <w:numId w:val="3"/>
        </w:numPr>
        <w:spacing w:before="100" w:beforeAutospacing="1" w:after="100" w:afterAutospacing="1" w:line="240" w:lineRule="auto"/>
        <w:rPr>
          <w:b/>
          <w:bCs/>
          <w:sz w:val="24"/>
          <w:szCs w:val="24"/>
          <w:lang w:eastAsia="cs-CZ"/>
        </w:rPr>
      </w:pPr>
      <w:r w:rsidRPr="00B06239">
        <w:rPr>
          <w:b/>
          <w:bCs/>
          <w:sz w:val="24"/>
          <w:szCs w:val="24"/>
          <w:lang w:eastAsia="cs-CZ"/>
        </w:rPr>
        <w:t>Číslicový filtr naměřených hodnot</w:t>
      </w:r>
    </w:p>
    <w:p w:rsidR="00E509E4" w:rsidRPr="00B06239" w:rsidRDefault="00E509E4" w:rsidP="00E30D71">
      <w:pPr>
        <w:numPr>
          <w:ilvl w:val="0"/>
          <w:numId w:val="3"/>
        </w:numPr>
        <w:spacing w:before="100" w:beforeAutospacing="1" w:after="100" w:afterAutospacing="1" w:line="240" w:lineRule="auto"/>
        <w:rPr>
          <w:b/>
          <w:bCs/>
          <w:sz w:val="24"/>
          <w:szCs w:val="24"/>
          <w:lang w:eastAsia="cs-CZ"/>
        </w:rPr>
      </w:pPr>
      <w:r w:rsidRPr="00B06239">
        <w:rPr>
          <w:b/>
          <w:bCs/>
          <w:sz w:val="24"/>
          <w:szCs w:val="24"/>
          <w:lang w:eastAsia="cs-CZ"/>
        </w:rPr>
        <w:t>Automatická teplotní kompenzace</w:t>
      </w:r>
    </w:p>
    <w:p w:rsidR="00E509E4" w:rsidRPr="00B06239" w:rsidRDefault="00E509E4" w:rsidP="00E30D71">
      <w:pPr>
        <w:numPr>
          <w:ilvl w:val="0"/>
          <w:numId w:val="3"/>
        </w:numPr>
        <w:spacing w:before="100" w:beforeAutospacing="1" w:after="100" w:afterAutospacing="1" w:line="240" w:lineRule="auto"/>
        <w:rPr>
          <w:b/>
          <w:bCs/>
          <w:sz w:val="24"/>
          <w:szCs w:val="24"/>
          <w:lang w:eastAsia="cs-CZ"/>
        </w:rPr>
      </w:pPr>
      <w:r w:rsidRPr="00B06239">
        <w:rPr>
          <w:b/>
          <w:bCs/>
          <w:sz w:val="24"/>
          <w:szCs w:val="24"/>
          <w:lang w:eastAsia="cs-CZ"/>
        </w:rPr>
        <w:t>Měření výšky hladiny/vzdálenosti, teploty vzduchu</w:t>
      </w:r>
    </w:p>
    <w:p w:rsidR="00E509E4" w:rsidRPr="00B06239" w:rsidRDefault="00E509E4" w:rsidP="00E30D71">
      <w:pPr>
        <w:numPr>
          <w:ilvl w:val="0"/>
          <w:numId w:val="3"/>
        </w:numPr>
        <w:spacing w:before="100" w:beforeAutospacing="1" w:after="100" w:afterAutospacing="1" w:line="240" w:lineRule="auto"/>
        <w:rPr>
          <w:b/>
          <w:bCs/>
          <w:sz w:val="24"/>
          <w:szCs w:val="24"/>
          <w:lang w:eastAsia="cs-CZ"/>
        </w:rPr>
      </w:pPr>
      <w:r w:rsidRPr="00B06239">
        <w:rPr>
          <w:b/>
          <w:bCs/>
          <w:sz w:val="24"/>
          <w:szCs w:val="24"/>
          <w:lang w:eastAsia="cs-CZ"/>
        </w:rPr>
        <w:t>Nízká spotřeba do 20ti mA</w:t>
      </w:r>
    </w:p>
    <w:p w:rsidR="00E509E4" w:rsidRPr="00B06239" w:rsidRDefault="00E509E4" w:rsidP="00E30D71">
      <w:pPr>
        <w:numPr>
          <w:ilvl w:val="0"/>
          <w:numId w:val="3"/>
        </w:numPr>
        <w:spacing w:before="100" w:beforeAutospacing="1" w:after="100" w:afterAutospacing="1" w:line="240" w:lineRule="auto"/>
        <w:rPr>
          <w:b/>
          <w:bCs/>
          <w:sz w:val="24"/>
          <w:szCs w:val="24"/>
          <w:lang w:eastAsia="cs-CZ"/>
        </w:rPr>
      </w:pPr>
      <w:r w:rsidRPr="00B06239">
        <w:rPr>
          <w:b/>
          <w:bCs/>
          <w:sz w:val="24"/>
          <w:szCs w:val="24"/>
          <w:lang w:eastAsia="cs-CZ"/>
        </w:rPr>
        <w:t>Vysoké krytí IP68</w:t>
      </w:r>
    </w:p>
    <w:p w:rsidR="00E509E4" w:rsidRPr="00B06239" w:rsidRDefault="00E509E4" w:rsidP="00E30D71">
      <w:pPr>
        <w:numPr>
          <w:ilvl w:val="0"/>
          <w:numId w:val="3"/>
        </w:numPr>
        <w:spacing w:before="100" w:beforeAutospacing="1" w:after="100" w:afterAutospacing="1" w:line="240" w:lineRule="auto"/>
        <w:rPr>
          <w:b/>
          <w:bCs/>
          <w:sz w:val="24"/>
          <w:szCs w:val="24"/>
          <w:lang w:eastAsia="cs-CZ"/>
        </w:rPr>
      </w:pPr>
      <w:r w:rsidRPr="00B06239">
        <w:rPr>
          <w:b/>
          <w:bCs/>
          <w:sz w:val="24"/>
          <w:szCs w:val="24"/>
          <w:lang w:eastAsia="cs-CZ"/>
        </w:rPr>
        <w:t>Dvě výstupní rozhranní</w:t>
      </w:r>
    </w:p>
    <w:p w:rsidR="00E509E4" w:rsidRPr="00B06239" w:rsidRDefault="00E509E4" w:rsidP="00E30D71">
      <w:pPr>
        <w:numPr>
          <w:ilvl w:val="0"/>
          <w:numId w:val="3"/>
        </w:numPr>
        <w:spacing w:before="100" w:beforeAutospacing="1" w:after="100" w:afterAutospacing="1" w:line="240" w:lineRule="auto"/>
        <w:rPr>
          <w:b/>
          <w:bCs/>
          <w:sz w:val="24"/>
          <w:szCs w:val="24"/>
          <w:lang w:eastAsia="cs-CZ"/>
        </w:rPr>
      </w:pPr>
      <w:r w:rsidRPr="00B06239">
        <w:rPr>
          <w:b/>
          <w:bCs/>
          <w:sz w:val="24"/>
          <w:szCs w:val="24"/>
          <w:lang w:eastAsia="cs-CZ"/>
        </w:rPr>
        <w:t>Vysoká přesnost měření</w:t>
      </w:r>
    </w:p>
    <w:p w:rsidR="00E509E4" w:rsidRPr="00740141" w:rsidRDefault="00E509E4" w:rsidP="00DC3533">
      <w:pPr>
        <w:spacing w:before="100" w:beforeAutospacing="1" w:after="100" w:afterAutospacing="1" w:line="240" w:lineRule="auto"/>
        <w:jc w:val="both"/>
        <w:rPr>
          <w:sz w:val="24"/>
          <w:szCs w:val="24"/>
        </w:rPr>
      </w:pPr>
      <w:r w:rsidRPr="00740141">
        <w:rPr>
          <w:sz w:val="24"/>
          <w:szCs w:val="24"/>
        </w:rPr>
        <w:t>Inteligentní ultrazvukové sondy jsou založeny na principu měření časové prodlevy mezi vyslaným a přijatým ultrazvukovým impulsem. Sondy jsou vhodné pro měření výšky hladiny a okamžitého průtoku na otevřených měrných profilech a vodních tocích nebo pro měření výšky hladiny a objemu v jímkách a v nádržích.</w:t>
      </w:r>
      <w:r w:rsidRPr="00740141">
        <w:rPr>
          <w:sz w:val="24"/>
          <w:szCs w:val="24"/>
        </w:rPr>
        <w:br/>
        <w:t>Číslicový přenos dat ze sondy umožňuje předávat více informací po jednom vedení a proto každá sonda kromě hlavní měřené veličiny může vysílat ještě vedlejší veličiny (hladinu nebo vzdálenost, teplotu vzduchu).</w:t>
      </w:r>
    </w:p>
    <w:p w:rsidR="00E509E4" w:rsidRPr="00B06239" w:rsidRDefault="00E509E4" w:rsidP="00E30D71">
      <w:pPr>
        <w:spacing w:before="100" w:beforeAutospacing="1" w:after="100" w:afterAutospacing="1" w:line="240" w:lineRule="auto"/>
        <w:outlineLvl w:val="2"/>
        <w:rPr>
          <w:b/>
          <w:bCs/>
          <w:sz w:val="28"/>
          <w:szCs w:val="28"/>
          <w:lang w:eastAsia="cs-CZ"/>
        </w:rPr>
      </w:pPr>
      <w:r w:rsidRPr="00B06239">
        <w:rPr>
          <w:b/>
          <w:bCs/>
          <w:sz w:val="28"/>
          <w:szCs w:val="28"/>
          <w:lang w:eastAsia="cs-CZ"/>
        </w:rPr>
        <w:t>Parametry měření</w:t>
      </w:r>
    </w:p>
    <w:p w:rsidR="00E509E4" w:rsidRPr="00740141" w:rsidRDefault="00E509E4" w:rsidP="00DC3533">
      <w:pPr>
        <w:spacing w:before="100" w:beforeAutospacing="1" w:after="100" w:afterAutospacing="1" w:line="240" w:lineRule="auto"/>
        <w:rPr>
          <w:sz w:val="24"/>
          <w:szCs w:val="24"/>
        </w:rPr>
      </w:pPr>
      <w:r w:rsidRPr="00740141">
        <w:rPr>
          <w:sz w:val="24"/>
          <w:szCs w:val="24"/>
        </w:rPr>
        <w:t>Ultrazvuková sonda má měřící rozsah 0,15 - 1,2m, a dlouhodobá chyba měření nepřesahuje 1% z rozsahu. Pokročilá technika teplotní kompenzace minimalizuje možnost chyby vzniklé rychlými výkyvy teplot.</w:t>
      </w:r>
      <w:r w:rsidRPr="00740141">
        <w:rPr>
          <w:sz w:val="24"/>
          <w:szCs w:val="24"/>
        </w:rPr>
        <w:br/>
      </w:r>
    </w:p>
    <w:p w:rsidR="00E509E4" w:rsidRPr="00B06239" w:rsidRDefault="00E509E4" w:rsidP="00E30D71">
      <w:pPr>
        <w:spacing w:before="100" w:beforeAutospacing="1" w:after="100" w:afterAutospacing="1" w:line="240" w:lineRule="auto"/>
        <w:outlineLvl w:val="2"/>
        <w:rPr>
          <w:b/>
          <w:bCs/>
          <w:sz w:val="28"/>
          <w:szCs w:val="28"/>
          <w:lang w:eastAsia="cs-CZ"/>
        </w:rPr>
      </w:pPr>
      <w:r w:rsidRPr="00B06239">
        <w:rPr>
          <w:b/>
          <w:bCs/>
          <w:sz w:val="28"/>
          <w:szCs w:val="28"/>
          <w:lang w:eastAsia="cs-CZ"/>
        </w:rPr>
        <w:t>Komunikace</w:t>
      </w:r>
    </w:p>
    <w:p w:rsidR="00E509E4" w:rsidRPr="00740141" w:rsidRDefault="00E509E4" w:rsidP="00DC3533">
      <w:pPr>
        <w:spacing w:before="100" w:beforeAutospacing="1" w:after="100" w:afterAutospacing="1" w:line="240" w:lineRule="auto"/>
        <w:jc w:val="both"/>
        <w:rPr>
          <w:sz w:val="24"/>
          <w:szCs w:val="24"/>
          <w:lang w:eastAsia="cs-CZ"/>
        </w:rPr>
      </w:pPr>
      <w:r w:rsidRPr="00740141">
        <w:rPr>
          <w:sz w:val="24"/>
          <w:szCs w:val="24"/>
        </w:rPr>
        <w:t>Kabel ze sondy obsahuje pět žil, díky kterým je možné si vybrat komunikační rozhraní: DCL a RS485. Čistě výstupní DCL je vhodné pro připojení k řídící jednotce, Vstupně-výstupní RS485 slouží k nastavení ultrazvukové sondy programem (standardně z výroby), ale není problém připojit sondu k řídící jednotce pomocí tohoto rozhranní</w:t>
      </w:r>
      <w:r w:rsidRPr="00740141">
        <w:rPr>
          <w:sz w:val="24"/>
          <w:szCs w:val="24"/>
          <w:lang w:eastAsia="cs-CZ"/>
        </w:rPr>
        <w:t>.</w:t>
      </w:r>
    </w:p>
    <w:p w:rsidR="00E509E4" w:rsidRPr="00B06239" w:rsidRDefault="00E509E4" w:rsidP="00E30D71">
      <w:pPr>
        <w:spacing w:before="100" w:beforeAutospacing="1" w:after="100" w:afterAutospacing="1" w:line="240" w:lineRule="auto"/>
        <w:outlineLvl w:val="2"/>
        <w:rPr>
          <w:b/>
          <w:bCs/>
          <w:sz w:val="28"/>
          <w:szCs w:val="28"/>
          <w:lang w:eastAsia="cs-CZ"/>
        </w:rPr>
      </w:pPr>
      <w:r w:rsidRPr="00B06239">
        <w:rPr>
          <w:b/>
          <w:bCs/>
          <w:sz w:val="28"/>
          <w:szCs w:val="28"/>
          <w:lang w:eastAsia="cs-CZ"/>
        </w:rPr>
        <w:t>Napájení</w:t>
      </w:r>
    </w:p>
    <w:p w:rsidR="00E509E4" w:rsidRPr="00740141" w:rsidRDefault="00E509E4" w:rsidP="00DC3533">
      <w:pPr>
        <w:pStyle w:val="HTMLPreformatted"/>
        <w:jc w:val="both"/>
        <w:rPr>
          <w:rFonts w:ascii="Calibri" w:hAnsi="Calibri" w:cs="Calibri"/>
          <w:color w:val="auto"/>
          <w:sz w:val="24"/>
          <w:szCs w:val="24"/>
          <w:lang w:eastAsia="en-US"/>
        </w:rPr>
      </w:pPr>
      <w:r w:rsidRPr="00740141">
        <w:rPr>
          <w:rFonts w:ascii="Calibri" w:hAnsi="Calibri" w:cs="Calibri"/>
          <w:color w:val="auto"/>
          <w:sz w:val="24"/>
          <w:szCs w:val="24"/>
          <w:lang w:eastAsia="en-US"/>
        </w:rPr>
        <w:t>Napájecí napětí pro ultrazvukovou sondu je přivedeno kabelem společně se signálovými vodiči z řídící jednotky. Tomu také odpovídá rozsah napětí, který může být v rozsahu 11 až 24V DC. Sonda vyniká velmi n</w:t>
      </w:r>
      <w:r>
        <w:rPr>
          <w:rFonts w:ascii="Calibri" w:hAnsi="Calibri" w:cs="Calibri"/>
          <w:color w:val="auto"/>
          <w:sz w:val="24"/>
          <w:szCs w:val="24"/>
          <w:lang w:eastAsia="en-US"/>
        </w:rPr>
        <w:t>ízkou spotřebou (typicky do 20</w:t>
      </w:r>
      <w:r w:rsidRPr="00740141">
        <w:rPr>
          <w:rFonts w:ascii="Calibri" w:hAnsi="Calibri" w:cs="Calibri"/>
          <w:color w:val="auto"/>
          <w:sz w:val="24"/>
          <w:szCs w:val="24"/>
          <w:lang w:eastAsia="en-US"/>
        </w:rPr>
        <w:t xml:space="preserve"> mA) s okamžitým startem, díky které se rozšiřuje oblast jejího využití i na aplikace s bateriovým napájením.  </w:t>
      </w:r>
    </w:p>
    <w:p w:rsidR="00E509E4" w:rsidRDefault="00E509E4" w:rsidP="002F4C86">
      <w:pPr>
        <w:jc w:val="both"/>
        <w:rPr>
          <w:color w:val="000000"/>
        </w:rPr>
      </w:pPr>
    </w:p>
    <w:p w:rsidR="00E509E4" w:rsidRPr="002F4C86" w:rsidRDefault="00E509E4" w:rsidP="002F4C86">
      <w:pPr>
        <w:jc w:val="both"/>
        <w:rPr>
          <w:color w:val="000000"/>
          <w:sz w:val="24"/>
          <w:szCs w:val="24"/>
        </w:rPr>
      </w:pPr>
      <w:r w:rsidRPr="002F4C86">
        <w:rPr>
          <w:color w:val="000000"/>
          <w:sz w:val="24"/>
          <w:szCs w:val="24"/>
        </w:rPr>
        <w:t>Cena</w:t>
      </w:r>
      <w:r>
        <w:rPr>
          <w:color w:val="000000"/>
          <w:sz w:val="24"/>
          <w:szCs w:val="24"/>
        </w:rPr>
        <w:t xml:space="preserve"> za montážní materiál</w:t>
      </w:r>
      <w:r w:rsidRPr="002F4C86">
        <w:rPr>
          <w:color w:val="000000"/>
          <w:sz w:val="24"/>
          <w:szCs w:val="24"/>
        </w:rPr>
        <w:t xml:space="preserve"> obsahuje všechny následující položky: stožár (povrchová úprava), kotvení do tělesa mostu, komponenty pro upevnění solárního panelu, rozvaděč s měřicí stanicí, založení a ochrana kabeláže k měřicí sondě, komponenty na stabilizaci měřicí sondy, mechanická ochrana měřící sondy a vyznačení stupňů povodňové aktivity. </w:t>
      </w:r>
    </w:p>
    <w:p w:rsidR="00E509E4" w:rsidRPr="0094009E" w:rsidRDefault="00E509E4" w:rsidP="0094009E">
      <w:pPr>
        <w:jc w:val="both"/>
        <w:rPr>
          <w:color w:val="000000"/>
          <w:sz w:val="24"/>
          <w:szCs w:val="24"/>
        </w:rPr>
      </w:pPr>
      <w:r w:rsidRPr="0094009E">
        <w:rPr>
          <w:color w:val="000000"/>
          <w:sz w:val="24"/>
          <w:szCs w:val="24"/>
        </w:rPr>
        <w:t>Data</w:t>
      </w:r>
      <w:r>
        <w:rPr>
          <w:color w:val="000000"/>
          <w:sz w:val="24"/>
          <w:szCs w:val="24"/>
        </w:rPr>
        <w:t xml:space="preserve"> ze srážkoměrů a hladinoměrů</w:t>
      </w:r>
      <w:r w:rsidRPr="0094009E">
        <w:rPr>
          <w:color w:val="000000"/>
          <w:sz w:val="24"/>
          <w:szCs w:val="24"/>
        </w:rPr>
        <w:t xml:space="preserve"> budou na serveru v grafické a tabelární formě. Archivování a zobrazování dat bude po celou dobu udržitelnosti zajišťovat vítěz výběrového řízení-dodavatel hladinoměrů a srážkoměrů-bude mít s obcí uzavřenou smlouvu. Data se budou zobrazovat na serveru provozovatele hladinoměru/srážkoměru a na stránkách obce.</w:t>
      </w:r>
    </w:p>
    <w:p w:rsidR="00E509E4" w:rsidRPr="0094009E" w:rsidRDefault="00E509E4" w:rsidP="0094009E">
      <w:pPr>
        <w:jc w:val="both"/>
        <w:rPr>
          <w:color w:val="943634"/>
          <w:sz w:val="24"/>
          <w:szCs w:val="24"/>
        </w:rPr>
      </w:pPr>
      <w:r w:rsidRPr="0094009E">
        <w:rPr>
          <w:color w:val="000000"/>
          <w:sz w:val="24"/>
          <w:szCs w:val="24"/>
        </w:rPr>
        <w:t>Cílový server bude vlastnit dodavatel hladinoměrů a srážkoměrů, jak je v tomto oboru obvyklé. Data budou na server odesílána prostřednictvím GPRS.</w:t>
      </w:r>
    </w:p>
    <w:p w:rsidR="00E509E4" w:rsidRPr="004011DD" w:rsidRDefault="00E509E4" w:rsidP="004011DD">
      <w:pPr>
        <w:jc w:val="both"/>
        <w:rPr>
          <w:sz w:val="24"/>
          <w:szCs w:val="24"/>
        </w:rPr>
      </w:pPr>
      <w:r w:rsidRPr="004011DD">
        <w:rPr>
          <w:sz w:val="24"/>
          <w:szCs w:val="24"/>
        </w:rPr>
        <w:t>V rámci projektu budou instalovány typy hladinoměrů a srážkoměrů doporučené v odborné příručce vydané Ministerstvem životního prostředí.  Jedná se o hladinoměry a srážkoměry umožňující výstup v reálném čase, volitelný interval záznamu dat v automatické měřící stanici, funkci „alarmových“ SMS při překročení limitních hodnot, dostupnost dat pomocí běžných internetových technologií pro povodňové orgány a pro veřejnost.</w:t>
      </w:r>
    </w:p>
    <w:p w:rsidR="00E509E4" w:rsidRPr="00740141" w:rsidRDefault="00E509E4" w:rsidP="00097F56">
      <w:pPr>
        <w:pStyle w:val="NormalWeb"/>
        <w:rPr>
          <w:rFonts w:ascii="Calibri" w:hAnsi="Calibri" w:cs="Calibri"/>
          <w:sz w:val="20"/>
          <w:szCs w:val="20"/>
        </w:rPr>
      </w:pPr>
    </w:p>
    <w:p w:rsidR="00E509E4" w:rsidRPr="00740141" w:rsidRDefault="00E509E4" w:rsidP="00740141">
      <w:pPr>
        <w:pStyle w:val="NormalWeb"/>
        <w:jc w:val="center"/>
        <w:rPr>
          <w:rFonts w:ascii="Calibri" w:hAnsi="Calibri" w:cs="Calibri"/>
        </w:rPr>
      </w:pPr>
      <w:r w:rsidRPr="00740141">
        <w:rPr>
          <w:rFonts w:ascii="Calibri" w:hAnsi="Calibri" w:cs="Calibri"/>
          <w:b/>
          <w:bCs/>
          <w:color w:val="FF0000"/>
          <w:sz w:val="40"/>
          <w:szCs w:val="40"/>
          <w:u w:val="single"/>
        </w:rPr>
        <w:t>Vodočetná lať</w:t>
      </w:r>
    </w:p>
    <w:p w:rsidR="00E509E4" w:rsidRPr="00740141" w:rsidRDefault="00E509E4" w:rsidP="00097F56">
      <w:pPr>
        <w:pStyle w:val="NormalWeb"/>
        <w:rPr>
          <w:rFonts w:ascii="Calibri" w:hAnsi="Calibri" w:cs="Calibri"/>
          <w:u w:val="single"/>
        </w:rPr>
      </w:pPr>
    </w:p>
    <w:p w:rsidR="00E509E4" w:rsidRDefault="00E509E4" w:rsidP="00DC3533">
      <w:pPr>
        <w:pStyle w:val="NormalWeb"/>
        <w:jc w:val="both"/>
        <w:rPr>
          <w:rFonts w:ascii="Calibri" w:hAnsi="Calibri" w:cs="Calibri"/>
        </w:rPr>
      </w:pPr>
      <w:r w:rsidRPr="00B06239">
        <w:rPr>
          <w:rFonts w:ascii="Calibri" w:hAnsi="Calibri" w:cs="Calibri"/>
        </w:rPr>
        <w:t>Někdy nazývaná limnigrafická lať či vodoměrná lať je velmi pevná a tvarově stálá a je vyrobena z nevodivého a nekorodujícího materiálu. Má obdélníkový průřez a je potažena velmi odolnou a hlavně</w:t>
      </w:r>
      <w:r w:rsidRPr="00DE0094">
        <w:rPr>
          <w:rFonts w:ascii="Calibri" w:hAnsi="Calibri" w:cs="Calibri"/>
        </w:rPr>
        <w:t xml:space="preserve"> nestíratelnou ochrannou vrstvou se stupnicí.</w:t>
      </w:r>
      <w:r>
        <w:rPr>
          <w:rFonts w:ascii="Calibri" w:hAnsi="Calibri" w:cs="Calibri"/>
        </w:rPr>
        <w:t xml:space="preserve"> </w:t>
      </w:r>
    </w:p>
    <w:p w:rsidR="00E509E4" w:rsidRPr="0094009E" w:rsidRDefault="00E509E4" w:rsidP="0094009E">
      <w:pPr>
        <w:jc w:val="both"/>
        <w:rPr>
          <w:color w:val="000000"/>
          <w:sz w:val="24"/>
          <w:szCs w:val="24"/>
        </w:rPr>
      </w:pPr>
      <w:r w:rsidRPr="0094009E">
        <w:rPr>
          <w:color w:val="000000"/>
          <w:sz w:val="24"/>
          <w:szCs w:val="24"/>
        </w:rPr>
        <w:t>Vodočetná lať bude plastová, kolmá.</w:t>
      </w:r>
    </w:p>
    <w:p w:rsidR="00E509E4" w:rsidRPr="00B06239" w:rsidRDefault="00E509E4" w:rsidP="0094009E">
      <w:pPr>
        <w:jc w:val="both"/>
      </w:pPr>
      <w:r w:rsidRPr="0094009E">
        <w:rPr>
          <w:color w:val="000000"/>
          <w:sz w:val="24"/>
          <w:szCs w:val="24"/>
        </w:rPr>
        <w:t>Latě jsou standardně vyráběny v délce 1000 mm se značkami po 20 mm. Standardní šířka latě je 150 mm. Vlastní vodočetná lať může být připevněna na nosný sloup, kompozitní U – profil libovolné délky (standardně 6 m).</w:t>
      </w:r>
    </w:p>
    <w:p w:rsidR="00E509E4" w:rsidRPr="00B06239" w:rsidRDefault="00E509E4" w:rsidP="00097F56">
      <w:pPr>
        <w:pStyle w:val="NormalWeb"/>
        <w:rPr>
          <w:rFonts w:ascii="Calibri" w:hAnsi="Calibri" w:cs="Calibri"/>
          <w:u w:val="single"/>
        </w:rPr>
      </w:pPr>
    </w:p>
    <w:p w:rsidR="00E509E4" w:rsidRPr="00B06239" w:rsidRDefault="00E509E4" w:rsidP="00BE750F">
      <w:pPr>
        <w:spacing w:before="100" w:beforeAutospacing="1" w:after="100" w:afterAutospacing="1" w:line="240" w:lineRule="auto"/>
        <w:jc w:val="both"/>
        <w:outlineLvl w:val="0"/>
        <w:rPr>
          <w:b/>
          <w:bCs/>
          <w:kern w:val="36"/>
          <w:sz w:val="28"/>
          <w:szCs w:val="28"/>
          <w:lang w:eastAsia="cs-CZ"/>
        </w:rPr>
      </w:pPr>
      <w:r w:rsidRPr="00B06239">
        <w:rPr>
          <w:b/>
          <w:bCs/>
          <w:kern w:val="36"/>
          <w:sz w:val="28"/>
          <w:szCs w:val="28"/>
          <w:lang w:eastAsia="cs-CZ"/>
        </w:rPr>
        <w:t>Provozní náklady LVS</w:t>
      </w:r>
    </w:p>
    <w:p w:rsidR="00E509E4" w:rsidRPr="00B06239" w:rsidRDefault="00E509E4" w:rsidP="00BE750F">
      <w:pPr>
        <w:pStyle w:val="NormalWeb"/>
        <w:jc w:val="both"/>
        <w:rPr>
          <w:rFonts w:ascii="Calibri" w:hAnsi="Calibri" w:cs="Calibri"/>
          <w:lang w:eastAsia="en-US"/>
        </w:rPr>
      </w:pPr>
      <w:r w:rsidRPr="00B06239">
        <w:rPr>
          <w:rFonts w:ascii="Calibri" w:hAnsi="Calibri" w:cs="Calibri"/>
          <w:lang w:eastAsia="en-US"/>
        </w:rPr>
        <w:t xml:space="preserve">Provozní náklady </w:t>
      </w:r>
      <w:r>
        <w:rPr>
          <w:rFonts w:ascii="Calibri" w:hAnsi="Calibri" w:cs="Calibri"/>
          <w:lang w:eastAsia="en-US"/>
        </w:rPr>
        <w:t>vodoměrné a</w:t>
      </w:r>
      <w:r w:rsidRPr="00B06239">
        <w:rPr>
          <w:rFonts w:ascii="Calibri" w:hAnsi="Calibri" w:cs="Calibri"/>
          <w:lang w:eastAsia="en-US"/>
        </w:rPr>
        <w:t xml:space="preserve"> srážkoměrné stanice se skládají z plateb GSM operátorovi za přenesená data a dále z pronájmu serveru a služeb s tím spojených (datahosting).</w:t>
      </w:r>
      <w:r w:rsidRPr="00B06239">
        <w:rPr>
          <w:rFonts w:ascii="Calibri" w:hAnsi="Calibri" w:cs="Calibri"/>
          <w:lang w:eastAsia="en-US"/>
        </w:rPr>
        <w:br/>
        <w:t>Náklady na datové přenosy prostřednictvím GSM/GPRS sítě z</w:t>
      </w:r>
      <w:r>
        <w:rPr>
          <w:rFonts w:ascii="Calibri" w:hAnsi="Calibri" w:cs="Calibri"/>
          <w:lang w:eastAsia="en-US"/>
        </w:rPr>
        <w:t xml:space="preserve">ávisí na typu použité SIM karty. </w:t>
      </w:r>
      <w:r w:rsidRPr="00B06239">
        <w:rPr>
          <w:rFonts w:ascii="Calibri" w:hAnsi="Calibri" w:cs="Calibri"/>
          <w:lang w:eastAsia="en-US"/>
        </w:rPr>
        <w:t xml:space="preserve"> U paušálních karet je k tomu potřeba připočíst ještě </w:t>
      </w:r>
      <w:r>
        <w:rPr>
          <w:rFonts w:ascii="Calibri" w:hAnsi="Calibri" w:cs="Calibri"/>
          <w:lang w:eastAsia="en-US"/>
        </w:rPr>
        <w:t>pravidelné měsíční poplatky. Dodavatel stanice dlouhodobě zapůjčí</w:t>
      </w:r>
      <w:r w:rsidRPr="00B06239">
        <w:rPr>
          <w:rFonts w:ascii="Calibri" w:hAnsi="Calibri" w:cs="Calibri"/>
          <w:lang w:eastAsia="en-US"/>
        </w:rPr>
        <w:t xml:space="preserve"> SIM karty za měsíční paušál</w:t>
      </w:r>
      <w:r>
        <w:rPr>
          <w:rFonts w:ascii="Calibri" w:hAnsi="Calibri" w:cs="Calibri"/>
          <w:lang w:eastAsia="en-US"/>
        </w:rPr>
        <w:t xml:space="preserve">. </w:t>
      </w:r>
      <w:r w:rsidRPr="00B06239">
        <w:rPr>
          <w:rFonts w:ascii="Calibri" w:hAnsi="Calibri" w:cs="Calibri"/>
          <w:lang w:eastAsia="en-US"/>
        </w:rPr>
        <w:br/>
        <w:t>Náklady na datahosting se odvíjejí od počtu stanic provozovaných jedním uživatelem</w:t>
      </w:r>
      <w:r>
        <w:rPr>
          <w:rFonts w:ascii="Calibri" w:hAnsi="Calibri" w:cs="Calibri"/>
          <w:lang w:eastAsia="en-US"/>
        </w:rPr>
        <w:t xml:space="preserve">. </w:t>
      </w:r>
    </w:p>
    <w:p w:rsidR="00E509E4" w:rsidRPr="00B06239" w:rsidRDefault="00E509E4" w:rsidP="00DC3533">
      <w:pPr>
        <w:pStyle w:val="NormalWeb"/>
        <w:jc w:val="both"/>
        <w:rPr>
          <w:rFonts w:ascii="Calibri" w:hAnsi="Calibri" w:cs="Calibri"/>
          <w:lang w:eastAsia="en-US"/>
        </w:rPr>
      </w:pPr>
      <w:r w:rsidRPr="00B06239">
        <w:rPr>
          <w:rFonts w:ascii="Calibri" w:hAnsi="Calibri" w:cs="Calibri"/>
          <w:b/>
          <w:bCs/>
          <w:kern w:val="36"/>
          <w:sz w:val="28"/>
          <w:szCs w:val="28"/>
        </w:rPr>
        <w:t>Zajištění funkční způsobilosti LVS</w:t>
      </w:r>
    </w:p>
    <w:p w:rsidR="00E509E4" w:rsidRPr="00B06239" w:rsidRDefault="00E509E4" w:rsidP="00DC3533">
      <w:pPr>
        <w:pStyle w:val="NormalWeb"/>
        <w:jc w:val="both"/>
        <w:rPr>
          <w:rFonts w:ascii="Calibri" w:hAnsi="Calibri" w:cs="Calibri"/>
          <w:lang w:eastAsia="en-US"/>
        </w:rPr>
      </w:pPr>
      <w:r w:rsidRPr="00B06239">
        <w:rPr>
          <w:rFonts w:ascii="Calibri" w:hAnsi="Calibri" w:cs="Calibri"/>
          <w:lang w:eastAsia="en-US"/>
        </w:rPr>
        <w:t>Po výběru měrných bodů a určení jejich funkce a významu v ochraně před povodněmi bude provedena instalace měřicí techniky podle doporučení daných příručkou MŽP.</w:t>
      </w:r>
    </w:p>
    <w:p w:rsidR="00E509E4" w:rsidRPr="00B06239" w:rsidRDefault="00E509E4" w:rsidP="00DC3533">
      <w:pPr>
        <w:pStyle w:val="NormalWeb"/>
        <w:jc w:val="both"/>
        <w:rPr>
          <w:rFonts w:ascii="Calibri" w:hAnsi="Calibri" w:cs="Calibri"/>
          <w:lang w:eastAsia="en-US"/>
        </w:rPr>
      </w:pPr>
      <w:r w:rsidRPr="00B06239">
        <w:rPr>
          <w:rFonts w:ascii="Calibri" w:hAnsi="Calibri" w:cs="Calibri"/>
          <w:lang w:eastAsia="en-US"/>
        </w:rPr>
        <w:t xml:space="preserve">Pro rozšíření využitelnost dat z vodoměrného profilu bude provedeno zaměření podélného a příčného sklonu profilu s cílem získat podklady pro stanovení orientační měrné křivky průtoků. Tyto hodnoty budou mít význam zejména při využívání operativních dat z těchto profilů jako doplnění informací ze zájmové lokality pro potřeby hlásné a předpovědní povodňové služby. Provedené úkony nebudou mít vliv na budoucí provozní náklady pro zajištění požadovaných funkcí měrného bodu. </w:t>
      </w:r>
    </w:p>
    <w:p w:rsidR="00E509E4" w:rsidRPr="00B06239" w:rsidRDefault="00E509E4" w:rsidP="00DC3533">
      <w:pPr>
        <w:pStyle w:val="NormalWeb"/>
        <w:jc w:val="both"/>
        <w:rPr>
          <w:rFonts w:ascii="Calibri" w:hAnsi="Calibri" w:cs="Calibri"/>
          <w:lang w:eastAsia="en-US"/>
        </w:rPr>
      </w:pPr>
      <w:r w:rsidRPr="00B06239">
        <w:rPr>
          <w:rFonts w:ascii="Calibri" w:hAnsi="Calibri" w:cs="Calibri"/>
          <w:lang w:eastAsia="en-US"/>
        </w:rPr>
        <w:t>Po provedení instalací všech měrných bodů bude provedeno zavedení měrných bodů do systému datových přenosů, budou nastaveny alarmové SMS při překročení limitních hodnot srážek a SPA, zavedení koncových příjemců těchto výstražných zpráv. Bude zhotovena vizualizace měrných bodů LVS a jejich případné /po dohodě/</w:t>
      </w:r>
      <w:r>
        <w:rPr>
          <w:rFonts w:ascii="Calibri" w:hAnsi="Calibri" w:cs="Calibri"/>
          <w:lang w:eastAsia="en-US"/>
        </w:rPr>
        <w:t xml:space="preserve"> začlenění do již </w:t>
      </w:r>
      <w:r w:rsidRPr="00B06239">
        <w:rPr>
          <w:rFonts w:ascii="Calibri" w:hAnsi="Calibri" w:cs="Calibri"/>
          <w:lang w:eastAsia="en-US"/>
        </w:rPr>
        <w:t xml:space="preserve">profesionálně provozovaných měrných bodů resp. do jiných provozovaných LVS  v zájmové oblasti. </w:t>
      </w:r>
    </w:p>
    <w:p w:rsidR="00E509E4" w:rsidRPr="00740141" w:rsidRDefault="00E509E4" w:rsidP="00726715">
      <w:pPr>
        <w:tabs>
          <w:tab w:val="left" w:pos="8040"/>
        </w:tabs>
      </w:pPr>
    </w:p>
    <w:sectPr w:rsidR="00E509E4" w:rsidRPr="00740141" w:rsidSect="00994C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E4" w:rsidRDefault="00E509E4" w:rsidP="00097F56">
      <w:pPr>
        <w:spacing w:after="0" w:line="240" w:lineRule="auto"/>
      </w:pPr>
      <w:r>
        <w:separator/>
      </w:r>
    </w:p>
  </w:endnote>
  <w:endnote w:type="continuationSeparator" w:id="0">
    <w:p w:rsidR="00E509E4" w:rsidRDefault="00E509E4" w:rsidP="0009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E4" w:rsidRDefault="00E509E4" w:rsidP="00097F56">
      <w:pPr>
        <w:spacing w:after="0" w:line="240" w:lineRule="auto"/>
      </w:pPr>
      <w:r>
        <w:separator/>
      </w:r>
    </w:p>
  </w:footnote>
  <w:footnote w:type="continuationSeparator" w:id="0">
    <w:p w:rsidR="00E509E4" w:rsidRDefault="00E509E4" w:rsidP="00097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51DC"/>
    <w:multiLevelType w:val="multilevel"/>
    <w:tmpl w:val="58A04B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B27014"/>
    <w:multiLevelType w:val="multilevel"/>
    <w:tmpl w:val="11B0CAD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9EA3965"/>
    <w:multiLevelType w:val="multilevel"/>
    <w:tmpl w:val="60E24F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715"/>
    <w:rsid w:val="00035CB7"/>
    <w:rsid w:val="00097F56"/>
    <w:rsid w:val="000D4D54"/>
    <w:rsid w:val="00113605"/>
    <w:rsid w:val="001B4528"/>
    <w:rsid w:val="00200B32"/>
    <w:rsid w:val="00217BA9"/>
    <w:rsid w:val="002F4C86"/>
    <w:rsid w:val="00351559"/>
    <w:rsid w:val="003C08C7"/>
    <w:rsid w:val="004011DD"/>
    <w:rsid w:val="00422511"/>
    <w:rsid w:val="00457379"/>
    <w:rsid w:val="0048172F"/>
    <w:rsid w:val="00585F7B"/>
    <w:rsid w:val="005C1424"/>
    <w:rsid w:val="005C4EAA"/>
    <w:rsid w:val="00634A0C"/>
    <w:rsid w:val="00642799"/>
    <w:rsid w:val="006864CA"/>
    <w:rsid w:val="00726715"/>
    <w:rsid w:val="00740141"/>
    <w:rsid w:val="00750DD7"/>
    <w:rsid w:val="00847376"/>
    <w:rsid w:val="0094009E"/>
    <w:rsid w:val="00946306"/>
    <w:rsid w:val="009633FE"/>
    <w:rsid w:val="00994CEE"/>
    <w:rsid w:val="009C759F"/>
    <w:rsid w:val="009D4EAA"/>
    <w:rsid w:val="00A4185D"/>
    <w:rsid w:val="00A72FCC"/>
    <w:rsid w:val="00B06239"/>
    <w:rsid w:val="00B85847"/>
    <w:rsid w:val="00B9117A"/>
    <w:rsid w:val="00BC71E5"/>
    <w:rsid w:val="00BE0327"/>
    <w:rsid w:val="00BE750F"/>
    <w:rsid w:val="00C17C65"/>
    <w:rsid w:val="00C67C23"/>
    <w:rsid w:val="00C827D5"/>
    <w:rsid w:val="00D15E84"/>
    <w:rsid w:val="00D41D48"/>
    <w:rsid w:val="00DC3533"/>
    <w:rsid w:val="00DE0094"/>
    <w:rsid w:val="00DF4689"/>
    <w:rsid w:val="00E30D71"/>
    <w:rsid w:val="00E34618"/>
    <w:rsid w:val="00E509E4"/>
    <w:rsid w:val="00E81A98"/>
    <w:rsid w:val="00F833C7"/>
    <w:rsid w:val="00FC3D1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EE"/>
    <w:pPr>
      <w:spacing w:after="200" w:line="276" w:lineRule="auto"/>
    </w:pPr>
    <w:rPr>
      <w:rFonts w:cs="Calibri"/>
      <w:lang w:eastAsia="en-US"/>
    </w:rPr>
  </w:style>
  <w:style w:type="paragraph" w:styleId="Heading1">
    <w:name w:val="heading 1"/>
    <w:basedOn w:val="Normal"/>
    <w:link w:val="Heading1Char"/>
    <w:uiPriority w:val="99"/>
    <w:qFormat/>
    <w:rsid w:val="00726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3">
    <w:name w:val="heading 3"/>
    <w:basedOn w:val="Normal"/>
    <w:link w:val="Heading3Char"/>
    <w:uiPriority w:val="99"/>
    <w:qFormat/>
    <w:rsid w:val="0072671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6715"/>
    <w:rPr>
      <w:rFonts w:ascii="Times New Roman" w:hAnsi="Times New Roman" w:cs="Times New Roman"/>
      <w:b/>
      <w:bCs/>
      <w:kern w:val="36"/>
      <w:sz w:val="48"/>
      <w:szCs w:val="48"/>
      <w:lang w:eastAsia="cs-CZ"/>
    </w:rPr>
  </w:style>
  <w:style w:type="character" w:customStyle="1" w:styleId="Heading3Char">
    <w:name w:val="Heading 3 Char"/>
    <w:basedOn w:val="DefaultParagraphFont"/>
    <w:link w:val="Heading3"/>
    <w:uiPriority w:val="99"/>
    <w:rsid w:val="00726715"/>
    <w:rPr>
      <w:rFonts w:ascii="Times New Roman" w:hAnsi="Times New Roman" w:cs="Times New Roman"/>
      <w:b/>
      <w:bCs/>
      <w:sz w:val="27"/>
      <w:szCs w:val="27"/>
      <w:lang w:eastAsia="cs-CZ"/>
    </w:rPr>
  </w:style>
  <w:style w:type="paragraph" w:styleId="NormalWeb">
    <w:name w:val="Normal (Web)"/>
    <w:basedOn w:val="Normal"/>
    <w:uiPriority w:val="99"/>
    <w:rsid w:val="007267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99"/>
    <w:qFormat/>
    <w:rsid w:val="00726715"/>
    <w:rPr>
      <w:b/>
      <w:bCs/>
    </w:rPr>
  </w:style>
  <w:style w:type="paragraph" w:styleId="BalloonText">
    <w:name w:val="Balloon Text"/>
    <w:basedOn w:val="Normal"/>
    <w:link w:val="BalloonTextChar"/>
    <w:uiPriority w:val="99"/>
    <w:semiHidden/>
    <w:rsid w:val="0072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15"/>
    <w:rPr>
      <w:rFonts w:ascii="Tahoma" w:hAnsi="Tahoma" w:cs="Tahoma"/>
      <w:sz w:val="16"/>
      <w:szCs w:val="16"/>
    </w:rPr>
  </w:style>
  <w:style w:type="paragraph" w:styleId="HTMLPreformatted">
    <w:name w:val="HTML Preformatted"/>
    <w:basedOn w:val="Normal"/>
    <w:link w:val="HTMLPreformattedChar"/>
    <w:uiPriority w:val="99"/>
    <w:semiHidden/>
    <w:rsid w:val="00E30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cs-CZ"/>
    </w:rPr>
  </w:style>
  <w:style w:type="character" w:customStyle="1" w:styleId="HTMLPreformattedChar">
    <w:name w:val="HTML Preformatted Char"/>
    <w:basedOn w:val="DefaultParagraphFont"/>
    <w:link w:val="HTMLPreformatted"/>
    <w:uiPriority w:val="99"/>
    <w:semiHidden/>
    <w:rsid w:val="00E30D71"/>
    <w:rPr>
      <w:rFonts w:ascii="Courier New" w:eastAsia="Times New Roman" w:hAnsi="Courier New" w:cs="Courier New"/>
      <w:color w:val="000000"/>
      <w:sz w:val="20"/>
      <w:szCs w:val="20"/>
      <w:lang w:eastAsia="cs-CZ"/>
    </w:rPr>
  </w:style>
  <w:style w:type="paragraph" w:styleId="Header">
    <w:name w:val="header"/>
    <w:basedOn w:val="Normal"/>
    <w:link w:val="HeaderChar"/>
    <w:uiPriority w:val="99"/>
    <w:rsid w:val="00E30D71"/>
    <w:pPr>
      <w:tabs>
        <w:tab w:val="center" w:pos="4536"/>
        <w:tab w:val="right" w:pos="9072"/>
      </w:tabs>
      <w:spacing w:after="0" w:line="240" w:lineRule="auto"/>
    </w:pPr>
    <w:rPr>
      <w:rFonts w:cs="Times New Roman"/>
      <w:sz w:val="20"/>
      <w:szCs w:val="20"/>
      <w:lang w:eastAsia="cs-CZ"/>
    </w:rPr>
  </w:style>
  <w:style w:type="character" w:customStyle="1" w:styleId="HeaderChar">
    <w:name w:val="Header Char"/>
    <w:basedOn w:val="DefaultParagraphFont"/>
    <w:link w:val="Header"/>
    <w:uiPriority w:val="99"/>
    <w:rsid w:val="00E30D71"/>
    <w:rPr>
      <w:rFonts w:ascii="Times New Roman" w:eastAsia="Times New Roman" w:hAnsi="Times New Roman" w:cs="Times New Roman"/>
      <w:sz w:val="20"/>
      <w:szCs w:val="20"/>
      <w:lang w:eastAsia="cs-CZ"/>
    </w:rPr>
  </w:style>
  <w:style w:type="paragraph" w:styleId="Footer">
    <w:name w:val="footer"/>
    <w:basedOn w:val="Normal"/>
    <w:link w:val="FooterChar"/>
    <w:uiPriority w:val="99"/>
    <w:semiHidden/>
    <w:rsid w:val="00097F5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97F56"/>
  </w:style>
</w:styles>
</file>

<file path=word/webSettings.xml><?xml version="1.0" encoding="utf-8"?>
<w:webSettings xmlns:r="http://schemas.openxmlformats.org/officeDocument/2006/relationships" xmlns:w="http://schemas.openxmlformats.org/wordprocessingml/2006/main">
  <w:divs>
    <w:div w:id="1479690322">
      <w:marLeft w:val="0"/>
      <w:marRight w:val="0"/>
      <w:marTop w:val="0"/>
      <w:marBottom w:val="0"/>
      <w:divBdr>
        <w:top w:val="none" w:sz="0" w:space="0" w:color="auto"/>
        <w:left w:val="none" w:sz="0" w:space="0" w:color="auto"/>
        <w:bottom w:val="none" w:sz="0" w:space="0" w:color="auto"/>
        <w:right w:val="none" w:sz="0" w:space="0" w:color="auto"/>
      </w:divBdr>
      <w:divsChild>
        <w:div w:id="1479690326">
          <w:marLeft w:val="0"/>
          <w:marRight w:val="0"/>
          <w:marTop w:val="0"/>
          <w:marBottom w:val="0"/>
          <w:divBdr>
            <w:top w:val="none" w:sz="0" w:space="0" w:color="auto"/>
            <w:left w:val="none" w:sz="0" w:space="0" w:color="auto"/>
            <w:bottom w:val="none" w:sz="0" w:space="0" w:color="auto"/>
            <w:right w:val="none" w:sz="0" w:space="0" w:color="auto"/>
          </w:divBdr>
        </w:div>
        <w:div w:id="1479690334">
          <w:marLeft w:val="0"/>
          <w:marRight w:val="0"/>
          <w:marTop w:val="0"/>
          <w:marBottom w:val="0"/>
          <w:divBdr>
            <w:top w:val="none" w:sz="0" w:space="0" w:color="auto"/>
            <w:left w:val="none" w:sz="0" w:space="0" w:color="auto"/>
            <w:bottom w:val="none" w:sz="0" w:space="0" w:color="auto"/>
            <w:right w:val="none" w:sz="0" w:space="0" w:color="auto"/>
          </w:divBdr>
          <w:divsChild>
            <w:div w:id="1479690333">
              <w:marLeft w:val="0"/>
              <w:marRight w:val="0"/>
              <w:marTop w:val="0"/>
              <w:marBottom w:val="0"/>
              <w:divBdr>
                <w:top w:val="none" w:sz="0" w:space="0" w:color="auto"/>
                <w:left w:val="none" w:sz="0" w:space="0" w:color="auto"/>
                <w:bottom w:val="none" w:sz="0" w:space="0" w:color="auto"/>
                <w:right w:val="none" w:sz="0" w:space="0" w:color="auto"/>
              </w:divBdr>
              <w:divsChild>
                <w:div w:id="1479690335">
                  <w:marLeft w:val="0"/>
                  <w:marRight w:val="0"/>
                  <w:marTop w:val="0"/>
                  <w:marBottom w:val="0"/>
                  <w:divBdr>
                    <w:top w:val="none" w:sz="0" w:space="0" w:color="auto"/>
                    <w:left w:val="none" w:sz="0" w:space="0" w:color="auto"/>
                    <w:bottom w:val="none" w:sz="0" w:space="0" w:color="auto"/>
                    <w:right w:val="none" w:sz="0" w:space="0" w:color="auto"/>
                  </w:divBdr>
                  <w:divsChild>
                    <w:div w:id="1479690320">
                      <w:marLeft w:val="0"/>
                      <w:marRight w:val="0"/>
                      <w:marTop w:val="0"/>
                      <w:marBottom w:val="0"/>
                      <w:divBdr>
                        <w:top w:val="none" w:sz="0" w:space="0" w:color="auto"/>
                        <w:left w:val="none" w:sz="0" w:space="0" w:color="auto"/>
                        <w:bottom w:val="none" w:sz="0" w:space="0" w:color="auto"/>
                        <w:right w:val="none" w:sz="0" w:space="0" w:color="auto"/>
                      </w:divBdr>
                      <w:divsChild>
                        <w:div w:id="1479690332">
                          <w:marLeft w:val="0"/>
                          <w:marRight w:val="0"/>
                          <w:marTop w:val="0"/>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sChild>
                                <w:div w:id="1479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336">
                          <w:marLeft w:val="0"/>
                          <w:marRight w:val="0"/>
                          <w:marTop w:val="0"/>
                          <w:marBottom w:val="0"/>
                          <w:divBdr>
                            <w:top w:val="none" w:sz="0" w:space="0" w:color="auto"/>
                            <w:left w:val="none" w:sz="0" w:space="0" w:color="auto"/>
                            <w:bottom w:val="none" w:sz="0" w:space="0" w:color="auto"/>
                            <w:right w:val="none" w:sz="0" w:space="0" w:color="auto"/>
                          </w:divBdr>
                          <w:divsChild>
                            <w:div w:id="14796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690325">
      <w:marLeft w:val="0"/>
      <w:marRight w:val="0"/>
      <w:marTop w:val="0"/>
      <w:marBottom w:val="0"/>
      <w:divBdr>
        <w:top w:val="none" w:sz="0" w:space="0" w:color="auto"/>
        <w:left w:val="none" w:sz="0" w:space="0" w:color="auto"/>
        <w:bottom w:val="none" w:sz="0" w:space="0" w:color="auto"/>
        <w:right w:val="none" w:sz="0" w:space="0" w:color="auto"/>
      </w:divBdr>
    </w:div>
    <w:div w:id="1479690338">
      <w:marLeft w:val="0"/>
      <w:marRight w:val="0"/>
      <w:marTop w:val="0"/>
      <w:marBottom w:val="0"/>
      <w:divBdr>
        <w:top w:val="none" w:sz="0" w:space="0" w:color="auto"/>
        <w:left w:val="none" w:sz="0" w:space="0" w:color="auto"/>
        <w:bottom w:val="none" w:sz="0" w:space="0" w:color="auto"/>
        <w:right w:val="none" w:sz="0" w:space="0" w:color="auto"/>
      </w:divBdr>
      <w:divsChild>
        <w:div w:id="1479690331">
          <w:marLeft w:val="0"/>
          <w:marRight w:val="0"/>
          <w:marTop w:val="0"/>
          <w:marBottom w:val="0"/>
          <w:divBdr>
            <w:top w:val="none" w:sz="0" w:space="0" w:color="auto"/>
            <w:left w:val="none" w:sz="0" w:space="0" w:color="auto"/>
            <w:bottom w:val="none" w:sz="0" w:space="0" w:color="auto"/>
            <w:right w:val="none" w:sz="0" w:space="0" w:color="auto"/>
          </w:divBdr>
        </w:div>
        <w:div w:id="1479690337">
          <w:marLeft w:val="0"/>
          <w:marRight w:val="0"/>
          <w:marTop w:val="0"/>
          <w:marBottom w:val="0"/>
          <w:divBdr>
            <w:top w:val="none" w:sz="0" w:space="0" w:color="auto"/>
            <w:left w:val="none" w:sz="0" w:space="0" w:color="auto"/>
            <w:bottom w:val="none" w:sz="0" w:space="0" w:color="auto"/>
            <w:right w:val="none" w:sz="0" w:space="0" w:color="auto"/>
          </w:divBdr>
          <w:divsChild>
            <w:div w:id="1479690323">
              <w:marLeft w:val="0"/>
              <w:marRight w:val="0"/>
              <w:marTop w:val="0"/>
              <w:marBottom w:val="0"/>
              <w:divBdr>
                <w:top w:val="none" w:sz="0" w:space="0" w:color="auto"/>
                <w:left w:val="none" w:sz="0" w:space="0" w:color="auto"/>
                <w:bottom w:val="none" w:sz="0" w:space="0" w:color="auto"/>
                <w:right w:val="none" w:sz="0" w:space="0" w:color="auto"/>
              </w:divBdr>
              <w:divsChild>
                <w:div w:id="1479690321">
                  <w:marLeft w:val="0"/>
                  <w:marRight w:val="0"/>
                  <w:marTop w:val="0"/>
                  <w:marBottom w:val="0"/>
                  <w:divBdr>
                    <w:top w:val="none" w:sz="0" w:space="0" w:color="auto"/>
                    <w:left w:val="none" w:sz="0" w:space="0" w:color="auto"/>
                    <w:bottom w:val="none" w:sz="0" w:space="0" w:color="auto"/>
                    <w:right w:val="none" w:sz="0" w:space="0" w:color="auto"/>
                  </w:divBdr>
                  <w:divsChild>
                    <w:div w:id="1479690318">
                      <w:marLeft w:val="0"/>
                      <w:marRight w:val="0"/>
                      <w:marTop w:val="0"/>
                      <w:marBottom w:val="0"/>
                      <w:divBdr>
                        <w:top w:val="none" w:sz="0" w:space="0" w:color="auto"/>
                        <w:left w:val="none" w:sz="0" w:space="0" w:color="auto"/>
                        <w:bottom w:val="none" w:sz="0" w:space="0" w:color="auto"/>
                        <w:right w:val="none" w:sz="0" w:space="0" w:color="auto"/>
                      </w:divBdr>
                      <w:divsChild>
                        <w:div w:id="1479690319">
                          <w:marLeft w:val="0"/>
                          <w:marRight w:val="0"/>
                          <w:marTop w:val="0"/>
                          <w:marBottom w:val="0"/>
                          <w:divBdr>
                            <w:top w:val="none" w:sz="0" w:space="0" w:color="auto"/>
                            <w:left w:val="none" w:sz="0" w:space="0" w:color="auto"/>
                            <w:bottom w:val="none" w:sz="0" w:space="0" w:color="auto"/>
                            <w:right w:val="none" w:sz="0" w:space="0" w:color="auto"/>
                          </w:divBdr>
                          <w:divsChild>
                            <w:div w:id="1479690329">
                              <w:marLeft w:val="0"/>
                              <w:marRight w:val="0"/>
                              <w:marTop w:val="0"/>
                              <w:marBottom w:val="0"/>
                              <w:divBdr>
                                <w:top w:val="none" w:sz="0" w:space="0" w:color="auto"/>
                                <w:left w:val="none" w:sz="0" w:space="0" w:color="auto"/>
                                <w:bottom w:val="none" w:sz="0" w:space="0" w:color="auto"/>
                                <w:right w:val="none" w:sz="0" w:space="0" w:color="auto"/>
                              </w:divBdr>
                              <w:divsChild>
                                <w:div w:id="14796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1250</Words>
  <Characters>7379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Srážkoměr 500cm2 - Vyhřívaný</dc:title>
  <dc:subject/>
  <dc:creator>ENVIPARTNER</dc:creator>
  <cp:keywords/>
  <dc:description/>
  <cp:lastModifiedBy> </cp:lastModifiedBy>
  <cp:revision>2</cp:revision>
  <cp:lastPrinted>2012-08-03T11:04:00Z</cp:lastPrinted>
  <dcterms:created xsi:type="dcterms:W3CDTF">2012-09-12T14:40:00Z</dcterms:created>
  <dcterms:modified xsi:type="dcterms:W3CDTF">2012-09-12T14:40:00Z</dcterms:modified>
</cp:coreProperties>
</file>