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26" w:rsidRPr="00635EE6" w:rsidRDefault="00E41D26">
      <w:pPr>
        <w:rPr>
          <w:lang w:val="en-US"/>
        </w:rPr>
      </w:pPr>
    </w:p>
    <w:p w:rsidR="00E41D26" w:rsidRPr="00635EE6" w:rsidRDefault="00E41D26">
      <w:pPr>
        <w:rPr>
          <w:lang w:val="en-US"/>
        </w:rPr>
      </w:pPr>
    </w:p>
    <w:p w:rsidR="00E41D26" w:rsidRPr="00635EE6" w:rsidRDefault="00E41D26">
      <w:pPr>
        <w:rPr>
          <w:lang w:val="en-US"/>
        </w:rPr>
      </w:pPr>
    </w:p>
    <w:tbl>
      <w:tblPr>
        <w:tblW w:w="0" w:type="auto"/>
        <w:tblLook w:val="04A0"/>
      </w:tblPr>
      <w:tblGrid>
        <w:gridCol w:w="4606"/>
        <w:gridCol w:w="4606"/>
      </w:tblGrid>
      <w:tr w:rsidR="00B86F2B" w:rsidRPr="00635EE6" w:rsidTr="00B813CD">
        <w:tc>
          <w:tcPr>
            <w:tcW w:w="4606" w:type="dxa"/>
          </w:tcPr>
          <w:p w:rsidR="0076063F" w:rsidRPr="00635EE6" w:rsidRDefault="00FD6B26" w:rsidP="00B813CD">
            <w:pPr>
              <w:spacing w:before="120" w:after="120" w:line="240" w:lineRule="auto"/>
              <w:jc w:val="both"/>
              <w:rPr>
                <w:b/>
                <w:lang w:val="en-US"/>
              </w:rPr>
            </w:pPr>
            <w:r w:rsidRPr="00635EE6">
              <w:rPr>
                <w:b/>
                <w:lang w:val="en-US"/>
              </w:rPr>
              <w:t>Contracting Authority</w:t>
            </w:r>
            <w:r w:rsidR="0076063F" w:rsidRPr="00635EE6">
              <w:rPr>
                <w:b/>
                <w:lang w:val="en-US"/>
              </w:rPr>
              <w:t>:</w:t>
            </w:r>
          </w:p>
          <w:p w:rsidR="0076063F" w:rsidRPr="00635EE6" w:rsidRDefault="00CA6976" w:rsidP="00B813CD">
            <w:pPr>
              <w:autoSpaceDE w:val="0"/>
              <w:autoSpaceDN w:val="0"/>
              <w:adjustRightInd w:val="0"/>
              <w:spacing w:after="0" w:line="240" w:lineRule="auto"/>
              <w:rPr>
                <w:rFonts w:eastAsia="Times New Roman" w:cs="Calibri-Bold"/>
                <w:bCs/>
                <w:lang w:val="en-US" w:eastAsia="cs-CZ"/>
              </w:rPr>
            </w:pPr>
            <w:proofErr w:type="spellStart"/>
            <w:r w:rsidRPr="00635EE6">
              <w:rPr>
                <w:rFonts w:eastAsia="Times New Roman" w:cs="Calibri-Bold"/>
                <w:bCs/>
                <w:iCs/>
                <w:lang w:val="en-US" w:eastAsia="cs-CZ"/>
              </w:rPr>
              <w:t>Fyzikální</w:t>
            </w:r>
            <w:proofErr w:type="spellEnd"/>
            <w:r w:rsidRPr="00635EE6">
              <w:rPr>
                <w:rFonts w:eastAsia="Times New Roman" w:cs="Calibri-Bold"/>
                <w:bCs/>
                <w:iCs/>
                <w:lang w:val="en-US" w:eastAsia="cs-CZ"/>
              </w:rPr>
              <w:t xml:space="preserve"> </w:t>
            </w:r>
            <w:proofErr w:type="spellStart"/>
            <w:r w:rsidRPr="00635EE6">
              <w:rPr>
                <w:rFonts w:eastAsia="Times New Roman" w:cs="Calibri-Bold"/>
                <w:bCs/>
                <w:iCs/>
                <w:lang w:val="en-US" w:eastAsia="cs-CZ"/>
              </w:rPr>
              <w:t>ústav</w:t>
            </w:r>
            <w:proofErr w:type="spellEnd"/>
            <w:r w:rsidRPr="00635EE6">
              <w:rPr>
                <w:rFonts w:eastAsia="Times New Roman" w:cs="Calibri-Bold"/>
                <w:bCs/>
                <w:iCs/>
                <w:lang w:val="en-US" w:eastAsia="cs-CZ"/>
              </w:rPr>
              <w:t xml:space="preserve"> AV ČR, </w:t>
            </w:r>
            <w:proofErr w:type="spellStart"/>
            <w:r w:rsidRPr="00635EE6">
              <w:rPr>
                <w:rFonts w:eastAsia="Times New Roman" w:cs="Calibri-Bold"/>
                <w:bCs/>
                <w:iCs/>
                <w:lang w:val="en-US" w:eastAsia="cs-CZ"/>
              </w:rPr>
              <w:t>v.v.i</w:t>
            </w:r>
            <w:proofErr w:type="spellEnd"/>
            <w:r w:rsidRPr="00635EE6">
              <w:rPr>
                <w:rFonts w:eastAsia="Times New Roman" w:cs="Calibri-Bold"/>
                <w:bCs/>
                <w:iCs/>
                <w:lang w:val="en-US" w:eastAsia="cs-CZ"/>
              </w:rPr>
              <w:t>.</w:t>
            </w:r>
          </w:p>
          <w:p w:rsidR="0076063F" w:rsidRPr="00635EE6" w:rsidRDefault="00CA6976" w:rsidP="00B813CD">
            <w:pPr>
              <w:autoSpaceDE w:val="0"/>
              <w:autoSpaceDN w:val="0"/>
              <w:adjustRightInd w:val="0"/>
              <w:spacing w:after="0" w:line="240" w:lineRule="auto"/>
              <w:rPr>
                <w:rFonts w:eastAsia="Times New Roman" w:cs="Calibri-Bold"/>
                <w:bCs/>
                <w:lang w:val="en-US" w:eastAsia="cs-CZ"/>
              </w:rPr>
            </w:pPr>
            <w:r w:rsidRPr="00635EE6">
              <w:rPr>
                <w:rFonts w:eastAsia="Times New Roman" w:cs="Calibri-Bold"/>
                <w:bCs/>
                <w:iCs/>
                <w:lang w:val="en-US" w:eastAsia="cs-CZ"/>
              </w:rPr>
              <w:t xml:space="preserve">Na </w:t>
            </w:r>
            <w:proofErr w:type="spellStart"/>
            <w:r w:rsidRPr="00635EE6">
              <w:rPr>
                <w:rFonts w:eastAsia="Times New Roman" w:cs="Calibri-Bold"/>
                <w:bCs/>
                <w:iCs/>
                <w:lang w:val="en-US" w:eastAsia="cs-CZ"/>
              </w:rPr>
              <w:t>Slovance</w:t>
            </w:r>
            <w:proofErr w:type="spellEnd"/>
            <w:r w:rsidRPr="00635EE6">
              <w:rPr>
                <w:rFonts w:eastAsia="Times New Roman" w:cs="Calibri-Bold"/>
                <w:bCs/>
                <w:iCs/>
                <w:lang w:val="en-US" w:eastAsia="cs-CZ"/>
              </w:rPr>
              <w:t xml:space="preserve"> 2, 182 21 </w:t>
            </w:r>
            <w:proofErr w:type="spellStart"/>
            <w:r w:rsidRPr="00635EE6">
              <w:rPr>
                <w:rFonts w:eastAsia="Times New Roman" w:cs="Calibri-Bold"/>
                <w:bCs/>
                <w:iCs/>
                <w:lang w:val="en-US" w:eastAsia="cs-CZ"/>
              </w:rPr>
              <w:t>Praha</w:t>
            </w:r>
            <w:proofErr w:type="spellEnd"/>
            <w:r w:rsidRPr="00635EE6">
              <w:rPr>
                <w:rFonts w:eastAsia="Times New Roman" w:cs="Calibri-Bold"/>
                <w:bCs/>
                <w:iCs/>
                <w:lang w:val="en-US" w:eastAsia="cs-CZ"/>
              </w:rPr>
              <w:t xml:space="preserve"> 8</w:t>
            </w:r>
          </w:p>
          <w:p w:rsidR="0076063F" w:rsidRPr="00635EE6" w:rsidRDefault="0076063F" w:rsidP="00CA6976">
            <w:pPr>
              <w:autoSpaceDE w:val="0"/>
              <w:autoSpaceDN w:val="0"/>
              <w:adjustRightInd w:val="0"/>
              <w:spacing w:after="0" w:line="240" w:lineRule="auto"/>
              <w:rPr>
                <w:lang w:val="en-US"/>
              </w:rPr>
            </w:pPr>
            <w:r w:rsidRPr="00635EE6">
              <w:rPr>
                <w:rFonts w:eastAsia="Times New Roman" w:cs="Calibri-Bold"/>
                <w:bCs/>
                <w:lang w:val="en-US" w:eastAsia="cs-CZ"/>
              </w:rPr>
              <w:t>IČ</w:t>
            </w:r>
            <w:r w:rsidR="00CA6976" w:rsidRPr="00635EE6">
              <w:rPr>
                <w:rFonts w:eastAsia="Times New Roman" w:cs="Calibri-Bold"/>
                <w:bCs/>
                <w:lang w:val="en-US" w:eastAsia="cs-CZ"/>
              </w:rPr>
              <w:t xml:space="preserve">O </w:t>
            </w:r>
            <w:r w:rsidR="00CA6976" w:rsidRPr="00635EE6">
              <w:rPr>
                <w:lang w:val="en-US"/>
              </w:rPr>
              <w:t>68378271</w:t>
            </w:r>
          </w:p>
        </w:tc>
        <w:tc>
          <w:tcPr>
            <w:tcW w:w="4606" w:type="dxa"/>
          </w:tcPr>
          <w:p w:rsidR="0076063F" w:rsidRPr="00635EE6" w:rsidRDefault="00FD6B26" w:rsidP="00B813CD">
            <w:pPr>
              <w:spacing w:before="120" w:after="120" w:line="240" w:lineRule="auto"/>
              <w:jc w:val="right"/>
              <w:rPr>
                <w:b/>
                <w:lang w:val="en-US"/>
              </w:rPr>
            </w:pPr>
            <w:r w:rsidRPr="00635EE6">
              <w:rPr>
                <w:b/>
                <w:lang w:val="en-US"/>
              </w:rPr>
              <w:t>Authorized Representative</w:t>
            </w:r>
            <w:r w:rsidR="0076063F" w:rsidRPr="00635EE6">
              <w:rPr>
                <w:b/>
                <w:lang w:val="en-US"/>
              </w:rPr>
              <w:t>:</w:t>
            </w:r>
          </w:p>
          <w:p w:rsidR="0076063F" w:rsidRPr="00635EE6" w:rsidRDefault="0076063F" w:rsidP="00B813CD">
            <w:pPr>
              <w:spacing w:after="0" w:line="240" w:lineRule="auto"/>
              <w:jc w:val="right"/>
              <w:rPr>
                <w:bCs/>
                <w:lang w:val="en-US"/>
              </w:rPr>
            </w:pPr>
            <w:r w:rsidRPr="00635EE6">
              <w:rPr>
                <w:bCs/>
                <w:lang w:val="en-US"/>
              </w:rPr>
              <w:t>HOLEC, ZUSKA &amp; Partne</w:t>
            </w:r>
            <w:r w:rsidR="00FD6B26" w:rsidRPr="00635EE6">
              <w:rPr>
                <w:bCs/>
                <w:lang w:val="en-US"/>
              </w:rPr>
              <w:t>rs</w:t>
            </w:r>
          </w:p>
          <w:p w:rsidR="00927B8C" w:rsidRPr="00635EE6" w:rsidRDefault="00927B8C" w:rsidP="00B813CD">
            <w:pPr>
              <w:spacing w:after="0" w:line="240" w:lineRule="auto"/>
              <w:jc w:val="right"/>
              <w:rPr>
                <w:lang w:val="en-US"/>
              </w:rPr>
            </w:pPr>
            <w:proofErr w:type="spellStart"/>
            <w:r w:rsidRPr="00635EE6">
              <w:rPr>
                <w:lang w:val="en-US"/>
              </w:rPr>
              <w:t>Palác</w:t>
            </w:r>
            <w:proofErr w:type="spellEnd"/>
            <w:r w:rsidRPr="00635EE6">
              <w:rPr>
                <w:lang w:val="en-US"/>
              </w:rPr>
              <w:t xml:space="preserve"> Anděl</w:t>
            </w:r>
            <w:r w:rsidR="00EB5264" w:rsidRPr="00635EE6">
              <w:rPr>
                <w:lang w:val="en-US"/>
              </w:rPr>
              <w:t xml:space="preserve">, </w:t>
            </w:r>
            <w:proofErr w:type="spellStart"/>
            <w:r w:rsidRPr="00635EE6">
              <w:rPr>
                <w:lang w:val="en-US"/>
              </w:rPr>
              <w:t>Radlická</w:t>
            </w:r>
            <w:proofErr w:type="spellEnd"/>
            <w:r w:rsidRPr="00635EE6">
              <w:rPr>
                <w:lang w:val="en-US"/>
              </w:rPr>
              <w:t xml:space="preserve"> 1C/3185</w:t>
            </w:r>
          </w:p>
          <w:p w:rsidR="0076063F" w:rsidRPr="00635EE6" w:rsidRDefault="0076063F" w:rsidP="00927B8C">
            <w:pPr>
              <w:spacing w:after="0" w:line="240" w:lineRule="auto"/>
              <w:jc w:val="right"/>
              <w:rPr>
                <w:b/>
                <w:lang w:val="en-US"/>
              </w:rPr>
            </w:pPr>
            <w:r w:rsidRPr="00635EE6">
              <w:rPr>
                <w:lang w:val="en-US"/>
              </w:rPr>
              <w:t>1</w:t>
            </w:r>
            <w:r w:rsidR="00927B8C" w:rsidRPr="00635EE6">
              <w:rPr>
                <w:lang w:val="en-US"/>
              </w:rPr>
              <w:t>5</w:t>
            </w:r>
            <w:r w:rsidRPr="00635EE6">
              <w:rPr>
                <w:lang w:val="en-US"/>
              </w:rPr>
              <w:t xml:space="preserve">0 00 </w:t>
            </w:r>
            <w:proofErr w:type="spellStart"/>
            <w:r w:rsidRPr="00635EE6">
              <w:rPr>
                <w:lang w:val="en-US"/>
              </w:rPr>
              <w:t>Praha</w:t>
            </w:r>
            <w:proofErr w:type="spellEnd"/>
            <w:r w:rsidRPr="00635EE6">
              <w:rPr>
                <w:lang w:val="en-US"/>
              </w:rPr>
              <w:t xml:space="preserve"> </w:t>
            </w:r>
            <w:r w:rsidR="00927B8C" w:rsidRPr="00635EE6">
              <w:rPr>
                <w:lang w:val="en-US"/>
              </w:rPr>
              <w:t>5</w:t>
            </w:r>
          </w:p>
          <w:p w:rsidR="0076063F" w:rsidRPr="00635EE6" w:rsidRDefault="0076063F" w:rsidP="00B813CD">
            <w:pPr>
              <w:spacing w:after="0" w:line="240" w:lineRule="auto"/>
              <w:jc w:val="both"/>
              <w:rPr>
                <w:b/>
                <w:lang w:val="en-US"/>
              </w:rPr>
            </w:pPr>
          </w:p>
        </w:tc>
      </w:tr>
      <w:tr w:rsidR="00B86F2B" w:rsidRPr="00635EE6" w:rsidTr="00B813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1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9D9D9"/>
          </w:tcPr>
          <w:p w:rsidR="00FD6B26" w:rsidRPr="00635EE6" w:rsidRDefault="00FD6B26" w:rsidP="005F1E22">
            <w:pPr>
              <w:shd w:val="clear" w:color="auto" w:fill="F2F2F2" w:themeFill="background1" w:themeFillShade="F2"/>
              <w:spacing w:before="240" w:after="240" w:line="240" w:lineRule="auto"/>
              <w:jc w:val="center"/>
              <w:rPr>
                <w:b/>
                <w:sz w:val="28"/>
                <w:szCs w:val="28"/>
                <w:lang w:val="en-US"/>
              </w:rPr>
            </w:pPr>
            <w:r w:rsidRPr="00635EE6">
              <w:rPr>
                <w:b/>
                <w:sz w:val="28"/>
                <w:szCs w:val="28"/>
                <w:lang w:val="en-US"/>
              </w:rPr>
              <w:t>Additional information No</w:t>
            </w:r>
            <w:r w:rsidR="00927B8C" w:rsidRPr="00635EE6">
              <w:rPr>
                <w:b/>
                <w:sz w:val="28"/>
                <w:szCs w:val="28"/>
                <w:lang w:val="en-US"/>
              </w:rPr>
              <w:t xml:space="preserve">. </w:t>
            </w:r>
            <w:r w:rsidR="00CE4F37">
              <w:rPr>
                <w:b/>
                <w:sz w:val="28"/>
                <w:szCs w:val="28"/>
                <w:lang w:val="en-US"/>
              </w:rPr>
              <w:t>1</w:t>
            </w:r>
            <w:r w:rsidRPr="00635EE6">
              <w:rPr>
                <w:b/>
                <w:sz w:val="28"/>
                <w:szCs w:val="28"/>
                <w:lang w:val="en-US"/>
              </w:rPr>
              <w:t xml:space="preserve"> </w:t>
            </w:r>
          </w:p>
          <w:p w:rsidR="0076063F" w:rsidRPr="00635EE6" w:rsidRDefault="00FD6B26" w:rsidP="005F1E22">
            <w:pPr>
              <w:shd w:val="clear" w:color="auto" w:fill="F2F2F2" w:themeFill="background1" w:themeFillShade="F2"/>
              <w:spacing w:before="240" w:after="240" w:line="240" w:lineRule="auto"/>
              <w:jc w:val="center"/>
              <w:rPr>
                <w:sz w:val="28"/>
                <w:szCs w:val="28"/>
                <w:lang w:val="en-US"/>
              </w:rPr>
            </w:pPr>
            <w:r w:rsidRPr="00635EE6">
              <w:rPr>
                <w:sz w:val="28"/>
                <w:szCs w:val="28"/>
                <w:lang w:val="en-US"/>
              </w:rPr>
              <w:t xml:space="preserve">issued by the Contracting Authority in relation to the </w:t>
            </w:r>
            <w:r w:rsidR="00BA29B3" w:rsidRPr="00635EE6">
              <w:rPr>
                <w:sz w:val="28"/>
                <w:szCs w:val="28"/>
                <w:lang w:val="en-US"/>
              </w:rPr>
              <w:t>tender documentation</w:t>
            </w:r>
            <w:r w:rsidRPr="00635EE6">
              <w:rPr>
                <w:sz w:val="28"/>
                <w:szCs w:val="28"/>
                <w:lang w:val="en-US"/>
              </w:rPr>
              <w:t xml:space="preserve"> pursuant to Sec </w:t>
            </w:r>
            <w:r w:rsidR="0076063F" w:rsidRPr="00635EE6">
              <w:rPr>
                <w:sz w:val="28"/>
                <w:szCs w:val="28"/>
                <w:lang w:val="en-US"/>
              </w:rPr>
              <w:t xml:space="preserve">49 </w:t>
            </w:r>
            <w:r w:rsidRPr="00635EE6">
              <w:rPr>
                <w:sz w:val="28"/>
                <w:szCs w:val="28"/>
                <w:lang w:val="en-US"/>
              </w:rPr>
              <w:t>of Act No</w:t>
            </w:r>
            <w:r w:rsidR="0076063F" w:rsidRPr="00635EE6">
              <w:rPr>
                <w:sz w:val="28"/>
                <w:szCs w:val="28"/>
                <w:lang w:val="en-US"/>
              </w:rPr>
              <w:t xml:space="preserve">. 137/2006 </w:t>
            </w:r>
            <w:r w:rsidRPr="00635EE6">
              <w:rPr>
                <w:sz w:val="28"/>
                <w:szCs w:val="28"/>
                <w:lang w:val="en-US"/>
              </w:rPr>
              <w:t>Coll</w:t>
            </w:r>
            <w:r w:rsidR="0076063F" w:rsidRPr="00635EE6">
              <w:rPr>
                <w:sz w:val="28"/>
                <w:szCs w:val="28"/>
                <w:lang w:val="en-US"/>
              </w:rPr>
              <w:t>., o</w:t>
            </w:r>
            <w:r w:rsidRPr="00635EE6">
              <w:rPr>
                <w:sz w:val="28"/>
                <w:szCs w:val="28"/>
                <w:lang w:val="en-US"/>
              </w:rPr>
              <w:t>n Public Contracts, as amended</w:t>
            </w:r>
          </w:p>
        </w:tc>
      </w:tr>
    </w:tbl>
    <w:p w:rsidR="0076063F" w:rsidRPr="00635EE6" w:rsidRDefault="0076063F" w:rsidP="0076063F">
      <w:pPr>
        <w:spacing w:after="0"/>
        <w:jc w:val="both"/>
        <w:rPr>
          <w:lang w:val="en-US"/>
        </w:rPr>
      </w:pPr>
    </w:p>
    <w:p w:rsidR="0076063F" w:rsidRPr="00635EE6" w:rsidRDefault="0076063F" w:rsidP="0076063F">
      <w:pPr>
        <w:spacing w:after="0"/>
        <w:jc w:val="both"/>
        <w:rPr>
          <w:lang w:val="en-US"/>
        </w:rPr>
      </w:pPr>
    </w:p>
    <w:p w:rsidR="0076063F" w:rsidRPr="00635EE6" w:rsidRDefault="00684445" w:rsidP="0076063F">
      <w:pPr>
        <w:spacing w:after="0"/>
        <w:jc w:val="right"/>
        <w:rPr>
          <w:lang w:val="en-US"/>
        </w:rPr>
      </w:pP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proofErr w:type="gramStart"/>
      <w:r w:rsidR="00461BA0" w:rsidRPr="00635EE6">
        <w:rPr>
          <w:lang w:val="en-US"/>
        </w:rPr>
        <w:t>In Prague</w:t>
      </w:r>
      <w:r w:rsidR="005F1E22" w:rsidRPr="00635EE6">
        <w:rPr>
          <w:lang w:val="en-US"/>
        </w:rPr>
        <w:t xml:space="preserve"> </w:t>
      </w:r>
      <w:r w:rsidR="005A05DC">
        <w:rPr>
          <w:lang w:val="en-US"/>
        </w:rPr>
        <w:t>24</w:t>
      </w:r>
      <w:r w:rsidR="005F1E22" w:rsidRPr="00635EE6">
        <w:rPr>
          <w:lang w:val="en-US"/>
        </w:rPr>
        <w:t>.</w:t>
      </w:r>
      <w:proofErr w:type="gramEnd"/>
      <w:r w:rsidR="005F1E22" w:rsidRPr="00635EE6">
        <w:rPr>
          <w:lang w:val="en-US"/>
        </w:rPr>
        <w:t xml:space="preserve"> </w:t>
      </w:r>
      <w:r w:rsidR="005A05DC">
        <w:rPr>
          <w:lang w:val="en-US"/>
        </w:rPr>
        <w:t>11</w:t>
      </w:r>
      <w:r w:rsidR="005F1E22" w:rsidRPr="00635EE6">
        <w:rPr>
          <w:lang w:val="en-US"/>
        </w:rPr>
        <w:t>. 2014</w:t>
      </w:r>
    </w:p>
    <w:p w:rsidR="0076063F" w:rsidRPr="00635EE6" w:rsidRDefault="0076063F" w:rsidP="0076063F">
      <w:pPr>
        <w:spacing w:after="0"/>
        <w:jc w:val="both"/>
        <w:rPr>
          <w:lang w:val="en-US"/>
        </w:rPr>
      </w:pP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r w:rsidRPr="00635EE6">
        <w:rPr>
          <w:lang w:val="en-US"/>
        </w:rPr>
        <w:tab/>
      </w:r>
    </w:p>
    <w:p w:rsidR="00BF5873" w:rsidRPr="00635EE6" w:rsidRDefault="00BF5873" w:rsidP="002C7D81">
      <w:pPr>
        <w:spacing w:after="0"/>
        <w:jc w:val="both"/>
        <w:rPr>
          <w:szCs w:val="24"/>
          <w:lang w:val="en-US"/>
        </w:rPr>
      </w:pPr>
    </w:p>
    <w:p w:rsidR="00BF5873" w:rsidRPr="00635EE6" w:rsidRDefault="00BF5873" w:rsidP="00461BA0">
      <w:pPr>
        <w:spacing w:after="0"/>
        <w:jc w:val="both"/>
        <w:rPr>
          <w:szCs w:val="24"/>
          <w:lang w:val="en-US"/>
        </w:rPr>
      </w:pPr>
    </w:p>
    <w:p w:rsidR="00FD6B26" w:rsidRPr="00704350" w:rsidRDefault="00461BA0" w:rsidP="00461BA0">
      <w:pPr>
        <w:spacing w:after="0"/>
        <w:jc w:val="both"/>
        <w:rPr>
          <w:b/>
          <w:color w:val="FF0000"/>
          <w:u w:val="single"/>
          <w:lang w:val="en-US"/>
        </w:rPr>
      </w:pPr>
      <w:proofErr w:type="gramStart"/>
      <w:r w:rsidRPr="00635EE6">
        <w:rPr>
          <w:szCs w:val="24"/>
          <w:lang w:val="en-US"/>
        </w:rPr>
        <w:t>Above</w:t>
      </w:r>
      <w:r w:rsidR="00FD6B26" w:rsidRPr="00635EE6">
        <w:rPr>
          <w:szCs w:val="24"/>
          <w:lang w:val="en-US"/>
        </w:rPr>
        <w:t xml:space="preserve">-the-threshold public contract administered in the form of </w:t>
      </w:r>
      <w:r w:rsidR="002C7D81" w:rsidRPr="00635EE6">
        <w:rPr>
          <w:szCs w:val="24"/>
          <w:lang w:val="en-US"/>
        </w:rPr>
        <w:t>open procedure</w:t>
      </w:r>
      <w:r w:rsidR="00FD6B26" w:rsidRPr="00635EE6">
        <w:rPr>
          <w:szCs w:val="24"/>
          <w:lang w:val="en-US"/>
        </w:rPr>
        <w:t xml:space="preserve"> with the name “</w:t>
      </w:r>
      <w:r w:rsidR="005A05DC" w:rsidRPr="005A05DC">
        <w:rPr>
          <w:b/>
          <w:bCs/>
          <w:szCs w:val="24"/>
          <w:lang w:val="en-US"/>
        </w:rPr>
        <w:t xml:space="preserve">TP14_034 Small Aperture Optical and </w:t>
      </w:r>
      <w:proofErr w:type="spellStart"/>
      <w:r w:rsidR="005A05DC" w:rsidRPr="005A05DC">
        <w:rPr>
          <w:b/>
          <w:bCs/>
          <w:szCs w:val="24"/>
          <w:lang w:val="en-US"/>
        </w:rPr>
        <w:t>Optomechanical</w:t>
      </w:r>
      <w:proofErr w:type="spellEnd"/>
      <w:r w:rsidR="005A05DC" w:rsidRPr="005A05DC">
        <w:rPr>
          <w:b/>
          <w:bCs/>
          <w:szCs w:val="24"/>
          <w:lang w:val="en-US"/>
        </w:rPr>
        <w:t xml:space="preserve"> components</w:t>
      </w:r>
      <w:r w:rsidR="00FD6B26" w:rsidRPr="00635EE6">
        <w:rPr>
          <w:bCs/>
          <w:i/>
          <w:iCs/>
          <w:szCs w:val="24"/>
          <w:lang w:val="en-US"/>
        </w:rPr>
        <w:t>”</w:t>
      </w:r>
      <w:r w:rsidR="005A05DC">
        <w:rPr>
          <w:bCs/>
          <w:i/>
          <w:iCs/>
          <w:szCs w:val="24"/>
          <w:lang w:val="en-US"/>
        </w:rPr>
        <w:t>.</w:t>
      </w:r>
      <w:proofErr w:type="gramEnd"/>
      <w:r w:rsidR="00FD6B26" w:rsidRPr="00635EE6">
        <w:rPr>
          <w:bCs/>
          <w:i/>
          <w:iCs/>
          <w:szCs w:val="24"/>
          <w:lang w:val="en-US"/>
        </w:rPr>
        <w:t xml:space="preserve">  </w:t>
      </w:r>
      <w:r w:rsidR="002C7D81" w:rsidRPr="00635EE6">
        <w:rPr>
          <w:bCs/>
          <w:lang w:val="en-US"/>
        </w:rPr>
        <w:t>Additional information, including the exact wording of the original query, will be sent to all Suppliers who have required for the supply of tender documentation or that have been supplied with such tender documentation.</w:t>
      </w:r>
      <w:r w:rsidR="009C61FE" w:rsidRPr="00635EE6">
        <w:rPr>
          <w:bCs/>
          <w:lang w:val="en-US"/>
        </w:rPr>
        <w:t xml:space="preserve"> The </w:t>
      </w:r>
      <w:r w:rsidR="00B32115" w:rsidRPr="00635EE6">
        <w:rPr>
          <w:bCs/>
          <w:lang w:val="en-US"/>
        </w:rPr>
        <w:t>additional</w:t>
      </w:r>
      <w:r w:rsidR="009C61FE" w:rsidRPr="00635EE6">
        <w:rPr>
          <w:bCs/>
          <w:lang w:val="en-US"/>
        </w:rPr>
        <w:t xml:space="preserve"> information sha</w:t>
      </w:r>
      <w:r w:rsidRPr="00635EE6">
        <w:rPr>
          <w:bCs/>
          <w:lang w:val="en-US"/>
        </w:rPr>
        <w:t>l</w:t>
      </w:r>
      <w:r w:rsidR="009C61FE" w:rsidRPr="00635EE6">
        <w:rPr>
          <w:bCs/>
          <w:lang w:val="en-US"/>
        </w:rPr>
        <w:t xml:space="preserve">l be published on the </w:t>
      </w:r>
      <w:r w:rsidR="00B32115" w:rsidRPr="00635EE6">
        <w:rPr>
          <w:bCs/>
          <w:lang w:val="en-US"/>
        </w:rPr>
        <w:t>Contracting</w:t>
      </w:r>
      <w:r w:rsidR="009C61FE" w:rsidRPr="00635EE6">
        <w:rPr>
          <w:bCs/>
          <w:lang w:val="en-US"/>
        </w:rPr>
        <w:t xml:space="preserve"> Authority´s profile</w:t>
      </w:r>
      <w:r w:rsidR="002C0533" w:rsidRPr="00635EE6">
        <w:rPr>
          <w:bCs/>
          <w:lang w:val="en-US"/>
        </w:rPr>
        <w:t xml:space="preserve"> </w:t>
      </w:r>
      <w:r w:rsidR="002C0533" w:rsidRPr="00704350">
        <w:rPr>
          <w:b/>
          <w:bCs/>
          <w:color w:val="FF0000"/>
          <w:lang w:val="en-US"/>
        </w:rPr>
        <w:t>(http://www.e-zakazky.cz/Profil-Zadavatele/74e987e1-b4a1-4571-b8b6-2cd93fe6f932).</w:t>
      </w:r>
    </w:p>
    <w:p w:rsidR="002C7D81" w:rsidRPr="00635EE6" w:rsidRDefault="002C7D81" w:rsidP="00EB5264">
      <w:pPr>
        <w:spacing w:after="0" w:line="240" w:lineRule="auto"/>
        <w:jc w:val="both"/>
        <w:rPr>
          <w:b/>
          <w:u w:val="single"/>
          <w:lang w:val="en-US"/>
        </w:rPr>
      </w:pPr>
    </w:p>
    <w:p w:rsidR="002C7D81" w:rsidRPr="00635EE6" w:rsidRDefault="002C7D81" w:rsidP="00EB5264">
      <w:pPr>
        <w:spacing w:after="0" w:line="240" w:lineRule="auto"/>
        <w:jc w:val="both"/>
        <w:rPr>
          <w:b/>
          <w:u w:val="single"/>
          <w:lang w:val="en-US"/>
        </w:rPr>
      </w:pPr>
    </w:p>
    <w:p w:rsidR="00EB5264" w:rsidRPr="00635EE6" w:rsidRDefault="00FD6B26" w:rsidP="005F1E22">
      <w:pPr>
        <w:shd w:val="clear" w:color="auto" w:fill="F2F2F2" w:themeFill="background1" w:themeFillShade="F2"/>
        <w:spacing w:after="0" w:line="240" w:lineRule="auto"/>
        <w:jc w:val="both"/>
        <w:rPr>
          <w:b/>
          <w:u w:val="single"/>
          <w:lang w:val="en-US"/>
        </w:rPr>
      </w:pPr>
      <w:r w:rsidRPr="00635EE6">
        <w:rPr>
          <w:b/>
          <w:u w:val="single"/>
          <w:lang w:val="en-US"/>
        </w:rPr>
        <w:t>Inquiry No</w:t>
      </w:r>
      <w:r w:rsidR="00EB5264" w:rsidRPr="00635EE6">
        <w:rPr>
          <w:b/>
          <w:u w:val="single"/>
          <w:lang w:val="en-US"/>
        </w:rPr>
        <w:t xml:space="preserve">. </w:t>
      </w:r>
      <w:r w:rsidR="005A05DC">
        <w:rPr>
          <w:b/>
          <w:u w:val="single"/>
          <w:lang w:val="en-US"/>
        </w:rPr>
        <w:t>1</w:t>
      </w:r>
    </w:p>
    <w:p w:rsidR="00EB5264" w:rsidRPr="00635EE6" w:rsidRDefault="00EB5264" w:rsidP="00EB5264">
      <w:pPr>
        <w:spacing w:after="0"/>
        <w:jc w:val="both"/>
        <w:rPr>
          <w:i/>
          <w:sz w:val="16"/>
          <w:szCs w:val="16"/>
          <w:lang w:val="en-US"/>
        </w:rPr>
      </w:pPr>
    </w:p>
    <w:p w:rsidR="005A05DC" w:rsidRPr="005A05DC" w:rsidRDefault="005A05DC" w:rsidP="00FE72CC">
      <w:pPr>
        <w:numPr>
          <w:ilvl w:val="0"/>
          <w:numId w:val="5"/>
        </w:numPr>
        <w:spacing w:after="0"/>
        <w:jc w:val="both"/>
        <w:rPr>
          <w:i/>
          <w:lang w:val="en-US"/>
        </w:rPr>
      </w:pPr>
      <w:r w:rsidRPr="005A05DC">
        <w:rPr>
          <w:rFonts w:eastAsia="Times New Roman"/>
        </w:rPr>
        <w:t xml:space="preserve">I would like to ask whether the contracting authority of this tender admits variants of the solution? </w:t>
      </w:r>
    </w:p>
    <w:p w:rsidR="005A05DC" w:rsidRPr="005A05DC" w:rsidRDefault="005A05DC" w:rsidP="00FE72CC">
      <w:pPr>
        <w:pStyle w:val="Odstavecseseznamem"/>
        <w:numPr>
          <w:ilvl w:val="0"/>
          <w:numId w:val="5"/>
        </w:numPr>
        <w:jc w:val="both"/>
        <w:rPr>
          <w:lang w:val="en-US"/>
        </w:rPr>
      </w:pPr>
      <w:r w:rsidRPr="005A05DC">
        <w:rPr>
          <w:rFonts w:eastAsia="Calibri"/>
          <w:i/>
          <w:lang w:val="en-US"/>
        </w:rPr>
        <w:t xml:space="preserve">Top and bottom surface plates should be 5mm or over 4.5mm while ours is 4mm. The </w:t>
      </w:r>
      <w:proofErr w:type="gramStart"/>
      <w:r w:rsidRPr="005A05DC">
        <w:rPr>
          <w:rFonts w:eastAsia="Calibri"/>
          <w:i/>
          <w:lang w:val="en-US"/>
        </w:rPr>
        <w:t>difference(</w:t>
      </w:r>
      <w:proofErr w:type="gramEnd"/>
      <w:r w:rsidRPr="005A05DC">
        <w:rPr>
          <w:rFonts w:eastAsia="Calibri"/>
          <w:i/>
          <w:lang w:val="en-US"/>
        </w:rPr>
        <w:t>4mm and 5mm) can be distinguished by naked eyes, so I'm wondering if our spec (4mm thick) is acceptable.</w:t>
      </w:r>
    </w:p>
    <w:p w:rsidR="005A05DC" w:rsidRDefault="003F72CC" w:rsidP="00FE72CC">
      <w:pPr>
        <w:pStyle w:val="Odstavecseseznamem"/>
        <w:numPr>
          <w:ilvl w:val="0"/>
          <w:numId w:val="5"/>
        </w:numPr>
        <w:jc w:val="both"/>
        <w:rPr>
          <w:lang w:val="en-US"/>
        </w:rPr>
      </w:pPr>
      <w:r w:rsidRPr="005A05DC">
        <w:rPr>
          <w:lang w:val="en-US"/>
        </w:rPr>
        <w:t xml:space="preserve"> </w:t>
      </w:r>
      <w:r w:rsidR="005A05DC" w:rsidRPr="005A05DC">
        <w:rPr>
          <w:lang w:val="en-US"/>
        </w:rPr>
        <w:t xml:space="preserve">There are other </w:t>
      </w:r>
      <w:proofErr w:type="gramStart"/>
      <w:r w:rsidR="005A05DC" w:rsidRPr="005A05DC">
        <w:rPr>
          <w:lang w:val="en-US"/>
        </w:rPr>
        <w:t>differences(</w:t>
      </w:r>
      <w:proofErr w:type="gramEnd"/>
      <w:r w:rsidR="005A05DC" w:rsidRPr="005A05DC">
        <w:rPr>
          <w:lang w:val="en-US"/>
        </w:rPr>
        <w:t>such as top flatness, permitted load, aluminum profile specs...), but actually we think these are not very important.</w:t>
      </w:r>
    </w:p>
    <w:p w:rsidR="005A05DC" w:rsidRDefault="005A05DC" w:rsidP="005A05DC">
      <w:pPr>
        <w:pStyle w:val="Odstavecseseznamem"/>
        <w:jc w:val="both"/>
        <w:rPr>
          <w:lang w:val="en-US"/>
        </w:rPr>
      </w:pPr>
    </w:p>
    <w:p w:rsidR="005F1E22" w:rsidRPr="00635EE6" w:rsidRDefault="005F1E22" w:rsidP="00EB5264">
      <w:pPr>
        <w:spacing w:after="0"/>
        <w:jc w:val="both"/>
        <w:rPr>
          <w:i/>
          <w:lang w:val="en-US"/>
        </w:rPr>
      </w:pPr>
    </w:p>
    <w:p w:rsidR="005F1E22" w:rsidRPr="00635EE6" w:rsidRDefault="005F1E22" w:rsidP="00EB5264">
      <w:pPr>
        <w:spacing w:after="0"/>
        <w:jc w:val="both"/>
        <w:rPr>
          <w:i/>
          <w:lang w:val="en-US"/>
        </w:rPr>
      </w:pPr>
    </w:p>
    <w:p w:rsidR="00EB5264" w:rsidRPr="00635EE6" w:rsidRDefault="00FD6B26" w:rsidP="005F1E22">
      <w:pPr>
        <w:shd w:val="clear" w:color="auto" w:fill="F2F2F2" w:themeFill="background1" w:themeFillShade="F2"/>
        <w:spacing w:after="0" w:line="240" w:lineRule="auto"/>
        <w:jc w:val="both"/>
        <w:rPr>
          <w:u w:val="single"/>
          <w:lang w:val="en-US"/>
        </w:rPr>
      </w:pPr>
      <w:r w:rsidRPr="00635EE6">
        <w:rPr>
          <w:b/>
          <w:u w:val="single"/>
          <w:lang w:val="en-US"/>
        </w:rPr>
        <w:t>Reply of the Contracting Authority to Inquiry No</w:t>
      </w:r>
      <w:r w:rsidR="00EB5264" w:rsidRPr="00635EE6">
        <w:rPr>
          <w:b/>
          <w:u w:val="single"/>
          <w:lang w:val="en-US"/>
        </w:rPr>
        <w:t xml:space="preserve">. </w:t>
      </w:r>
      <w:r w:rsidR="005A05DC">
        <w:rPr>
          <w:b/>
          <w:u w:val="single"/>
          <w:lang w:val="en-US"/>
        </w:rPr>
        <w:t>2</w:t>
      </w:r>
      <w:r w:rsidR="00EB5264" w:rsidRPr="00635EE6">
        <w:rPr>
          <w:b/>
          <w:u w:val="single"/>
          <w:lang w:val="en-US"/>
        </w:rPr>
        <w:t>:</w:t>
      </w:r>
      <w:r w:rsidR="00EB5264" w:rsidRPr="00635EE6">
        <w:rPr>
          <w:u w:val="single"/>
          <w:lang w:val="en-US"/>
        </w:rPr>
        <w:t xml:space="preserve"> </w:t>
      </w:r>
    </w:p>
    <w:p w:rsidR="00EB5264" w:rsidRPr="00635EE6" w:rsidRDefault="00EB5264" w:rsidP="00EB5264">
      <w:pPr>
        <w:spacing w:after="0" w:line="240" w:lineRule="auto"/>
        <w:jc w:val="both"/>
        <w:rPr>
          <w:sz w:val="16"/>
          <w:szCs w:val="16"/>
          <w:u w:val="single"/>
          <w:lang w:val="en-US"/>
        </w:rPr>
      </w:pPr>
    </w:p>
    <w:p w:rsidR="003B1C1C" w:rsidRPr="00635EE6" w:rsidRDefault="003B1C1C" w:rsidP="00886D73">
      <w:pPr>
        <w:shd w:val="clear" w:color="auto" w:fill="FDE9D9" w:themeFill="accent6" w:themeFillTint="33"/>
        <w:spacing w:after="120"/>
        <w:rPr>
          <w:b/>
          <w:lang w:val="en-US"/>
        </w:rPr>
      </w:pPr>
      <w:r w:rsidRPr="00635EE6">
        <w:rPr>
          <w:b/>
          <w:lang w:val="en-US"/>
        </w:rPr>
        <w:t>Ad 1)</w:t>
      </w:r>
    </w:p>
    <w:p w:rsidR="00C774D6" w:rsidRPr="00635EE6" w:rsidRDefault="00C774D6" w:rsidP="00C774D6">
      <w:pPr>
        <w:spacing w:after="120"/>
        <w:rPr>
          <w:lang w:val="en-US"/>
        </w:rPr>
      </w:pPr>
    </w:p>
    <w:p w:rsidR="003B1C1C" w:rsidRPr="00635EE6" w:rsidRDefault="001C5EA1" w:rsidP="001C5EA1">
      <w:pPr>
        <w:shd w:val="clear" w:color="auto" w:fill="F2F2F2" w:themeFill="background1" w:themeFillShade="F2"/>
        <w:spacing w:after="120"/>
        <w:rPr>
          <w:lang w:val="en-US"/>
        </w:rPr>
      </w:pPr>
      <w:r w:rsidRPr="00635EE6">
        <w:rPr>
          <w:lang w:val="en-US"/>
        </w:rPr>
        <w:t xml:space="preserve">The Contracting Authority </w:t>
      </w:r>
      <w:r w:rsidR="00461BA0" w:rsidRPr="00635EE6">
        <w:rPr>
          <w:lang w:val="en-US"/>
        </w:rPr>
        <w:t xml:space="preserve">provides the following explanation </w:t>
      </w:r>
      <w:r w:rsidRPr="00635EE6">
        <w:rPr>
          <w:lang w:val="en-US"/>
        </w:rPr>
        <w:t xml:space="preserve">to query ad 1): </w:t>
      </w:r>
    </w:p>
    <w:p w:rsidR="00B86F2B" w:rsidRPr="00B86F2B" w:rsidRDefault="00B86F2B" w:rsidP="00B86F2B">
      <w:pPr>
        <w:spacing w:after="120"/>
        <w:rPr>
          <w:rFonts w:ascii="Arial" w:hAnsi="Arial"/>
          <w:bCs/>
          <w:iCs/>
          <w:sz w:val="20"/>
          <w:szCs w:val="20"/>
          <w:lang w:val="en-US"/>
        </w:rPr>
      </w:pPr>
      <w:r>
        <w:rPr>
          <w:rFonts w:ascii="Arial" w:hAnsi="Arial" w:cs="Arial"/>
          <w:sz w:val="20"/>
          <w:szCs w:val="20"/>
          <w:lang w:val="en-US"/>
        </w:rPr>
        <w:t>No. Please see the section 28 point 28.1 of tender documentation “</w:t>
      </w:r>
      <w:r w:rsidRPr="00B86F2B">
        <w:rPr>
          <w:rFonts w:ascii="Arial" w:hAnsi="Arial"/>
          <w:bCs/>
          <w:iCs/>
          <w:sz w:val="20"/>
          <w:szCs w:val="20"/>
          <w:lang w:val="en-US"/>
        </w:rPr>
        <w:t>The Contracting Authority will not admit any bid variants</w:t>
      </w:r>
      <w:r>
        <w:rPr>
          <w:rFonts w:ascii="Arial" w:hAnsi="Arial"/>
          <w:bCs/>
          <w:iCs/>
          <w:sz w:val="20"/>
          <w:szCs w:val="20"/>
          <w:lang w:val="en-US"/>
        </w:rPr>
        <w:t>”</w:t>
      </w:r>
      <w:r w:rsidRPr="00B86F2B">
        <w:rPr>
          <w:rFonts w:ascii="Arial" w:hAnsi="Arial"/>
          <w:bCs/>
          <w:iCs/>
          <w:sz w:val="20"/>
          <w:szCs w:val="20"/>
          <w:lang w:val="en-US"/>
        </w:rPr>
        <w:t xml:space="preserve">. </w:t>
      </w:r>
    </w:p>
    <w:p w:rsidR="00BF5873" w:rsidRPr="00B86F2B" w:rsidRDefault="00BF5873" w:rsidP="00C774D6">
      <w:pPr>
        <w:spacing w:after="120"/>
        <w:rPr>
          <w:rFonts w:ascii="Arial" w:hAnsi="Arial" w:cs="Arial"/>
          <w:sz w:val="20"/>
          <w:szCs w:val="20"/>
          <w:lang w:val="en-US"/>
        </w:rPr>
      </w:pPr>
    </w:p>
    <w:p w:rsidR="00FE72CC" w:rsidRPr="00635EE6" w:rsidRDefault="00FE72CC" w:rsidP="00C774D6">
      <w:pPr>
        <w:spacing w:after="120"/>
        <w:rPr>
          <w:lang w:val="en-US"/>
        </w:rPr>
      </w:pPr>
    </w:p>
    <w:p w:rsidR="001C5EA1" w:rsidRPr="00635EE6" w:rsidRDefault="001C5EA1" w:rsidP="00886D73">
      <w:pPr>
        <w:shd w:val="clear" w:color="auto" w:fill="FDE9D9" w:themeFill="accent6" w:themeFillTint="33"/>
        <w:spacing w:after="120"/>
        <w:rPr>
          <w:b/>
          <w:lang w:val="en-US"/>
        </w:rPr>
      </w:pPr>
      <w:r w:rsidRPr="00635EE6">
        <w:rPr>
          <w:b/>
          <w:lang w:val="en-US"/>
        </w:rPr>
        <w:t xml:space="preserve">Ad </w:t>
      </w:r>
      <w:r w:rsidR="002E37E3" w:rsidRPr="00635EE6">
        <w:rPr>
          <w:b/>
          <w:lang w:val="en-US"/>
        </w:rPr>
        <w:t>2</w:t>
      </w:r>
      <w:r w:rsidRPr="00635EE6">
        <w:rPr>
          <w:b/>
          <w:lang w:val="en-US"/>
        </w:rPr>
        <w:t>)</w:t>
      </w:r>
      <w:r w:rsidR="00B86F2B">
        <w:rPr>
          <w:b/>
          <w:lang w:val="en-US"/>
        </w:rPr>
        <w:t xml:space="preserve"> + </w:t>
      </w:r>
      <w:r w:rsidR="00B86F2B" w:rsidRPr="00635EE6">
        <w:rPr>
          <w:b/>
          <w:lang w:val="en-US"/>
        </w:rPr>
        <w:t>Ad 3)</w:t>
      </w:r>
    </w:p>
    <w:p w:rsidR="00F72708" w:rsidRPr="00635EE6" w:rsidRDefault="00F72708" w:rsidP="00F72708">
      <w:pPr>
        <w:spacing w:after="120"/>
        <w:rPr>
          <w:lang w:val="en-US"/>
        </w:rPr>
      </w:pPr>
    </w:p>
    <w:p w:rsidR="00F72708" w:rsidRPr="00635EE6" w:rsidRDefault="00F72708" w:rsidP="00F72708">
      <w:pPr>
        <w:shd w:val="clear" w:color="auto" w:fill="F2F2F2" w:themeFill="background1" w:themeFillShade="F2"/>
        <w:spacing w:after="120"/>
        <w:rPr>
          <w:lang w:val="en-US"/>
        </w:rPr>
      </w:pPr>
      <w:r w:rsidRPr="00635EE6">
        <w:rPr>
          <w:lang w:val="en-US"/>
        </w:rPr>
        <w:t>The Contracting Authority provides the following explanation to query ad 2)</w:t>
      </w:r>
      <w:r w:rsidR="00B86F2B">
        <w:rPr>
          <w:lang w:val="en-US"/>
        </w:rPr>
        <w:t xml:space="preserve"> and ad 3)</w:t>
      </w:r>
      <w:r w:rsidRPr="00635EE6">
        <w:rPr>
          <w:lang w:val="en-US"/>
        </w:rPr>
        <w:t xml:space="preserve">: </w:t>
      </w:r>
    </w:p>
    <w:p w:rsidR="00B86F2B" w:rsidRPr="00874DC8" w:rsidRDefault="00B86F2B" w:rsidP="00874DC8">
      <w:pPr>
        <w:spacing w:after="120"/>
        <w:jc w:val="both"/>
        <w:rPr>
          <w:rFonts w:ascii="Arial" w:hAnsi="Arial" w:cs="Arial"/>
          <w:sz w:val="20"/>
          <w:szCs w:val="20"/>
          <w:lang w:val="en-US"/>
        </w:rPr>
      </w:pPr>
      <w:r w:rsidRPr="00874DC8">
        <w:rPr>
          <w:rFonts w:ascii="Arial" w:hAnsi="Arial" w:cs="Arial"/>
          <w:sz w:val="20"/>
          <w:szCs w:val="20"/>
          <w:lang w:val="en-US"/>
        </w:rPr>
        <w:t xml:space="preserve">Contracting authority after an assessment of the receiving questions, insists on it, that the technical conditions are </w:t>
      </w:r>
      <w:r w:rsidR="00874DC8" w:rsidRPr="00874DC8">
        <w:rPr>
          <w:rFonts w:ascii="Arial" w:hAnsi="Arial" w:cs="Arial"/>
          <w:sz w:val="20"/>
          <w:szCs w:val="20"/>
          <w:lang w:val="en-US"/>
        </w:rPr>
        <w:t>standard</w:t>
      </w:r>
      <w:r w:rsidRPr="00874DC8">
        <w:rPr>
          <w:rFonts w:ascii="Arial" w:hAnsi="Arial" w:cs="Arial"/>
          <w:sz w:val="20"/>
          <w:szCs w:val="20"/>
          <w:lang w:val="en-US"/>
        </w:rPr>
        <w:t xml:space="preserve"> and </w:t>
      </w:r>
      <w:r w:rsidR="00027374" w:rsidRPr="00874DC8">
        <w:rPr>
          <w:rFonts w:ascii="Arial" w:hAnsi="Arial" w:cs="Arial"/>
          <w:sz w:val="20"/>
          <w:szCs w:val="20"/>
          <w:lang w:val="en-US"/>
        </w:rPr>
        <w:t>therefore they</w:t>
      </w:r>
      <w:r w:rsidRPr="00874DC8">
        <w:rPr>
          <w:rFonts w:ascii="Arial" w:hAnsi="Arial" w:cs="Arial"/>
          <w:sz w:val="20"/>
          <w:szCs w:val="20"/>
          <w:lang w:val="en-US"/>
        </w:rPr>
        <w:t xml:space="preserve"> can be fulfill by more potential suppliers.</w:t>
      </w:r>
    </w:p>
    <w:p w:rsidR="00B86F2B" w:rsidRPr="00874DC8" w:rsidRDefault="00B86F2B" w:rsidP="00874DC8">
      <w:pPr>
        <w:spacing w:after="120"/>
        <w:jc w:val="both"/>
        <w:rPr>
          <w:rFonts w:ascii="Arial" w:hAnsi="Arial" w:cs="Arial"/>
          <w:sz w:val="20"/>
          <w:szCs w:val="20"/>
          <w:lang w:val="en-US"/>
        </w:rPr>
      </w:pPr>
      <w:r w:rsidRPr="00874DC8">
        <w:rPr>
          <w:rFonts w:ascii="Arial" w:hAnsi="Arial" w:cs="Arial"/>
          <w:sz w:val="20"/>
          <w:szCs w:val="20"/>
          <w:lang w:val="en-US"/>
        </w:rPr>
        <w:t xml:space="preserve">In case that contracting authority would decide to correct technical conditions by any </w:t>
      </w:r>
      <w:r w:rsidR="00027374" w:rsidRPr="00874DC8">
        <w:rPr>
          <w:rFonts w:ascii="Arial" w:hAnsi="Arial" w:cs="Arial"/>
          <w:sz w:val="20"/>
          <w:szCs w:val="20"/>
          <w:lang w:val="en-US"/>
        </w:rPr>
        <w:t>way the</w:t>
      </w:r>
      <w:r w:rsidRPr="00874DC8">
        <w:rPr>
          <w:rFonts w:ascii="Arial" w:hAnsi="Arial" w:cs="Arial"/>
          <w:sz w:val="20"/>
          <w:szCs w:val="20"/>
          <w:lang w:val="en-US"/>
        </w:rPr>
        <w:t xml:space="preserve"> </w:t>
      </w:r>
      <w:r w:rsidR="00874DC8" w:rsidRPr="00874DC8">
        <w:rPr>
          <w:rFonts w:ascii="Arial" w:hAnsi="Arial" w:cs="Arial"/>
          <w:sz w:val="20"/>
          <w:szCs w:val="20"/>
          <w:lang w:val="en-US"/>
        </w:rPr>
        <w:t>contracting</w:t>
      </w:r>
      <w:r w:rsidRPr="00874DC8">
        <w:rPr>
          <w:rFonts w:ascii="Arial" w:hAnsi="Arial" w:cs="Arial"/>
          <w:sz w:val="20"/>
          <w:szCs w:val="20"/>
          <w:lang w:val="en-US"/>
        </w:rPr>
        <w:t xml:space="preserve"> </w:t>
      </w:r>
      <w:r w:rsidR="00027374" w:rsidRPr="00874DC8">
        <w:rPr>
          <w:rFonts w:ascii="Arial" w:hAnsi="Arial" w:cs="Arial"/>
          <w:sz w:val="20"/>
          <w:szCs w:val="20"/>
          <w:lang w:val="en-US"/>
        </w:rPr>
        <w:t>authority will</w:t>
      </w:r>
      <w:r w:rsidRPr="00874DC8">
        <w:rPr>
          <w:rFonts w:ascii="Arial" w:hAnsi="Arial" w:cs="Arial"/>
          <w:sz w:val="20"/>
          <w:szCs w:val="20"/>
          <w:lang w:val="en-US"/>
        </w:rPr>
        <w:t xml:space="preserve"> inform the potential suppliers by additional information.</w:t>
      </w:r>
    </w:p>
    <w:p w:rsidR="00FE72CC" w:rsidRPr="00B86F2B" w:rsidRDefault="00FE72CC" w:rsidP="001C5EA1">
      <w:pPr>
        <w:spacing w:after="120"/>
      </w:pPr>
    </w:p>
    <w:p w:rsidR="006331EA" w:rsidRDefault="006331EA" w:rsidP="006331EA">
      <w:pPr>
        <w:spacing w:after="120"/>
        <w:rPr>
          <w:lang w:val="en-US"/>
        </w:rPr>
      </w:pPr>
    </w:p>
    <w:p w:rsidR="006331EA" w:rsidRDefault="006331EA" w:rsidP="006331EA">
      <w:pPr>
        <w:spacing w:after="120"/>
        <w:rPr>
          <w:lang w:val="en-US"/>
        </w:rPr>
      </w:pPr>
    </w:p>
    <w:p w:rsidR="005849A7" w:rsidRDefault="00A90253" w:rsidP="00FD6B26">
      <w:pPr>
        <w:spacing w:after="120"/>
        <w:jc w:val="right"/>
        <w:rPr>
          <w:lang w:val="en-US"/>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4.4pt;margin-top:11.55pt;width:135pt;height:72.1pt;z-index:-251658752;visibility:visible;mso-wrap-edited:f">
            <v:imagedata r:id="rId8" o:title=""/>
          </v:shape>
          <o:OLEObject Type="Embed" ProgID="Word.Picture.8" ShapeID="_x0000_s1026" DrawAspect="Content" ObjectID="_1478358504" r:id="rId9"/>
        </w:pict>
      </w:r>
    </w:p>
    <w:p w:rsidR="00EB5264" w:rsidRPr="00635EE6" w:rsidRDefault="00EB5264" w:rsidP="00FD6B26">
      <w:pPr>
        <w:spacing w:after="120"/>
        <w:jc w:val="right"/>
        <w:rPr>
          <w:lang w:val="en-US"/>
        </w:rPr>
      </w:pPr>
      <w:r w:rsidRPr="00635EE6">
        <w:rPr>
          <w:lang w:val="en-US"/>
        </w:rPr>
        <w:t>________________________</w:t>
      </w:r>
    </w:p>
    <w:p w:rsidR="00EB5264" w:rsidRPr="00635EE6" w:rsidRDefault="00EB5264" w:rsidP="00FD6B26">
      <w:pPr>
        <w:spacing w:after="0"/>
        <w:jc w:val="right"/>
        <w:rPr>
          <w:b/>
          <w:lang w:val="en-US"/>
        </w:rPr>
      </w:pPr>
      <w:r w:rsidRPr="00635EE6">
        <w:rPr>
          <w:b/>
          <w:lang w:val="en-US"/>
        </w:rPr>
        <w:t>AK HOLEC, ZUSKA &amp; Partne</w:t>
      </w:r>
      <w:r w:rsidR="00FD6B26" w:rsidRPr="00635EE6">
        <w:rPr>
          <w:b/>
          <w:lang w:val="en-US"/>
        </w:rPr>
        <w:t>rs</w:t>
      </w:r>
    </w:p>
    <w:p w:rsidR="00965116" w:rsidRPr="00635EE6" w:rsidRDefault="00BF5873" w:rsidP="00FD6B26">
      <w:pPr>
        <w:spacing w:after="0"/>
        <w:jc w:val="right"/>
        <w:rPr>
          <w:lang w:val="en-US"/>
        </w:rPr>
      </w:pPr>
      <w:proofErr w:type="spellStart"/>
      <w:r w:rsidRPr="00635EE6">
        <w:rPr>
          <w:lang w:val="en-US"/>
        </w:rPr>
        <w:t>Lubomir</w:t>
      </w:r>
      <w:proofErr w:type="spellEnd"/>
      <w:r w:rsidRPr="00635EE6">
        <w:rPr>
          <w:lang w:val="en-US"/>
        </w:rPr>
        <w:t xml:space="preserve"> Lansky</w:t>
      </w:r>
    </w:p>
    <w:sectPr w:rsidR="00965116" w:rsidRPr="00635EE6" w:rsidSect="00E41D26">
      <w:headerReference w:type="default" r:id="rId10"/>
      <w:footerReference w:type="default" r:id="rId11"/>
      <w:headerReference w:type="first" r:id="rId12"/>
      <w:footerReference w:type="first" r:id="rId13"/>
      <w:pgSz w:w="11906" w:h="16838"/>
      <w:pgMar w:top="-242" w:right="1274" w:bottom="993" w:left="1417" w:header="708" w:footer="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2B" w:rsidRDefault="00B86F2B">
      <w:pPr>
        <w:spacing w:after="0" w:line="240" w:lineRule="auto"/>
      </w:pPr>
      <w:r>
        <w:separator/>
      </w:r>
    </w:p>
  </w:endnote>
  <w:endnote w:type="continuationSeparator" w:id="0">
    <w:p w:rsidR="00B86F2B" w:rsidRDefault="00B86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2B" w:rsidRDefault="00B86F2B" w:rsidP="00B813CD">
    <w:pPr>
      <w:pStyle w:val="Zpat"/>
      <w:jc w:val="center"/>
      <w:rPr>
        <w:bCs/>
        <w:sz w:val="18"/>
        <w:szCs w:val="18"/>
      </w:rPr>
    </w:pPr>
  </w:p>
  <w:p w:rsidR="00B86F2B" w:rsidRDefault="00B86F2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2B" w:rsidRDefault="00B86F2B" w:rsidP="005D5410">
    <w:pPr>
      <w:jc w:val="center"/>
      <w:rPr>
        <w:b/>
        <w:caps/>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2B" w:rsidRDefault="00B86F2B">
      <w:pPr>
        <w:spacing w:after="0" w:line="240" w:lineRule="auto"/>
      </w:pPr>
      <w:r>
        <w:separator/>
      </w:r>
    </w:p>
  </w:footnote>
  <w:footnote w:type="continuationSeparator" w:id="0">
    <w:p w:rsidR="00B86F2B" w:rsidRDefault="00B86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2B" w:rsidRDefault="00B86F2B" w:rsidP="00B813CD">
    <w:pPr>
      <w:pStyle w:val="Zhlav"/>
      <w:jc w:val="center"/>
    </w:pPr>
  </w:p>
  <w:p w:rsidR="00B86F2B" w:rsidRPr="00CF0328" w:rsidRDefault="00B86F2B" w:rsidP="00B813C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2B" w:rsidRDefault="00B86F2B" w:rsidP="00CA6976">
    <w:pPr>
      <w:pStyle w:val="Zhlav"/>
      <w:jc w:val="center"/>
      <w:rPr>
        <w:bCs/>
        <w:iCs/>
      </w:rPr>
    </w:pPr>
  </w:p>
  <w:p w:rsidR="00B86F2B" w:rsidRPr="00CA6976" w:rsidRDefault="00B86F2B" w:rsidP="00CA6976">
    <w:pPr>
      <w:pStyle w:val="Zhlav"/>
      <w:jc w:val="center"/>
      <w:rPr>
        <w:bCs/>
        <w:iCs/>
      </w:rPr>
    </w:pPr>
    <w:r>
      <w:rPr>
        <w:bCs/>
        <w:iCs/>
        <w:noProof/>
        <w:lang w:eastAsia="cs-CZ"/>
      </w:rPr>
      <w:drawing>
        <wp:anchor distT="0" distB="0" distL="114300" distR="114300" simplePos="0" relativeHeight="251656704" behindDoc="0" locked="0" layoutInCell="1" allowOverlap="1">
          <wp:simplePos x="0" y="0"/>
          <wp:positionH relativeFrom="column">
            <wp:posOffset>1455420</wp:posOffset>
          </wp:positionH>
          <wp:positionV relativeFrom="paragraph">
            <wp:posOffset>-373380</wp:posOffset>
          </wp:positionV>
          <wp:extent cx="2962910" cy="895350"/>
          <wp:effectExtent l="19050" t="0" r="889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62910" cy="895350"/>
                  </a:xfrm>
                  <a:prstGeom prst="rect">
                    <a:avLst/>
                  </a:prstGeom>
                  <a:noFill/>
                  <a:ln w="9525">
                    <a:noFill/>
                    <a:miter lim="800000"/>
                    <a:headEnd/>
                    <a:tailEnd/>
                  </a:ln>
                </pic:spPr>
              </pic:pic>
            </a:graphicData>
          </a:graphic>
        </wp:anchor>
      </w:drawing>
    </w:r>
    <w:r>
      <w:rPr>
        <w:bCs/>
        <w:iCs/>
        <w:noProof/>
        <w:lang w:eastAsia="cs-CZ"/>
      </w:rPr>
      <w:drawing>
        <wp:anchor distT="0" distB="0" distL="114300" distR="114300" simplePos="0" relativeHeight="251658752" behindDoc="0" locked="0" layoutInCell="1" allowOverlap="1">
          <wp:simplePos x="0" y="0"/>
          <wp:positionH relativeFrom="column">
            <wp:posOffset>-47625</wp:posOffset>
          </wp:positionH>
          <wp:positionV relativeFrom="paragraph">
            <wp:posOffset>-163830</wp:posOffset>
          </wp:positionV>
          <wp:extent cx="1190625" cy="571500"/>
          <wp:effectExtent l="19050" t="0" r="952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625" cy="571500"/>
                  </a:xfrm>
                  <a:prstGeom prst="rect">
                    <a:avLst/>
                  </a:prstGeom>
                  <a:solidFill>
                    <a:srgbClr val="FFFFFF"/>
                  </a:solidFill>
                  <a:ln w="9525">
                    <a:noFill/>
                    <a:miter lim="800000"/>
                    <a:headEnd/>
                    <a:tailEnd/>
                  </a:ln>
                </pic:spPr>
              </pic:pic>
            </a:graphicData>
          </a:graphic>
        </wp:anchor>
      </w:drawing>
    </w:r>
    <w:r>
      <w:rPr>
        <w:bCs/>
        <w:iCs/>
        <w:noProof/>
        <w:lang w:eastAsia="cs-CZ"/>
      </w:rPr>
      <w:drawing>
        <wp:anchor distT="0" distB="0" distL="114300" distR="114300" simplePos="0" relativeHeight="251657728" behindDoc="0" locked="0" layoutInCell="1" allowOverlap="1">
          <wp:simplePos x="0" y="0"/>
          <wp:positionH relativeFrom="column">
            <wp:posOffset>4689475</wp:posOffset>
          </wp:positionH>
          <wp:positionV relativeFrom="paragraph">
            <wp:posOffset>-230505</wp:posOffset>
          </wp:positionV>
          <wp:extent cx="790575" cy="638175"/>
          <wp:effectExtent l="19050" t="0" r="9525" b="0"/>
          <wp:wrapSquare wrapText="bothSides"/>
          <wp:docPr id="2" name="obrázek 4"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3"/>
                  <a:srcRect/>
                  <a:stretch>
                    <a:fillRect/>
                  </a:stretch>
                </pic:blipFill>
                <pic:spPr bwMode="auto">
                  <a:xfrm>
                    <a:off x="0" y="0"/>
                    <a:ext cx="790575" cy="638175"/>
                  </a:xfrm>
                  <a:prstGeom prst="rect">
                    <a:avLst/>
                  </a:prstGeom>
                  <a:noFill/>
                  <a:ln w="9525">
                    <a:noFill/>
                    <a:miter lim="800000"/>
                    <a:headEnd/>
                    <a:tailEnd/>
                  </a:ln>
                </pic:spPr>
              </pic:pic>
            </a:graphicData>
          </a:graphic>
        </wp:anchor>
      </w:drawing>
    </w:r>
    <w:r w:rsidRPr="00CA6976">
      <w:rPr>
        <w:bCs/>
        <w:iCs/>
      </w:rPr>
      <w:tab/>
    </w:r>
  </w:p>
  <w:p w:rsidR="00B86F2B" w:rsidRPr="00CA6976" w:rsidRDefault="00B86F2B" w:rsidP="00CA6976">
    <w:pPr>
      <w:pStyle w:val="Zhlav"/>
      <w:rPr>
        <w:bCs/>
        <w:iCs/>
      </w:rPr>
    </w:pPr>
  </w:p>
  <w:p w:rsidR="00B86F2B" w:rsidRDefault="00B86F2B" w:rsidP="00CA6976">
    <w:pPr>
      <w:pStyle w:val="Zhlav"/>
      <w:rPr>
        <w:bCs/>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507E"/>
    <w:multiLevelType w:val="hybridMultilevel"/>
    <w:tmpl w:val="65EC6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3B58B3"/>
    <w:multiLevelType w:val="hybridMultilevel"/>
    <w:tmpl w:val="D79C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2F72087"/>
    <w:multiLevelType w:val="hybridMultilevel"/>
    <w:tmpl w:val="7DE400C8"/>
    <w:lvl w:ilvl="0" w:tplc="39083E1E">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601DD7"/>
    <w:multiLevelType w:val="hybridMultilevel"/>
    <w:tmpl w:val="974A8A7E"/>
    <w:lvl w:ilvl="0" w:tplc="A84C10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897716F"/>
    <w:multiLevelType w:val="multilevel"/>
    <w:tmpl w:val="867CB000"/>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6">
    <w:nsid w:val="7B3C0D17"/>
    <w:multiLevelType w:val="hybridMultilevel"/>
    <w:tmpl w:val="5CD49EF0"/>
    <w:lvl w:ilvl="0" w:tplc="7BB2C476">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C11614D"/>
    <w:multiLevelType w:val="hybridMultilevel"/>
    <w:tmpl w:val="58F0587C"/>
    <w:lvl w:ilvl="0" w:tplc="04050011">
      <w:start w:val="1"/>
      <w:numFmt w:val="decimal"/>
      <w:lvlText w:val="%1)"/>
      <w:lvlJc w:val="left"/>
      <w:pPr>
        <w:ind w:left="-1092" w:hanging="360"/>
      </w:pPr>
    </w:lvl>
    <w:lvl w:ilvl="1" w:tplc="04050019">
      <w:start w:val="1"/>
      <w:numFmt w:val="decimal"/>
      <w:lvlText w:val="%2."/>
      <w:lvlJc w:val="left"/>
      <w:pPr>
        <w:tabs>
          <w:tab w:val="num" w:pos="-372"/>
        </w:tabs>
        <w:ind w:left="-372" w:hanging="360"/>
      </w:pPr>
    </w:lvl>
    <w:lvl w:ilvl="2" w:tplc="0405001B">
      <w:start w:val="1"/>
      <w:numFmt w:val="decimal"/>
      <w:lvlText w:val="%3."/>
      <w:lvlJc w:val="left"/>
      <w:pPr>
        <w:tabs>
          <w:tab w:val="num" w:pos="348"/>
        </w:tabs>
        <w:ind w:left="348" w:hanging="360"/>
      </w:pPr>
    </w:lvl>
    <w:lvl w:ilvl="3" w:tplc="0405000F">
      <w:start w:val="1"/>
      <w:numFmt w:val="decimal"/>
      <w:lvlText w:val="%4."/>
      <w:lvlJc w:val="left"/>
      <w:pPr>
        <w:tabs>
          <w:tab w:val="num" w:pos="1068"/>
        </w:tabs>
        <w:ind w:left="1068" w:hanging="360"/>
      </w:pPr>
    </w:lvl>
    <w:lvl w:ilvl="4" w:tplc="04050019">
      <w:start w:val="1"/>
      <w:numFmt w:val="decimal"/>
      <w:lvlText w:val="%5."/>
      <w:lvlJc w:val="left"/>
      <w:pPr>
        <w:tabs>
          <w:tab w:val="num" w:pos="1788"/>
        </w:tabs>
        <w:ind w:left="1788" w:hanging="360"/>
      </w:pPr>
    </w:lvl>
    <w:lvl w:ilvl="5" w:tplc="0405001B">
      <w:start w:val="1"/>
      <w:numFmt w:val="decimal"/>
      <w:lvlText w:val="%6."/>
      <w:lvlJc w:val="left"/>
      <w:pPr>
        <w:tabs>
          <w:tab w:val="num" w:pos="2508"/>
        </w:tabs>
        <w:ind w:left="2508" w:hanging="360"/>
      </w:pPr>
    </w:lvl>
    <w:lvl w:ilvl="6" w:tplc="0405000F">
      <w:start w:val="1"/>
      <w:numFmt w:val="decimal"/>
      <w:lvlText w:val="%7."/>
      <w:lvlJc w:val="left"/>
      <w:pPr>
        <w:tabs>
          <w:tab w:val="num" w:pos="3228"/>
        </w:tabs>
        <w:ind w:left="3228" w:hanging="360"/>
      </w:pPr>
    </w:lvl>
    <w:lvl w:ilvl="7" w:tplc="04050019">
      <w:start w:val="1"/>
      <w:numFmt w:val="decimal"/>
      <w:lvlText w:val="%8."/>
      <w:lvlJc w:val="left"/>
      <w:pPr>
        <w:tabs>
          <w:tab w:val="num" w:pos="3948"/>
        </w:tabs>
        <w:ind w:left="3948" w:hanging="360"/>
      </w:pPr>
    </w:lvl>
    <w:lvl w:ilvl="8" w:tplc="0405001B">
      <w:start w:val="1"/>
      <w:numFmt w:val="decimal"/>
      <w:lvlText w:val="%9."/>
      <w:lvlJc w:val="left"/>
      <w:pPr>
        <w:tabs>
          <w:tab w:val="num" w:pos="4668"/>
        </w:tabs>
        <w:ind w:left="4668" w:hanging="360"/>
      </w:pPr>
    </w:lvl>
  </w:abstractNum>
  <w:abstractNum w:abstractNumId="8">
    <w:nsid w:val="7F012A18"/>
    <w:multiLevelType w:val="hybridMultilevel"/>
    <w:tmpl w:val="EC32CC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0"/>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76063F"/>
    <w:rsid w:val="00002ECA"/>
    <w:rsid w:val="00005B80"/>
    <w:rsid w:val="00027374"/>
    <w:rsid w:val="00065101"/>
    <w:rsid w:val="00082561"/>
    <w:rsid w:val="000D4C69"/>
    <w:rsid w:val="000F0230"/>
    <w:rsid w:val="000F5F34"/>
    <w:rsid w:val="001008B2"/>
    <w:rsid w:val="00115F3F"/>
    <w:rsid w:val="00117D7E"/>
    <w:rsid w:val="001249D6"/>
    <w:rsid w:val="00157FC4"/>
    <w:rsid w:val="00186FCA"/>
    <w:rsid w:val="00187022"/>
    <w:rsid w:val="001B18A8"/>
    <w:rsid w:val="001B6FF4"/>
    <w:rsid w:val="001C2465"/>
    <w:rsid w:val="001C5EA1"/>
    <w:rsid w:val="001D357E"/>
    <w:rsid w:val="00203060"/>
    <w:rsid w:val="00222709"/>
    <w:rsid w:val="00230CED"/>
    <w:rsid w:val="002471ED"/>
    <w:rsid w:val="00263702"/>
    <w:rsid w:val="002857CB"/>
    <w:rsid w:val="002B1561"/>
    <w:rsid w:val="002B3B60"/>
    <w:rsid w:val="002C0533"/>
    <w:rsid w:val="002C7B9C"/>
    <w:rsid w:val="002C7D81"/>
    <w:rsid w:val="002D2CF1"/>
    <w:rsid w:val="002E37E3"/>
    <w:rsid w:val="00301502"/>
    <w:rsid w:val="00312405"/>
    <w:rsid w:val="00330207"/>
    <w:rsid w:val="00360E5D"/>
    <w:rsid w:val="0036132B"/>
    <w:rsid w:val="00363812"/>
    <w:rsid w:val="00371523"/>
    <w:rsid w:val="00382FF7"/>
    <w:rsid w:val="00394834"/>
    <w:rsid w:val="003A1E0B"/>
    <w:rsid w:val="003B1C1C"/>
    <w:rsid w:val="003B322E"/>
    <w:rsid w:val="003F0CD7"/>
    <w:rsid w:val="003F29AD"/>
    <w:rsid w:val="003F5AC8"/>
    <w:rsid w:val="003F72CC"/>
    <w:rsid w:val="003F736A"/>
    <w:rsid w:val="0041143F"/>
    <w:rsid w:val="00412F3D"/>
    <w:rsid w:val="00415ECD"/>
    <w:rsid w:val="00461BA0"/>
    <w:rsid w:val="004679AA"/>
    <w:rsid w:val="00475B09"/>
    <w:rsid w:val="00485212"/>
    <w:rsid w:val="00486FD1"/>
    <w:rsid w:val="0048765C"/>
    <w:rsid w:val="004A5AB5"/>
    <w:rsid w:val="004A66D5"/>
    <w:rsid w:val="004F1C9F"/>
    <w:rsid w:val="004F2BC6"/>
    <w:rsid w:val="005012F8"/>
    <w:rsid w:val="00531697"/>
    <w:rsid w:val="005406E7"/>
    <w:rsid w:val="0055263F"/>
    <w:rsid w:val="005849A7"/>
    <w:rsid w:val="005A05DC"/>
    <w:rsid w:val="005C22A5"/>
    <w:rsid w:val="005D5410"/>
    <w:rsid w:val="005F1E22"/>
    <w:rsid w:val="00603878"/>
    <w:rsid w:val="006130AA"/>
    <w:rsid w:val="00622281"/>
    <w:rsid w:val="00626EC5"/>
    <w:rsid w:val="006331EA"/>
    <w:rsid w:val="00635EE6"/>
    <w:rsid w:val="00654BC6"/>
    <w:rsid w:val="00660672"/>
    <w:rsid w:val="00684445"/>
    <w:rsid w:val="006A3B58"/>
    <w:rsid w:val="006E1447"/>
    <w:rsid w:val="006F35CD"/>
    <w:rsid w:val="00704350"/>
    <w:rsid w:val="007054E7"/>
    <w:rsid w:val="00721AD5"/>
    <w:rsid w:val="00723F45"/>
    <w:rsid w:val="0073491B"/>
    <w:rsid w:val="00744943"/>
    <w:rsid w:val="00745A9F"/>
    <w:rsid w:val="0076063F"/>
    <w:rsid w:val="0076258E"/>
    <w:rsid w:val="00780B54"/>
    <w:rsid w:val="007857FA"/>
    <w:rsid w:val="007933C0"/>
    <w:rsid w:val="007C5AB0"/>
    <w:rsid w:val="007D36FD"/>
    <w:rsid w:val="007E05FF"/>
    <w:rsid w:val="007F5330"/>
    <w:rsid w:val="008106A8"/>
    <w:rsid w:val="00827EA5"/>
    <w:rsid w:val="008364EB"/>
    <w:rsid w:val="0084048D"/>
    <w:rsid w:val="00852EEE"/>
    <w:rsid w:val="0085416F"/>
    <w:rsid w:val="00874DC8"/>
    <w:rsid w:val="00877C38"/>
    <w:rsid w:val="00886D73"/>
    <w:rsid w:val="008C1A1A"/>
    <w:rsid w:val="008D41AB"/>
    <w:rsid w:val="008F53F9"/>
    <w:rsid w:val="0090451F"/>
    <w:rsid w:val="0092034E"/>
    <w:rsid w:val="00927B8C"/>
    <w:rsid w:val="0093018D"/>
    <w:rsid w:val="00941C6D"/>
    <w:rsid w:val="009539B3"/>
    <w:rsid w:val="00956EFF"/>
    <w:rsid w:val="00964C2B"/>
    <w:rsid w:val="00965116"/>
    <w:rsid w:val="009838A8"/>
    <w:rsid w:val="00991AAF"/>
    <w:rsid w:val="009C61FE"/>
    <w:rsid w:val="00A00630"/>
    <w:rsid w:val="00A33FA0"/>
    <w:rsid w:val="00A773C5"/>
    <w:rsid w:val="00A829C0"/>
    <w:rsid w:val="00A90253"/>
    <w:rsid w:val="00AA114B"/>
    <w:rsid w:val="00AB1505"/>
    <w:rsid w:val="00AC22BD"/>
    <w:rsid w:val="00AE5A21"/>
    <w:rsid w:val="00B14AE1"/>
    <w:rsid w:val="00B32115"/>
    <w:rsid w:val="00B5002D"/>
    <w:rsid w:val="00B813CD"/>
    <w:rsid w:val="00B86F2B"/>
    <w:rsid w:val="00BA29B3"/>
    <w:rsid w:val="00BC665A"/>
    <w:rsid w:val="00BE04C9"/>
    <w:rsid w:val="00BF5873"/>
    <w:rsid w:val="00C00DB4"/>
    <w:rsid w:val="00C06AA9"/>
    <w:rsid w:val="00C178B6"/>
    <w:rsid w:val="00C40B9E"/>
    <w:rsid w:val="00C774D6"/>
    <w:rsid w:val="00C829D0"/>
    <w:rsid w:val="00C93D14"/>
    <w:rsid w:val="00CA6976"/>
    <w:rsid w:val="00CD0528"/>
    <w:rsid w:val="00CE4F37"/>
    <w:rsid w:val="00CF1E4B"/>
    <w:rsid w:val="00D4748F"/>
    <w:rsid w:val="00D87D4F"/>
    <w:rsid w:val="00DA66B3"/>
    <w:rsid w:val="00DB65CE"/>
    <w:rsid w:val="00DE40DA"/>
    <w:rsid w:val="00DF7F00"/>
    <w:rsid w:val="00E113A9"/>
    <w:rsid w:val="00E17E5E"/>
    <w:rsid w:val="00E20713"/>
    <w:rsid w:val="00E270B2"/>
    <w:rsid w:val="00E41D26"/>
    <w:rsid w:val="00E76EF4"/>
    <w:rsid w:val="00E85055"/>
    <w:rsid w:val="00E92828"/>
    <w:rsid w:val="00EB5264"/>
    <w:rsid w:val="00EE5A4F"/>
    <w:rsid w:val="00EF75C2"/>
    <w:rsid w:val="00EF7B8B"/>
    <w:rsid w:val="00F63603"/>
    <w:rsid w:val="00F72708"/>
    <w:rsid w:val="00F975F9"/>
    <w:rsid w:val="00FA141E"/>
    <w:rsid w:val="00FC080F"/>
    <w:rsid w:val="00FC1FBF"/>
    <w:rsid w:val="00FD2C9B"/>
    <w:rsid w:val="00FD6B26"/>
    <w:rsid w:val="00FE72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6063F"/>
    <w:pPr>
      <w:spacing w:after="200" w:line="276" w:lineRule="auto"/>
    </w:pPr>
    <w:rPr>
      <w:sz w:val="22"/>
      <w:szCs w:val="22"/>
      <w:lang w:eastAsia="en-US"/>
    </w:rPr>
  </w:style>
  <w:style w:type="paragraph" w:styleId="Nadpis1">
    <w:name w:val="heading 1"/>
    <w:basedOn w:val="Normln"/>
    <w:next w:val="Normln"/>
    <w:link w:val="Nadpis1Char"/>
    <w:qFormat/>
    <w:rsid w:val="00301502"/>
    <w:pPr>
      <w:keepNext/>
      <w:numPr>
        <w:numId w:val="2"/>
      </w:numPr>
      <w:spacing w:before="240" w:after="60"/>
      <w:outlineLvl w:val="0"/>
    </w:pPr>
    <w:rPr>
      <w:rFonts w:eastAsia="Times New Roman" w:cs="Arial"/>
      <w:b/>
      <w:sz w:val="26"/>
      <w:szCs w:val="32"/>
      <w:lang w:eastAsia="cs-CZ"/>
    </w:rPr>
  </w:style>
  <w:style w:type="paragraph" w:styleId="Nadpis2">
    <w:name w:val="heading 2"/>
    <w:basedOn w:val="Nadpis1"/>
    <w:next w:val="Normln"/>
    <w:link w:val="Nadpis2Char"/>
    <w:qFormat/>
    <w:rsid w:val="00301502"/>
    <w:pPr>
      <w:numPr>
        <w:ilvl w:val="1"/>
      </w:numPr>
      <w:tabs>
        <w:tab w:val="clear" w:pos="1134"/>
        <w:tab w:val="num" w:pos="0"/>
      </w:tabs>
      <w:ind w:hanging="1985"/>
      <w:outlineLvl w:val="1"/>
    </w:pPr>
    <w:rPr>
      <w:bCs/>
      <w:iCs/>
      <w:sz w:val="24"/>
      <w:szCs w:val="28"/>
    </w:rPr>
  </w:style>
  <w:style w:type="paragraph" w:styleId="Nadpis3">
    <w:name w:val="heading 3"/>
    <w:basedOn w:val="Nadpis2"/>
    <w:next w:val="Normln"/>
    <w:link w:val="Nadpis3Char"/>
    <w:qFormat/>
    <w:rsid w:val="00301502"/>
    <w:pPr>
      <w:keepNext w:val="0"/>
      <w:numPr>
        <w:ilvl w:val="2"/>
      </w:numPr>
      <w:tabs>
        <w:tab w:val="clear" w:pos="1134"/>
        <w:tab w:val="num" w:pos="0"/>
      </w:tabs>
      <w:ind w:left="0" w:hanging="851"/>
      <w:jc w:val="both"/>
      <w:outlineLvl w:val="2"/>
    </w:pPr>
    <w:rPr>
      <w:b w:val="0"/>
      <w:bCs w:val="0"/>
      <w:sz w:val="22"/>
      <w:szCs w:val="24"/>
    </w:rPr>
  </w:style>
  <w:style w:type="paragraph" w:styleId="Nadpis4">
    <w:name w:val="heading 4"/>
    <w:basedOn w:val="Normln"/>
    <w:next w:val="Normln"/>
    <w:link w:val="Nadpis4Char"/>
    <w:unhideWhenUsed/>
    <w:qFormat/>
    <w:rsid w:val="00CA6976"/>
    <w:pPr>
      <w:keepNext/>
      <w:spacing w:before="240" w:after="60"/>
      <w:ind w:left="708"/>
      <w:jc w:val="both"/>
      <w:outlineLvl w:val="3"/>
    </w:pPr>
    <w:rPr>
      <w:rFonts w:eastAsia="Times New Roman"/>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063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063F"/>
    <w:rPr>
      <w:rFonts w:ascii="Calibri" w:eastAsia="Calibri" w:hAnsi="Calibri" w:cs="Times New Roman"/>
    </w:rPr>
  </w:style>
  <w:style w:type="paragraph" w:styleId="Zpat">
    <w:name w:val="footer"/>
    <w:basedOn w:val="Normln"/>
    <w:link w:val="ZpatChar"/>
    <w:unhideWhenUsed/>
    <w:rsid w:val="0076063F"/>
    <w:pPr>
      <w:tabs>
        <w:tab w:val="center" w:pos="4536"/>
        <w:tab w:val="right" w:pos="9072"/>
      </w:tabs>
      <w:spacing w:after="0" w:line="240" w:lineRule="auto"/>
    </w:pPr>
  </w:style>
  <w:style w:type="character" w:customStyle="1" w:styleId="ZpatChar">
    <w:name w:val="Zápatí Char"/>
    <w:basedOn w:val="Standardnpsmoodstavce"/>
    <w:link w:val="Zpat"/>
    <w:rsid w:val="0076063F"/>
    <w:rPr>
      <w:rFonts w:ascii="Calibri" w:eastAsia="Calibri" w:hAnsi="Calibri" w:cs="Times New Roman"/>
    </w:rPr>
  </w:style>
  <w:style w:type="character" w:customStyle="1" w:styleId="Nadpis1Char">
    <w:name w:val="Nadpis 1 Char"/>
    <w:basedOn w:val="Standardnpsmoodstavce"/>
    <w:link w:val="Nadpis1"/>
    <w:rsid w:val="00301502"/>
    <w:rPr>
      <w:rFonts w:eastAsia="Times New Roman" w:cs="Arial"/>
      <w:b/>
      <w:sz w:val="26"/>
      <w:szCs w:val="32"/>
    </w:rPr>
  </w:style>
  <w:style w:type="character" w:customStyle="1" w:styleId="Nadpis2Char">
    <w:name w:val="Nadpis 2 Char"/>
    <w:basedOn w:val="Standardnpsmoodstavce"/>
    <w:link w:val="Nadpis2"/>
    <w:rsid w:val="00301502"/>
    <w:rPr>
      <w:rFonts w:eastAsia="Times New Roman" w:cs="Arial"/>
      <w:b/>
      <w:bCs/>
      <w:iCs/>
      <w:sz w:val="24"/>
      <w:szCs w:val="28"/>
    </w:rPr>
  </w:style>
  <w:style w:type="character" w:customStyle="1" w:styleId="Nadpis3Char">
    <w:name w:val="Nadpis 3 Char"/>
    <w:basedOn w:val="Standardnpsmoodstavce"/>
    <w:link w:val="Nadpis3"/>
    <w:rsid w:val="00301502"/>
    <w:rPr>
      <w:rFonts w:eastAsia="Times New Roman" w:cs="Arial"/>
      <w:iCs/>
      <w:sz w:val="22"/>
      <w:szCs w:val="24"/>
    </w:rPr>
  </w:style>
  <w:style w:type="paragraph" w:styleId="Prosttext">
    <w:name w:val="Plain Text"/>
    <w:basedOn w:val="Normln"/>
    <w:link w:val="ProsttextChar"/>
    <w:uiPriority w:val="99"/>
    <w:semiHidden/>
    <w:unhideWhenUsed/>
    <w:rsid w:val="00DF7F00"/>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DF7F00"/>
    <w:rPr>
      <w:rFonts w:ascii="Consolas" w:hAnsi="Consolas"/>
      <w:sz w:val="21"/>
      <w:szCs w:val="21"/>
      <w:lang w:eastAsia="en-US"/>
    </w:rPr>
  </w:style>
  <w:style w:type="character" w:customStyle="1" w:styleId="Nadpis4Char">
    <w:name w:val="Nadpis 4 Char"/>
    <w:basedOn w:val="Standardnpsmoodstavce"/>
    <w:link w:val="Nadpis4"/>
    <w:rsid w:val="00CA6976"/>
    <w:rPr>
      <w:rFonts w:eastAsia="Times New Roman"/>
      <w:b/>
      <w:bCs/>
      <w:iCs/>
      <w:sz w:val="28"/>
      <w:szCs w:val="28"/>
    </w:rPr>
  </w:style>
  <w:style w:type="character" w:customStyle="1" w:styleId="hps">
    <w:name w:val="hps"/>
    <w:basedOn w:val="Standardnpsmoodstavce"/>
    <w:rsid w:val="00941C6D"/>
  </w:style>
  <w:style w:type="character" w:customStyle="1" w:styleId="atn">
    <w:name w:val="atn"/>
    <w:basedOn w:val="Standardnpsmoodstavce"/>
    <w:rsid w:val="00941C6D"/>
  </w:style>
  <w:style w:type="paragraph" w:styleId="Rejstk1">
    <w:name w:val="index 1"/>
    <w:basedOn w:val="Normln"/>
    <w:next w:val="Normln"/>
    <w:autoRedefine/>
    <w:uiPriority w:val="99"/>
    <w:semiHidden/>
    <w:unhideWhenUsed/>
    <w:rsid w:val="003B1C1C"/>
    <w:pPr>
      <w:spacing w:after="0" w:line="240" w:lineRule="auto"/>
      <w:ind w:left="220" w:hanging="220"/>
    </w:pPr>
  </w:style>
  <w:style w:type="paragraph" w:styleId="Odstavecseseznamem">
    <w:name w:val="List Paragraph"/>
    <w:basedOn w:val="Normln"/>
    <w:uiPriority w:val="34"/>
    <w:qFormat/>
    <w:rsid w:val="00461BA0"/>
    <w:pPr>
      <w:ind w:left="720"/>
      <w:contextualSpacing/>
    </w:pPr>
    <w:rPr>
      <w:rFonts w:eastAsia="Times New Roman"/>
    </w:rPr>
  </w:style>
  <w:style w:type="paragraph" w:customStyle="1" w:styleId="Seznamsodrkamiodsazen">
    <w:name w:val="Seznam s odrážkami odsazený"/>
    <w:basedOn w:val="Seznamsodrkami"/>
    <w:rsid w:val="00B86F2B"/>
    <w:pPr>
      <w:tabs>
        <w:tab w:val="left" w:pos="567"/>
      </w:tabs>
      <w:suppressAutoHyphens/>
      <w:spacing w:after="0" w:line="240" w:lineRule="auto"/>
      <w:contextualSpacing w:val="0"/>
      <w:jc w:val="both"/>
    </w:pPr>
    <w:rPr>
      <w:rFonts w:eastAsia="Times New Roman" w:cs="Calibri"/>
      <w:sz w:val="24"/>
      <w:szCs w:val="24"/>
      <w:lang w:val="en-GB" w:eastAsia="ar-SA"/>
    </w:rPr>
  </w:style>
  <w:style w:type="paragraph" w:styleId="Seznamsodrkami">
    <w:name w:val="List Bullet"/>
    <w:basedOn w:val="Normln"/>
    <w:uiPriority w:val="99"/>
    <w:semiHidden/>
    <w:unhideWhenUsed/>
    <w:rsid w:val="00B86F2B"/>
    <w:pPr>
      <w:tabs>
        <w:tab w:val="num" w:pos="644"/>
      </w:tabs>
      <w:ind w:left="567" w:hanging="283"/>
      <w:contextualSpacing/>
    </w:pPr>
  </w:style>
</w:styles>
</file>

<file path=word/webSettings.xml><?xml version="1.0" encoding="utf-8"?>
<w:webSettings xmlns:r="http://schemas.openxmlformats.org/officeDocument/2006/relationships" xmlns:w="http://schemas.openxmlformats.org/wordprocessingml/2006/main">
  <w:divs>
    <w:div w:id="42408625">
      <w:bodyDiv w:val="1"/>
      <w:marLeft w:val="0"/>
      <w:marRight w:val="0"/>
      <w:marTop w:val="0"/>
      <w:marBottom w:val="0"/>
      <w:divBdr>
        <w:top w:val="none" w:sz="0" w:space="0" w:color="auto"/>
        <w:left w:val="none" w:sz="0" w:space="0" w:color="auto"/>
        <w:bottom w:val="none" w:sz="0" w:space="0" w:color="auto"/>
        <w:right w:val="none" w:sz="0" w:space="0" w:color="auto"/>
      </w:divBdr>
    </w:div>
    <w:div w:id="189102844">
      <w:bodyDiv w:val="1"/>
      <w:marLeft w:val="0"/>
      <w:marRight w:val="0"/>
      <w:marTop w:val="0"/>
      <w:marBottom w:val="0"/>
      <w:divBdr>
        <w:top w:val="none" w:sz="0" w:space="0" w:color="auto"/>
        <w:left w:val="none" w:sz="0" w:space="0" w:color="auto"/>
        <w:bottom w:val="none" w:sz="0" w:space="0" w:color="auto"/>
        <w:right w:val="none" w:sz="0" w:space="0" w:color="auto"/>
      </w:divBdr>
    </w:div>
    <w:div w:id="246574380">
      <w:bodyDiv w:val="1"/>
      <w:marLeft w:val="0"/>
      <w:marRight w:val="0"/>
      <w:marTop w:val="0"/>
      <w:marBottom w:val="0"/>
      <w:divBdr>
        <w:top w:val="none" w:sz="0" w:space="0" w:color="auto"/>
        <w:left w:val="none" w:sz="0" w:space="0" w:color="auto"/>
        <w:bottom w:val="none" w:sz="0" w:space="0" w:color="auto"/>
        <w:right w:val="none" w:sz="0" w:space="0" w:color="auto"/>
      </w:divBdr>
    </w:div>
    <w:div w:id="247203038">
      <w:bodyDiv w:val="1"/>
      <w:marLeft w:val="0"/>
      <w:marRight w:val="0"/>
      <w:marTop w:val="0"/>
      <w:marBottom w:val="0"/>
      <w:divBdr>
        <w:top w:val="none" w:sz="0" w:space="0" w:color="auto"/>
        <w:left w:val="none" w:sz="0" w:space="0" w:color="auto"/>
        <w:bottom w:val="none" w:sz="0" w:space="0" w:color="auto"/>
        <w:right w:val="none" w:sz="0" w:space="0" w:color="auto"/>
      </w:divBdr>
    </w:div>
    <w:div w:id="518206683">
      <w:bodyDiv w:val="1"/>
      <w:marLeft w:val="0"/>
      <w:marRight w:val="0"/>
      <w:marTop w:val="0"/>
      <w:marBottom w:val="0"/>
      <w:divBdr>
        <w:top w:val="none" w:sz="0" w:space="0" w:color="auto"/>
        <w:left w:val="none" w:sz="0" w:space="0" w:color="auto"/>
        <w:bottom w:val="none" w:sz="0" w:space="0" w:color="auto"/>
        <w:right w:val="none" w:sz="0" w:space="0" w:color="auto"/>
      </w:divBdr>
    </w:div>
    <w:div w:id="617564015">
      <w:bodyDiv w:val="1"/>
      <w:marLeft w:val="0"/>
      <w:marRight w:val="0"/>
      <w:marTop w:val="0"/>
      <w:marBottom w:val="0"/>
      <w:divBdr>
        <w:top w:val="none" w:sz="0" w:space="0" w:color="auto"/>
        <w:left w:val="none" w:sz="0" w:space="0" w:color="auto"/>
        <w:bottom w:val="none" w:sz="0" w:space="0" w:color="auto"/>
        <w:right w:val="none" w:sz="0" w:space="0" w:color="auto"/>
      </w:divBdr>
    </w:div>
    <w:div w:id="656424559">
      <w:bodyDiv w:val="1"/>
      <w:marLeft w:val="0"/>
      <w:marRight w:val="0"/>
      <w:marTop w:val="0"/>
      <w:marBottom w:val="0"/>
      <w:divBdr>
        <w:top w:val="none" w:sz="0" w:space="0" w:color="auto"/>
        <w:left w:val="none" w:sz="0" w:space="0" w:color="auto"/>
        <w:bottom w:val="none" w:sz="0" w:space="0" w:color="auto"/>
        <w:right w:val="none" w:sz="0" w:space="0" w:color="auto"/>
      </w:divBdr>
    </w:div>
    <w:div w:id="763261544">
      <w:bodyDiv w:val="1"/>
      <w:marLeft w:val="0"/>
      <w:marRight w:val="0"/>
      <w:marTop w:val="0"/>
      <w:marBottom w:val="0"/>
      <w:divBdr>
        <w:top w:val="none" w:sz="0" w:space="0" w:color="auto"/>
        <w:left w:val="none" w:sz="0" w:space="0" w:color="auto"/>
        <w:bottom w:val="none" w:sz="0" w:space="0" w:color="auto"/>
        <w:right w:val="none" w:sz="0" w:space="0" w:color="auto"/>
      </w:divBdr>
    </w:div>
    <w:div w:id="944653713">
      <w:bodyDiv w:val="1"/>
      <w:marLeft w:val="0"/>
      <w:marRight w:val="0"/>
      <w:marTop w:val="0"/>
      <w:marBottom w:val="0"/>
      <w:divBdr>
        <w:top w:val="none" w:sz="0" w:space="0" w:color="auto"/>
        <w:left w:val="none" w:sz="0" w:space="0" w:color="auto"/>
        <w:bottom w:val="none" w:sz="0" w:space="0" w:color="auto"/>
        <w:right w:val="none" w:sz="0" w:space="0" w:color="auto"/>
      </w:divBdr>
    </w:div>
    <w:div w:id="991758709">
      <w:bodyDiv w:val="1"/>
      <w:marLeft w:val="0"/>
      <w:marRight w:val="0"/>
      <w:marTop w:val="0"/>
      <w:marBottom w:val="0"/>
      <w:divBdr>
        <w:top w:val="none" w:sz="0" w:space="0" w:color="auto"/>
        <w:left w:val="none" w:sz="0" w:space="0" w:color="auto"/>
        <w:bottom w:val="none" w:sz="0" w:space="0" w:color="auto"/>
        <w:right w:val="none" w:sz="0" w:space="0" w:color="auto"/>
      </w:divBdr>
    </w:div>
    <w:div w:id="1013654353">
      <w:bodyDiv w:val="1"/>
      <w:marLeft w:val="0"/>
      <w:marRight w:val="0"/>
      <w:marTop w:val="0"/>
      <w:marBottom w:val="0"/>
      <w:divBdr>
        <w:top w:val="none" w:sz="0" w:space="0" w:color="auto"/>
        <w:left w:val="none" w:sz="0" w:space="0" w:color="auto"/>
        <w:bottom w:val="none" w:sz="0" w:space="0" w:color="auto"/>
        <w:right w:val="none" w:sz="0" w:space="0" w:color="auto"/>
      </w:divBdr>
    </w:div>
    <w:div w:id="1137843029">
      <w:bodyDiv w:val="1"/>
      <w:marLeft w:val="0"/>
      <w:marRight w:val="0"/>
      <w:marTop w:val="0"/>
      <w:marBottom w:val="0"/>
      <w:divBdr>
        <w:top w:val="none" w:sz="0" w:space="0" w:color="auto"/>
        <w:left w:val="none" w:sz="0" w:space="0" w:color="auto"/>
        <w:bottom w:val="none" w:sz="0" w:space="0" w:color="auto"/>
        <w:right w:val="none" w:sz="0" w:space="0" w:color="auto"/>
      </w:divBdr>
    </w:div>
    <w:div w:id="1187450182">
      <w:bodyDiv w:val="1"/>
      <w:marLeft w:val="0"/>
      <w:marRight w:val="0"/>
      <w:marTop w:val="0"/>
      <w:marBottom w:val="0"/>
      <w:divBdr>
        <w:top w:val="none" w:sz="0" w:space="0" w:color="auto"/>
        <w:left w:val="none" w:sz="0" w:space="0" w:color="auto"/>
        <w:bottom w:val="none" w:sz="0" w:space="0" w:color="auto"/>
        <w:right w:val="none" w:sz="0" w:space="0" w:color="auto"/>
      </w:divBdr>
    </w:div>
    <w:div w:id="1573926595">
      <w:bodyDiv w:val="1"/>
      <w:marLeft w:val="0"/>
      <w:marRight w:val="0"/>
      <w:marTop w:val="0"/>
      <w:marBottom w:val="0"/>
      <w:divBdr>
        <w:top w:val="none" w:sz="0" w:space="0" w:color="auto"/>
        <w:left w:val="none" w:sz="0" w:space="0" w:color="auto"/>
        <w:bottom w:val="none" w:sz="0" w:space="0" w:color="auto"/>
        <w:right w:val="none" w:sz="0" w:space="0" w:color="auto"/>
      </w:divBdr>
    </w:div>
    <w:div w:id="1609850086">
      <w:bodyDiv w:val="1"/>
      <w:marLeft w:val="0"/>
      <w:marRight w:val="0"/>
      <w:marTop w:val="0"/>
      <w:marBottom w:val="0"/>
      <w:divBdr>
        <w:top w:val="none" w:sz="0" w:space="0" w:color="auto"/>
        <w:left w:val="none" w:sz="0" w:space="0" w:color="auto"/>
        <w:bottom w:val="none" w:sz="0" w:space="0" w:color="auto"/>
        <w:right w:val="none" w:sz="0" w:space="0" w:color="auto"/>
      </w:divBdr>
    </w:div>
    <w:div w:id="1701201911">
      <w:bodyDiv w:val="1"/>
      <w:marLeft w:val="0"/>
      <w:marRight w:val="0"/>
      <w:marTop w:val="0"/>
      <w:marBottom w:val="0"/>
      <w:divBdr>
        <w:top w:val="none" w:sz="0" w:space="0" w:color="auto"/>
        <w:left w:val="none" w:sz="0" w:space="0" w:color="auto"/>
        <w:bottom w:val="none" w:sz="0" w:space="0" w:color="auto"/>
        <w:right w:val="none" w:sz="0" w:space="0" w:color="auto"/>
      </w:divBdr>
    </w:div>
    <w:div w:id="1857649671">
      <w:bodyDiv w:val="1"/>
      <w:marLeft w:val="0"/>
      <w:marRight w:val="0"/>
      <w:marTop w:val="0"/>
      <w:marBottom w:val="0"/>
      <w:divBdr>
        <w:top w:val="none" w:sz="0" w:space="0" w:color="auto"/>
        <w:left w:val="none" w:sz="0" w:space="0" w:color="auto"/>
        <w:bottom w:val="none" w:sz="0" w:space="0" w:color="auto"/>
        <w:right w:val="none" w:sz="0" w:space="0" w:color="auto"/>
      </w:divBdr>
    </w:div>
    <w:div w:id="1858811928">
      <w:bodyDiv w:val="1"/>
      <w:marLeft w:val="0"/>
      <w:marRight w:val="0"/>
      <w:marTop w:val="0"/>
      <w:marBottom w:val="0"/>
      <w:divBdr>
        <w:top w:val="none" w:sz="0" w:space="0" w:color="auto"/>
        <w:left w:val="none" w:sz="0" w:space="0" w:color="auto"/>
        <w:bottom w:val="none" w:sz="0" w:space="0" w:color="auto"/>
        <w:right w:val="none" w:sz="0" w:space="0" w:color="auto"/>
      </w:divBdr>
    </w:div>
    <w:div w:id="20625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03DB-1DCE-46F1-8847-A09B4858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327</Words>
  <Characters>1931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HZP</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KMasopust</dc:creator>
  <cp:lastModifiedBy>hzp</cp:lastModifiedBy>
  <cp:revision>5</cp:revision>
  <cp:lastPrinted>2011-07-25T11:39:00Z</cp:lastPrinted>
  <dcterms:created xsi:type="dcterms:W3CDTF">2014-11-24T17:04:00Z</dcterms:created>
  <dcterms:modified xsi:type="dcterms:W3CDTF">2014-11-24T17:22:00Z</dcterms:modified>
</cp:coreProperties>
</file>