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DA83F" w14:textId="77777777" w:rsidR="00CE1EFD" w:rsidRDefault="00CE1EFD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</w:p>
    <w:p w14:paraId="14F7EE1D" w14:textId="4498945B" w:rsidR="007A01E0" w:rsidRDefault="00CE1EFD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>Přehled nabízeného vybavení</w:t>
      </w:r>
    </w:p>
    <w:tbl>
      <w:tblPr>
        <w:tblpPr w:leftFromText="141" w:rightFromText="141" w:horzAnchor="margin" w:tblpY="540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843"/>
        <w:gridCol w:w="2977"/>
      </w:tblGrid>
      <w:tr w:rsidR="007A01E0" w:rsidRPr="00BB7BC7" w14:paraId="172DF085" w14:textId="77777777" w:rsidTr="006E0F9C">
        <w:trPr>
          <w:trHeight w:val="81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98B04A6" w14:textId="77777777" w:rsidR="007A01E0" w:rsidRPr="00BB7BC7" w:rsidRDefault="007A01E0" w:rsidP="006E0F9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Zařízení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3E53E9" w14:textId="77777777" w:rsidR="007A01E0" w:rsidRPr="00BB7BC7" w:rsidRDefault="007A01E0" w:rsidP="006E0F9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Nabídková cena bez DPH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1325D1F0" w14:textId="77777777" w:rsidR="007A01E0" w:rsidRDefault="007A01E0" w:rsidP="006E0F9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2CF391D2" w14:textId="51B64D29" w:rsidR="007A01E0" w:rsidRDefault="007A01E0" w:rsidP="00CE1EF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Typ a název </w:t>
            </w:r>
            <w:r w:rsidR="00CE1EFD">
              <w:rPr>
                <w:rFonts w:ascii="Calibri" w:hAnsi="Calibri"/>
                <w:b/>
                <w:bCs/>
                <w:color w:val="000000"/>
              </w:rPr>
              <w:t>vybavení</w:t>
            </w:r>
            <w:bookmarkStart w:id="0" w:name="_GoBack"/>
            <w:bookmarkEnd w:id="0"/>
          </w:p>
        </w:tc>
      </w:tr>
      <w:tr w:rsidR="007A01E0" w:rsidRPr="00BB7BC7" w14:paraId="0EA3D2C3" w14:textId="77777777" w:rsidTr="006E0F9C">
        <w:trPr>
          <w:trHeight w:val="294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70DFE1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pH metr stolní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921A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6E7B5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A92DCF8" w14:textId="77777777" w:rsidTr="006E0F9C">
        <w:trPr>
          <w:trHeight w:val="27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D94BA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pH metry přenosné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CE3D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CE250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267B0402" w14:textId="77777777" w:rsidTr="006E0F9C">
        <w:trPr>
          <w:trHeight w:val="27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3401FD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Váhy analytické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3654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123F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377E4ACB" w14:textId="77777777" w:rsidTr="006E0F9C">
        <w:trPr>
          <w:trHeight w:val="27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5583C9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Váhy přesné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5A9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936F6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28B58AE" w14:textId="77777777" w:rsidTr="006E0F9C">
        <w:trPr>
          <w:trHeight w:val="26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0815E8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Anemometr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15AF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5C175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2F419324" w14:textId="77777777" w:rsidTr="006E0F9C">
        <w:trPr>
          <w:trHeight w:val="286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D5E760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Dávkovače kapalin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1163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CFB1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D910217" w14:textId="77777777" w:rsidTr="006E0F9C">
        <w:trPr>
          <w:trHeight w:val="263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B69DC1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Pipety automatické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A823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53B4E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5B6DE96" w14:textId="77777777" w:rsidTr="006E0F9C">
        <w:trPr>
          <w:trHeight w:val="28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0A15C7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Ultrazvuková čistička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630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D3D56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F8477F1" w14:textId="77777777" w:rsidTr="006E0F9C">
        <w:trPr>
          <w:trHeight w:val="27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86123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UV/VIS spektrofotometr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574C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FCDBD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18C33FA2" w14:textId="77777777" w:rsidTr="006E0F9C">
        <w:trPr>
          <w:trHeight w:val="274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7FA3FCD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Přístroj pro kvantitativní stanovení kovů - AAS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8100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BB8F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1F229528" w14:textId="77777777" w:rsidTr="006E0F9C">
        <w:trPr>
          <w:trHeight w:val="277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56CE5C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B7BC7">
              <w:rPr>
                <w:rFonts w:ascii="Calibri" w:hAnsi="Calibri"/>
                <w:b/>
                <w:bCs/>
                <w:color w:val="000000"/>
              </w:rPr>
              <w:t>Konduktometr</w:t>
            </w:r>
            <w:proofErr w:type="spellEnd"/>
            <w:r w:rsidRPr="00BB7BC7">
              <w:rPr>
                <w:rFonts w:ascii="Calibri" w:hAnsi="Calibri"/>
                <w:b/>
                <w:bCs/>
                <w:color w:val="000000"/>
              </w:rPr>
              <w:t xml:space="preserve"> - stolní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294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1578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762E5CF" w14:textId="77777777" w:rsidTr="006E0F9C">
        <w:trPr>
          <w:trHeight w:val="26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C0DD0D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B7BC7">
              <w:rPr>
                <w:rFonts w:ascii="Calibri" w:hAnsi="Calibri"/>
                <w:b/>
                <w:bCs/>
                <w:color w:val="000000"/>
              </w:rPr>
              <w:t>Konduktometry</w:t>
            </w:r>
            <w:proofErr w:type="spellEnd"/>
            <w:r w:rsidRPr="00BB7BC7">
              <w:rPr>
                <w:rFonts w:ascii="Calibri" w:hAnsi="Calibri"/>
                <w:b/>
                <w:bCs/>
                <w:color w:val="000000"/>
              </w:rPr>
              <w:t xml:space="preserve"> - přenosné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F411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20CA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25A0827" w14:textId="77777777" w:rsidTr="006E0F9C">
        <w:trPr>
          <w:trHeight w:val="27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171CC7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Centrifuga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CB66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B80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10D2142C" w14:textId="77777777" w:rsidTr="006E0F9C">
        <w:trPr>
          <w:trHeight w:val="276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F7C1C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Vývěva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6BE0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1562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4F6B9B2" w14:textId="77777777" w:rsidTr="006E0F9C">
        <w:trPr>
          <w:trHeight w:val="267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5C89D7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Sušárna s přirozenou cirkulací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DD3E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448BA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335B2DA" w14:textId="77777777" w:rsidTr="006E0F9C">
        <w:trPr>
          <w:trHeight w:val="284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3ECF5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Míchačka magnetická s ohřevem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D343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9F2F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FAF3E7A" w14:textId="77777777" w:rsidTr="006E0F9C">
        <w:trPr>
          <w:trHeight w:val="26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1B3AC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Míchačka magnetická vícemístná s ohřevem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89A4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C10D9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A7889DD" w14:textId="77777777" w:rsidTr="006E0F9C">
        <w:trPr>
          <w:trHeight w:val="27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FCD2DF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Míchačka hřídelová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74EC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7F9E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49A19BE" w14:textId="77777777" w:rsidTr="006E0F9C">
        <w:trPr>
          <w:trHeight w:val="28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4DEFB3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BB7BC7">
              <w:rPr>
                <w:rFonts w:ascii="Calibri" w:hAnsi="Calibri"/>
                <w:b/>
                <w:bCs/>
                <w:color w:val="000000"/>
              </w:rPr>
              <w:t>Termoreaktor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8F27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D9F04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5D8B13B" w14:textId="77777777" w:rsidTr="006E0F9C">
        <w:trPr>
          <w:trHeight w:val="25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DA7E31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Viskozimetr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F47F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65AE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120840FB" w14:textId="77777777" w:rsidTr="006E0F9C">
        <w:trPr>
          <w:trHeight w:val="289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14095D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Digitální byreta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01F6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17A8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E1B9BD7" w14:textId="77777777" w:rsidTr="006E0F9C">
        <w:trPr>
          <w:trHeight w:val="28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B19275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 xml:space="preserve">Analyzátor plynů - </w:t>
            </w:r>
            <w:proofErr w:type="gramStart"/>
            <w:r w:rsidRPr="00BB7BC7">
              <w:rPr>
                <w:rFonts w:ascii="Calibri" w:hAnsi="Calibri"/>
                <w:b/>
                <w:bCs/>
                <w:color w:val="000000"/>
              </w:rPr>
              <w:t xml:space="preserve">CO, </w:t>
            </w:r>
            <w:proofErr w:type="spellStart"/>
            <w:r w:rsidRPr="00BB7BC7">
              <w:rPr>
                <w:rFonts w:ascii="Calibri" w:hAnsi="Calibri"/>
                <w:b/>
                <w:bCs/>
                <w:color w:val="000000"/>
              </w:rPr>
              <w:t>z.p</w:t>
            </w:r>
            <w:proofErr w:type="spellEnd"/>
            <w:r w:rsidRPr="00BB7BC7">
              <w:rPr>
                <w:rFonts w:ascii="Calibri" w:hAnsi="Calibri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71F6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CD3F1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1EBE3FCC" w14:textId="77777777" w:rsidTr="006E0F9C">
        <w:trPr>
          <w:trHeight w:val="257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367866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 xml:space="preserve">Analyzátory HCN - stacionární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AD1C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ECCA8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B7B3C56" w14:textId="77777777" w:rsidTr="006E0F9C">
        <w:trPr>
          <w:trHeight w:val="274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A224C5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Analyzátory HCN - přenosné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3AC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0103A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775BB18" w14:textId="77777777" w:rsidTr="006E0F9C">
        <w:trPr>
          <w:trHeight w:val="29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C6A314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Lednice s mrazákem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2F9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CF73D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3B0699AF" w14:textId="77777777" w:rsidTr="006E0F9C">
        <w:trPr>
          <w:trHeight w:val="254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97830C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Refraktometr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62F7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05E17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237DA363" w14:textId="77777777" w:rsidTr="006E0F9C">
        <w:trPr>
          <w:trHeight w:val="285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4295D6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Pračka plynů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DC41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7538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C312F2B" w14:textId="77777777" w:rsidTr="006E0F9C">
        <w:trPr>
          <w:trHeight w:val="26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F1CFBA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OOPP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E657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3744B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216C0BE2" w14:textId="77777777" w:rsidTr="006E0F9C">
        <w:trPr>
          <w:trHeight w:val="421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EB813B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Laboratorní sklo a další vybavení chemické laboratoře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6A9C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A2A9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20E38390" w14:textId="77777777" w:rsidTr="006E0F9C">
        <w:trPr>
          <w:trHeight w:val="287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109273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Laboratorní digestoř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2C35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FAC57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4ABDE8D4" w14:textId="77777777" w:rsidTr="006E0F9C">
        <w:trPr>
          <w:trHeight w:val="27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3AEBD3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Oboustranný laboratorní stůl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E68E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A9473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1C2C5299" w14:textId="77777777" w:rsidTr="006E0F9C">
        <w:trPr>
          <w:trHeight w:val="268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99D9D0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Stůl váhový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7BC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384DA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59E017E7" w14:textId="77777777" w:rsidTr="006E0F9C">
        <w:trPr>
          <w:trHeight w:val="272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698249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Stůl pro umístění většího přístrojového vybavení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1388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224F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763F55F5" w14:textId="77777777" w:rsidTr="006E0F9C">
        <w:trPr>
          <w:trHeight w:val="276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01D768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>Skříně vysoké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6622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7E66A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7A01E0" w:rsidRPr="00BB7BC7" w14:paraId="62358050" w14:textId="77777777" w:rsidTr="006E0F9C">
        <w:trPr>
          <w:trHeight w:val="266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D195F5" w14:textId="77777777" w:rsidR="007A01E0" w:rsidRPr="00BB7BC7" w:rsidRDefault="007A01E0" w:rsidP="006E0F9C">
            <w:pPr>
              <w:rPr>
                <w:rFonts w:ascii="Calibri" w:hAnsi="Calibri"/>
                <w:b/>
                <w:bCs/>
                <w:color w:val="000000"/>
              </w:rPr>
            </w:pPr>
            <w:r w:rsidRPr="00BB7BC7">
              <w:rPr>
                <w:rFonts w:ascii="Calibri" w:hAnsi="Calibri"/>
                <w:b/>
                <w:bCs/>
                <w:color w:val="000000"/>
              </w:rPr>
              <w:t xml:space="preserve">Skříně bezpečnostní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BEE1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1A6B7" w14:textId="77777777" w:rsidR="007A01E0" w:rsidRPr="007A01E0" w:rsidRDefault="007A01E0" w:rsidP="006E0F9C">
            <w:pPr>
              <w:rPr>
                <w:rFonts w:ascii="Calibri" w:hAnsi="Calibri"/>
                <w:color w:val="000000"/>
                <w:highlight w:val="yellow"/>
              </w:rPr>
            </w:pPr>
          </w:p>
        </w:tc>
      </w:tr>
    </w:tbl>
    <w:p w14:paraId="09BA5268" w14:textId="77777777" w:rsidR="007A01E0" w:rsidRPr="004152DF" w:rsidRDefault="007A01E0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</w:p>
    <w:sectPr w:rsidR="007A01E0" w:rsidRPr="004152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A6701" w15:done="0"/>
  <w15:commentEx w15:paraId="39AF72CD" w15:done="0"/>
  <w15:commentEx w15:paraId="12DFE813" w15:paraIdParent="39AF72CD" w15:done="0"/>
  <w15:commentEx w15:paraId="74C4E07F" w15:done="0"/>
  <w15:commentEx w15:paraId="6032D1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B4BE" w14:textId="77777777" w:rsidR="00EE6A82" w:rsidRDefault="00EE6A82" w:rsidP="006116FF">
      <w:r>
        <w:separator/>
      </w:r>
    </w:p>
  </w:endnote>
  <w:endnote w:type="continuationSeparator" w:id="0">
    <w:p w14:paraId="0C79301A" w14:textId="77777777" w:rsidR="00EE6A82" w:rsidRDefault="00EE6A82" w:rsidP="0061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279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66D31" w14:textId="38CCDFC7" w:rsidR="006116FF" w:rsidRDefault="006116F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E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E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11AD9" w14:textId="77777777" w:rsidR="006116FF" w:rsidRDefault="00611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40014" w14:textId="77777777" w:rsidR="00EE6A82" w:rsidRDefault="00EE6A82" w:rsidP="006116FF">
      <w:r>
        <w:separator/>
      </w:r>
    </w:p>
  </w:footnote>
  <w:footnote w:type="continuationSeparator" w:id="0">
    <w:p w14:paraId="42CA4496" w14:textId="77777777" w:rsidR="00EE6A82" w:rsidRDefault="00EE6A82" w:rsidP="00611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7DEC8" w14:textId="2D97E3DA" w:rsidR="00CE1EFD" w:rsidRDefault="00CE1EFD">
    <w:pPr>
      <w:pStyle w:val="Zhlav"/>
    </w:pPr>
    <w:r w:rsidRPr="0030268D">
      <w:rPr>
        <w:rFonts w:ascii="Calibri" w:hAnsi="Calibri"/>
        <w:noProof/>
        <w:szCs w:val="36"/>
      </w:rPr>
      <w:t>Název výběrového řízení:</w:t>
    </w:r>
    <w:r>
      <w:rPr>
        <w:rFonts w:ascii="Calibri" w:hAnsi="Calibri"/>
        <w:noProof/>
        <w:szCs w:val="36"/>
      </w:rPr>
      <w:t xml:space="preserve"> Dodávka vybavení chemické laboratoře</w:t>
    </w:r>
  </w:p>
  <w:p w14:paraId="123C701E" w14:textId="370CDC44" w:rsidR="00CE1EFD" w:rsidRDefault="00CE1EFD" w:rsidP="00CE1EFD">
    <w:pPr>
      <w:pStyle w:val="Zhlav"/>
      <w:jc w:val="right"/>
    </w:pPr>
    <w: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5C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A20A4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DBF01A5"/>
    <w:multiLevelType w:val="multilevel"/>
    <w:tmpl w:val="8BAA6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6644F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7D5C7C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FD1061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0A4230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2171D3B"/>
    <w:multiLevelType w:val="hybridMultilevel"/>
    <w:tmpl w:val="1EF2B2B0"/>
    <w:lvl w:ilvl="0" w:tplc="DE90DE9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6066EC"/>
    <w:multiLevelType w:val="multilevel"/>
    <w:tmpl w:val="A66E4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99304A"/>
    <w:multiLevelType w:val="singleLevel"/>
    <w:tmpl w:val="DE90DE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4E8530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20E5470"/>
    <w:multiLevelType w:val="multilevel"/>
    <w:tmpl w:val="91BC3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64B76D3"/>
    <w:multiLevelType w:val="hybridMultilevel"/>
    <w:tmpl w:val="7C0EB51C"/>
    <w:lvl w:ilvl="0" w:tplc="040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lak, Libor">
    <w15:presenceInfo w15:providerId="None" w15:userId="Dolak, Libor"/>
  </w15:person>
  <w15:person w15:author="petr brecka">
    <w15:presenceInfo w15:providerId="Windows Live" w15:userId="7502fae147628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DF"/>
    <w:rsid w:val="000B72C0"/>
    <w:rsid w:val="001B67AE"/>
    <w:rsid w:val="00204748"/>
    <w:rsid w:val="00227FFC"/>
    <w:rsid w:val="002D3862"/>
    <w:rsid w:val="003059E4"/>
    <w:rsid w:val="00343B9F"/>
    <w:rsid w:val="00385B61"/>
    <w:rsid w:val="003865AF"/>
    <w:rsid w:val="00392A31"/>
    <w:rsid w:val="003C5365"/>
    <w:rsid w:val="004152DF"/>
    <w:rsid w:val="00462593"/>
    <w:rsid w:val="004E1851"/>
    <w:rsid w:val="00586EF5"/>
    <w:rsid w:val="005B3C2F"/>
    <w:rsid w:val="005D0019"/>
    <w:rsid w:val="006116FF"/>
    <w:rsid w:val="00745F43"/>
    <w:rsid w:val="00785FAB"/>
    <w:rsid w:val="007A01E0"/>
    <w:rsid w:val="008459FB"/>
    <w:rsid w:val="00873CD5"/>
    <w:rsid w:val="00891D47"/>
    <w:rsid w:val="00AA6F62"/>
    <w:rsid w:val="00B16A43"/>
    <w:rsid w:val="00B5316C"/>
    <w:rsid w:val="00BC7C8D"/>
    <w:rsid w:val="00CA194A"/>
    <w:rsid w:val="00CD4F5E"/>
    <w:rsid w:val="00CE1EFD"/>
    <w:rsid w:val="00CE6F5C"/>
    <w:rsid w:val="00EE6A82"/>
    <w:rsid w:val="00F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7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2DF"/>
    <w:pPr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2DF"/>
    <w:pPr>
      <w:keepNext/>
      <w:spacing w:after="720"/>
      <w:jc w:val="center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4152DF"/>
    <w:pPr>
      <w:keepNext/>
      <w:spacing w:before="480" w:after="240"/>
      <w:jc w:val="center"/>
      <w:outlineLvl w:val="1"/>
    </w:pPr>
    <w:rPr>
      <w:b/>
      <w:cap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152DF"/>
    <w:pPr>
      <w:spacing w:before="24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2DF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52DF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4152DF"/>
    <w:rPr>
      <w:rFonts w:ascii="Arial" w:eastAsia="Times New Roman" w:hAnsi="Arial" w:cs="Times New Roman"/>
      <w:szCs w:val="20"/>
      <w:lang w:eastAsia="cs-CZ"/>
    </w:rPr>
  </w:style>
  <w:style w:type="paragraph" w:styleId="Seznam">
    <w:name w:val="List"/>
    <w:basedOn w:val="Normln"/>
    <w:rsid w:val="004152DF"/>
    <w:pPr>
      <w:ind w:left="283" w:hanging="283"/>
    </w:pPr>
  </w:style>
  <w:style w:type="paragraph" w:styleId="Zkladntext">
    <w:name w:val="Body Text"/>
    <w:basedOn w:val="Normln"/>
    <w:link w:val="ZkladntextChar"/>
    <w:rsid w:val="00415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4152DF"/>
  </w:style>
  <w:style w:type="character" w:customStyle="1" w:styleId="Zkladntext2Char">
    <w:name w:val="Základní text 2 Char"/>
    <w:basedOn w:val="Standardnpsmoodstavce"/>
    <w:link w:val="Zkladntext2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52DF"/>
    <w:pPr>
      <w:keepLines w:val="0"/>
    </w:pPr>
  </w:style>
  <w:style w:type="character" w:customStyle="1" w:styleId="ZkladntextodsazenChar">
    <w:name w:val="Základní text odsazený Char"/>
    <w:basedOn w:val="Standardnpsmoodstavce"/>
    <w:link w:val="Zkladntextodsazen"/>
    <w:rsid w:val="004152DF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5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2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2D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E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EF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2D38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D3862"/>
    <w:pPr>
      <w:keepLines w:val="0"/>
      <w:widowControl w:val="0"/>
      <w:shd w:val="clear" w:color="auto" w:fill="FFFFFF"/>
      <w:spacing w:before="600" w:after="200" w:line="200" w:lineRule="exact"/>
      <w:ind w:hanging="460"/>
      <w:jc w:val="center"/>
    </w:pPr>
    <w:rPr>
      <w:rFonts w:eastAsia="Arial" w:cs="Arial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7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2DF"/>
    <w:pPr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2DF"/>
    <w:pPr>
      <w:keepNext/>
      <w:spacing w:after="720"/>
      <w:jc w:val="center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4152DF"/>
    <w:pPr>
      <w:keepNext/>
      <w:spacing w:before="480" w:after="240"/>
      <w:jc w:val="center"/>
      <w:outlineLvl w:val="1"/>
    </w:pPr>
    <w:rPr>
      <w:b/>
      <w:cap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152DF"/>
    <w:pPr>
      <w:spacing w:before="24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2DF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52DF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4152DF"/>
    <w:rPr>
      <w:rFonts w:ascii="Arial" w:eastAsia="Times New Roman" w:hAnsi="Arial" w:cs="Times New Roman"/>
      <w:szCs w:val="20"/>
      <w:lang w:eastAsia="cs-CZ"/>
    </w:rPr>
  </w:style>
  <w:style w:type="paragraph" w:styleId="Seznam">
    <w:name w:val="List"/>
    <w:basedOn w:val="Normln"/>
    <w:rsid w:val="004152DF"/>
    <w:pPr>
      <w:ind w:left="283" w:hanging="283"/>
    </w:pPr>
  </w:style>
  <w:style w:type="paragraph" w:styleId="Zkladntext">
    <w:name w:val="Body Text"/>
    <w:basedOn w:val="Normln"/>
    <w:link w:val="ZkladntextChar"/>
    <w:rsid w:val="00415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4152DF"/>
  </w:style>
  <w:style w:type="character" w:customStyle="1" w:styleId="Zkladntext2Char">
    <w:name w:val="Základní text 2 Char"/>
    <w:basedOn w:val="Standardnpsmoodstavce"/>
    <w:link w:val="Zkladntext2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52DF"/>
    <w:pPr>
      <w:keepLines w:val="0"/>
    </w:pPr>
  </w:style>
  <w:style w:type="character" w:customStyle="1" w:styleId="ZkladntextodsazenChar">
    <w:name w:val="Základní text odsazený Char"/>
    <w:basedOn w:val="Standardnpsmoodstavce"/>
    <w:link w:val="Zkladntextodsazen"/>
    <w:rsid w:val="004152DF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5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2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2D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E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EF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2D38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D3862"/>
    <w:pPr>
      <w:keepLines w:val="0"/>
      <w:widowControl w:val="0"/>
      <w:shd w:val="clear" w:color="auto" w:fill="FFFFFF"/>
      <w:spacing w:before="600" w:after="200" w:line="200" w:lineRule="exact"/>
      <w:ind w:hanging="460"/>
      <w:jc w:val="center"/>
    </w:pPr>
    <w:rPr>
      <w:rFonts w:eastAsia="Arial" w:cs="Arial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BE"/>
    <w:rsid w:val="00367C5C"/>
    <w:rsid w:val="006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EA28A0D38824DFC894D861098421BB8">
    <w:name w:val="7EA28A0D38824DFC894D861098421BB8"/>
    <w:rsid w:val="006E7C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EA28A0D38824DFC894D861098421BB8">
    <w:name w:val="7EA28A0D38824DFC894D861098421BB8"/>
    <w:rsid w:val="006E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VIA ALTA a.s.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brecka</dc:creator>
  <cp:lastModifiedBy>samesova</cp:lastModifiedBy>
  <cp:revision>4</cp:revision>
  <dcterms:created xsi:type="dcterms:W3CDTF">2017-06-09T10:04:00Z</dcterms:created>
  <dcterms:modified xsi:type="dcterms:W3CDTF">2017-06-09T10:06:00Z</dcterms:modified>
</cp:coreProperties>
</file>