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Oborová zdravotní pojišťovna zaměstnanců bank, pojišťoven a stavebnictví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Praha 4, Roškotova 1225/1, PSČ 140 21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47114321</w:t>
      </w:r>
      <w:r w:rsidRPr="008673B9">
        <w:rPr>
          <w:rFonts w:ascii="Tahoma" w:hAnsi="Tahoma" w:cs="Tahoma"/>
          <w:color w:val="auto"/>
          <w:sz w:val="20"/>
          <w:szCs w:val="20"/>
        </w:rPr>
        <w:tab/>
      </w:r>
    </w:p>
    <w:p w:rsidR="00553149" w:rsidRPr="00BE0E3B" w:rsidRDefault="00553149" w:rsidP="00BE0E3B">
      <w:pPr>
        <w:ind w:left="1985" w:hanging="1985"/>
        <w:jc w:val="both"/>
        <w:rPr>
          <w:rFonts w:cs="Tahoma"/>
          <w:color w:val="000000"/>
        </w:rPr>
      </w:pPr>
    </w:p>
    <w:p w:rsidR="00553149" w:rsidRPr="00553149" w:rsidRDefault="00553149" w:rsidP="00553149">
      <w:pPr>
        <w:ind w:left="1985" w:hanging="1985"/>
        <w:jc w:val="both"/>
        <w:rPr>
          <w:rFonts w:cs="Tahoma"/>
          <w:b/>
          <w:color w:val="000000"/>
        </w:rPr>
      </w:pPr>
    </w:p>
    <w:p w:rsidR="00EC76FD" w:rsidRDefault="00553149" w:rsidP="001153CC">
      <w:pPr>
        <w:rPr>
          <w:rFonts w:cs="Tahoma"/>
          <w:b/>
          <w:sz w:val="32"/>
          <w:szCs w:val="32"/>
        </w:rPr>
      </w:pPr>
      <w:r>
        <w:rPr>
          <w:rFonts w:cs="Tahoma"/>
          <w:b/>
          <w:color w:val="000000"/>
        </w:rPr>
        <w:t xml:space="preserve">Veřejná zakázka:  </w:t>
      </w:r>
      <w:r w:rsidR="0067742F">
        <w:rPr>
          <w:rFonts w:cs="Tahoma"/>
          <w:b/>
          <w:color w:val="000000"/>
        </w:rPr>
        <w:tab/>
      </w:r>
      <w:r w:rsidR="001153CC">
        <w:rPr>
          <w:rFonts w:cs="Tahoma"/>
          <w:b/>
          <w:color w:val="000000"/>
        </w:rPr>
        <w:t>Marketingová komunikace OZP (Rámcová dohoda)</w:t>
      </w:r>
    </w:p>
    <w:p w:rsidR="009248EC" w:rsidRDefault="009248EC" w:rsidP="009248EC">
      <w:pPr>
        <w:rPr>
          <w:rFonts w:cs="Tahoma"/>
          <w:b/>
          <w:sz w:val="32"/>
          <w:szCs w:val="32"/>
        </w:rPr>
      </w:pPr>
    </w:p>
    <w:p w:rsidR="00D1110B" w:rsidRDefault="00D1110B" w:rsidP="00017652">
      <w:pPr>
        <w:pStyle w:val="Odstavecseseznamem"/>
        <w:tabs>
          <w:tab w:val="left" w:pos="1800"/>
        </w:tabs>
        <w:ind w:left="0"/>
        <w:rPr>
          <w:rFonts w:cs="Tahoma"/>
        </w:rPr>
      </w:pPr>
      <w:r w:rsidRPr="00796A54">
        <w:rPr>
          <w:rFonts w:cs="Tahoma"/>
        </w:rPr>
        <w:t>V Praze, dne</w:t>
      </w:r>
      <w:r w:rsidR="00976EA4">
        <w:rPr>
          <w:rFonts w:cs="Tahoma"/>
        </w:rPr>
        <w:t xml:space="preserve"> </w:t>
      </w:r>
      <w:r w:rsidR="00017652">
        <w:rPr>
          <w:rFonts w:cs="Tahoma"/>
        </w:rPr>
        <w:t>28</w:t>
      </w:r>
      <w:r>
        <w:rPr>
          <w:rFonts w:cs="Tahoma"/>
        </w:rPr>
        <w:t xml:space="preserve">. </w:t>
      </w:r>
      <w:r w:rsidR="009248EC">
        <w:rPr>
          <w:rFonts w:cs="Tahoma"/>
        </w:rPr>
        <w:t>0</w:t>
      </w:r>
      <w:r w:rsidR="00017652">
        <w:rPr>
          <w:rFonts w:cs="Tahoma"/>
        </w:rPr>
        <w:t>6</w:t>
      </w:r>
      <w:r>
        <w:rPr>
          <w:rFonts w:cs="Tahoma"/>
        </w:rPr>
        <w:t>. 201</w:t>
      </w:r>
      <w:r w:rsidR="008673B9">
        <w:rPr>
          <w:rFonts w:cs="Tahoma"/>
        </w:rPr>
        <w:t>7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D1110B" w:rsidRDefault="00D1110B" w:rsidP="00BE0E3B">
      <w:pPr>
        <w:jc w:val="both"/>
        <w:rPr>
          <w:rFonts w:cs="Tahoma"/>
          <w:b/>
        </w:rPr>
      </w:pPr>
      <w:r w:rsidRPr="00E34B16">
        <w:rPr>
          <w:rFonts w:cs="Tahoma"/>
          <w:b/>
        </w:rPr>
        <w:t>Dodatečné informace k zadávacím podmínkám</w:t>
      </w:r>
    </w:p>
    <w:p w:rsidR="00D1110B" w:rsidRPr="00D91B47" w:rsidRDefault="00D1110B" w:rsidP="00BE0E3B">
      <w:pPr>
        <w:jc w:val="both"/>
        <w:rPr>
          <w:rFonts w:cs="Tahoma"/>
          <w:b/>
        </w:rPr>
      </w:pPr>
    </w:p>
    <w:p w:rsidR="00CB4F7C" w:rsidRPr="0068627B" w:rsidRDefault="00CB4F7C" w:rsidP="00017652">
      <w:pPr>
        <w:rPr>
          <w:rFonts w:cs="Tahoma"/>
        </w:rPr>
      </w:pPr>
      <w:r w:rsidRPr="0068627B">
        <w:rPr>
          <w:rFonts w:cs="Tahoma"/>
        </w:rPr>
        <w:t xml:space="preserve">Výše uvedený zadavatel Vám v souladu s </w:t>
      </w:r>
      <w:proofErr w:type="spellStart"/>
      <w:r w:rsidRPr="0068627B">
        <w:rPr>
          <w:rFonts w:cs="Tahoma"/>
        </w:rPr>
        <w:t>ust</w:t>
      </w:r>
      <w:proofErr w:type="spellEnd"/>
      <w:r w:rsidRPr="0068627B">
        <w:rPr>
          <w:rFonts w:cs="Tahoma"/>
        </w:rPr>
        <w:t xml:space="preserve">. § </w:t>
      </w:r>
      <w:r w:rsidR="00915CFC">
        <w:rPr>
          <w:rFonts w:cs="Tahoma"/>
        </w:rPr>
        <w:t>98</w:t>
      </w:r>
      <w:r w:rsidRPr="0068627B">
        <w:rPr>
          <w:rFonts w:cs="Tahoma"/>
        </w:rPr>
        <w:t xml:space="preserve"> zák. č. 13</w:t>
      </w:r>
      <w:r w:rsidR="00915CFC">
        <w:rPr>
          <w:rFonts w:cs="Tahoma"/>
        </w:rPr>
        <w:t>4</w:t>
      </w:r>
      <w:r w:rsidRPr="0068627B">
        <w:rPr>
          <w:rFonts w:cs="Tahoma"/>
        </w:rPr>
        <w:t>/20</w:t>
      </w:r>
      <w:r w:rsidR="00915CFC">
        <w:rPr>
          <w:rFonts w:cs="Tahoma"/>
        </w:rPr>
        <w:t>1</w:t>
      </w:r>
      <w:r w:rsidRPr="0068627B">
        <w:rPr>
          <w:rFonts w:cs="Tahoma"/>
        </w:rPr>
        <w:t xml:space="preserve">6 Sb., o </w:t>
      </w:r>
      <w:r w:rsidR="00915CFC">
        <w:rPr>
          <w:rFonts w:cs="Tahoma"/>
        </w:rPr>
        <w:t xml:space="preserve">zadávání </w:t>
      </w:r>
      <w:r w:rsidRPr="0068627B">
        <w:rPr>
          <w:rFonts w:cs="Tahoma"/>
        </w:rPr>
        <w:t>veřejných zakáz</w:t>
      </w:r>
      <w:r w:rsidR="00915CFC">
        <w:rPr>
          <w:rFonts w:cs="Tahoma"/>
        </w:rPr>
        <w:t>ek</w:t>
      </w:r>
      <w:r w:rsidRPr="0068627B">
        <w:rPr>
          <w:rFonts w:cs="Tahoma"/>
        </w:rPr>
        <w:t>, v</w:t>
      </w:r>
      <w:r w:rsidR="00915CFC">
        <w:rPr>
          <w:rFonts w:cs="Tahoma"/>
        </w:rPr>
        <w:t> účinném znění</w:t>
      </w:r>
      <w:r w:rsidRPr="0068627B">
        <w:rPr>
          <w:rFonts w:cs="Tahoma"/>
        </w:rPr>
        <w:t xml:space="preserve"> (dále jen „</w:t>
      </w:r>
      <w:r w:rsidR="00915CFC">
        <w:rPr>
          <w:rFonts w:cs="Tahoma"/>
        </w:rPr>
        <w:t>ZZVZ</w:t>
      </w:r>
      <w:r w:rsidRPr="0068627B">
        <w:rPr>
          <w:rFonts w:cs="Tahoma"/>
        </w:rPr>
        <w:t xml:space="preserve">“) sděluje následující </w:t>
      </w:r>
      <w:r w:rsidR="00EF386A">
        <w:rPr>
          <w:rFonts w:cs="Tahoma"/>
        </w:rPr>
        <w:t>vysvětlení</w:t>
      </w:r>
      <w:r w:rsidRPr="0068627B">
        <w:rPr>
          <w:rFonts w:cs="Tahoma"/>
        </w:rPr>
        <w:t xml:space="preserve"> k zadávacím podmínkám vztahující se k výše uvedené veřejné zakázce.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BE0E3B" w:rsidRDefault="00BE0E3B" w:rsidP="00BE0E3B">
      <w:pPr>
        <w:jc w:val="both"/>
        <w:rPr>
          <w:rFonts w:cs="Tahoma"/>
          <w:b/>
        </w:rPr>
      </w:pPr>
      <w:r>
        <w:rPr>
          <w:rFonts w:cs="Tahoma"/>
          <w:b/>
        </w:rPr>
        <w:t>Dotaz uchazeče</w:t>
      </w:r>
      <w:r w:rsidR="00B601C0">
        <w:rPr>
          <w:rFonts w:cs="Tahoma"/>
          <w:b/>
        </w:rPr>
        <w:t xml:space="preserve"> č. 1</w:t>
      </w:r>
      <w:r>
        <w:rPr>
          <w:rFonts w:cs="Tahoma"/>
          <w:b/>
        </w:rPr>
        <w:t>:</w:t>
      </w:r>
    </w:p>
    <w:p w:rsidR="00BE0E3B" w:rsidRDefault="00BE0E3B" w:rsidP="00BE0E3B">
      <w:pPr>
        <w:jc w:val="both"/>
        <w:rPr>
          <w:rFonts w:cs="Tahoma"/>
          <w:b/>
        </w:rPr>
      </w:pPr>
    </w:p>
    <w:p w:rsidR="00017652" w:rsidRDefault="00017652" w:rsidP="00017652">
      <w:r>
        <w:t>V kapitole 3.5.2 je uvedeno:</w:t>
      </w:r>
    </w:p>
    <w:p w:rsidR="00017652" w:rsidRDefault="00017652" w:rsidP="00017652">
      <w:pPr>
        <w:rPr>
          <w:rFonts w:ascii="Calibri" w:hAnsi="Calibri"/>
        </w:rPr>
      </w:pPr>
    </w:p>
    <w:p w:rsidR="00017652" w:rsidRDefault="00017652" w:rsidP="00017652">
      <w:pPr>
        <w:pStyle w:val="Odstavecseseznamem"/>
        <w:ind w:left="426" w:hanging="219"/>
        <w:jc w:val="both"/>
      </w:pPr>
      <w:r>
        <w:t>-</w:t>
      </w:r>
      <w:r>
        <w:rPr>
          <w:rFonts w:ascii="Times New Roman" w:hAnsi="Times New Roman"/>
          <w:sz w:val="14"/>
          <w:szCs w:val="14"/>
        </w:rPr>
        <w:t>    </w:t>
      </w:r>
      <w:r>
        <w:t>Minimálně 5 realizovaných zakázek, jejichž předmětem byla služba spočívající v plnění obdobném předmětu veřejné zakázky, a to v celkovém finančním objemu plnění minimálně 500.000 Kč bez DPH.</w:t>
      </w:r>
    </w:p>
    <w:p w:rsidR="00017652" w:rsidRDefault="00017652" w:rsidP="00017652">
      <w:pPr>
        <w:pStyle w:val="Odstavecseseznamem"/>
        <w:ind w:hanging="360"/>
        <w:jc w:val="both"/>
      </w:pPr>
    </w:p>
    <w:p w:rsidR="00017652" w:rsidRDefault="00017652" w:rsidP="00017652">
      <w:pPr>
        <w:jc w:val="both"/>
      </w:pPr>
      <w:r>
        <w:t>Chápeme správně, že se jedná o součet všech pěti zakázek, to znamená např. pět zakázek po 100 000 Kč?</w:t>
      </w:r>
    </w:p>
    <w:p w:rsidR="009248EC" w:rsidRPr="00B36A43" w:rsidRDefault="009248EC" w:rsidP="00BE0E3B">
      <w:pPr>
        <w:jc w:val="both"/>
        <w:rPr>
          <w:rFonts w:cs="Tahoma"/>
          <w:b/>
        </w:rPr>
      </w:pPr>
    </w:p>
    <w:p w:rsidR="00D1110B" w:rsidRPr="00B36A43" w:rsidRDefault="00EF386A" w:rsidP="00BE0E3B">
      <w:pPr>
        <w:jc w:val="both"/>
        <w:rPr>
          <w:rFonts w:cs="Tahoma"/>
          <w:b/>
        </w:rPr>
      </w:pPr>
      <w:r w:rsidRPr="00B36A43">
        <w:rPr>
          <w:rFonts w:cs="Tahoma"/>
          <w:b/>
        </w:rPr>
        <w:t>Vysvětlení</w:t>
      </w:r>
      <w:r w:rsidR="00976EA4" w:rsidRPr="00B36A43">
        <w:rPr>
          <w:rFonts w:cs="Tahoma"/>
          <w:b/>
        </w:rPr>
        <w:t xml:space="preserve"> zadavatele </w:t>
      </w:r>
      <w:r w:rsidR="00D1110B" w:rsidRPr="00B36A43">
        <w:rPr>
          <w:rFonts w:cs="Tahoma"/>
          <w:b/>
        </w:rPr>
        <w:t>č. 1</w:t>
      </w:r>
    </w:p>
    <w:p w:rsidR="00BC4EC1" w:rsidRPr="00B36A43" w:rsidRDefault="00BC4EC1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672CB6" w:rsidRPr="00AF241B" w:rsidRDefault="00017652" w:rsidP="00AF241B">
      <w:pPr>
        <w:jc w:val="both"/>
        <w:rPr>
          <w:rFonts w:eastAsia="Calibri" w:cs="Tahoma"/>
          <w:lang w:eastAsia="en-US"/>
        </w:rPr>
      </w:pPr>
      <w:r>
        <w:rPr>
          <w:rFonts w:cs="Tahoma"/>
        </w:rPr>
        <w:t xml:space="preserve">Zadavatel sděluje, že </w:t>
      </w:r>
      <w:r w:rsidR="00672CB6">
        <w:rPr>
          <w:rFonts w:cs="Tahoma"/>
        </w:rPr>
        <w:t xml:space="preserve">účastník je povinen k prokázání technické kvalifikace dle čl. </w:t>
      </w:r>
      <w:r w:rsidR="00672CB6" w:rsidRPr="007C1D39">
        <w:rPr>
          <w:rFonts w:cs="Tahoma"/>
          <w:bCs/>
        </w:rPr>
        <w:t>3.</w:t>
      </w:r>
      <w:r w:rsidR="00672CB6">
        <w:rPr>
          <w:rFonts w:cs="Tahoma"/>
          <w:bCs/>
        </w:rPr>
        <w:t>5</w:t>
      </w:r>
      <w:r w:rsidR="00672CB6" w:rsidRPr="007C1D39">
        <w:rPr>
          <w:rFonts w:cs="Tahoma"/>
          <w:bCs/>
        </w:rPr>
        <w:t>.2</w:t>
      </w:r>
      <w:r w:rsidR="00672CB6" w:rsidRPr="007C1D39">
        <w:rPr>
          <w:rFonts w:cs="Tahoma"/>
          <w:bCs/>
        </w:rPr>
        <w:tab/>
      </w:r>
      <w:r w:rsidR="00672CB6">
        <w:rPr>
          <w:rFonts w:cs="Tahoma"/>
          <w:bCs/>
        </w:rPr>
        <w:t xml:space="preserve">zadávací </w:t>
      </w:r>
      <w:r w:rsidR="00AF241B">
        <w:rPr>
          <w:rFonts w:cs="Tahoma"/>
          <w:bCs/>
        </w:rPr>
        <w:t>d</w:t>
      </w:r>
      <w:r w:rsidR="00672CB6">
        <w:rPr>
          <w:rFonts w:cs="Tahoma"/>
          <w:bCs/>
        </w:rPr>
        <w:t xml:space="preserve">okumentace </w:t>
      </w:r>
      <w:r w:rsidR="00AF241B">
        <w:rPr>
          <w:rFonts w:cs="Tahoma"/>
        </w:rPr>
        <w:t>předložit</w:t>
      </w:r>
      <w:r w:rsidR="00672CB6" w:rsidRPr="008C25FE">
        <w:rPr>
          <w:rFonts w:cs="Tahoma"/>
        </w:rPr>
        <w:t xml:space="preserve"> </w:t>
      </w:r>
      <w:r w:rsidR="00672CB6">
        <w:rPr>
          <w:rFonts w:cs="Tahoma"/>
        </w:rPr>
        <w:t>s</w:t>
      </w:r>
      <w:r w:rsidR="00672CB6" w:rsidRPr="008C25FE">
        <w:rPr>
          <w:rFonts w:cs="Tahoma"/>
        </w:rPr>
        <w:t xml:space="preserve">eznam realizovaných </w:t>
      </w:r>
      <w:r w:rsidR="00672CB6">
        <w:rPr>
          <w:rFonts w:cs="Tahoma"/>
          <w:bCs/>
        </w:rPr>
        <w:t>zakázek za poslední</w:t>
      </w:r>
      <w:r w:rsidR="00672CB6" w:rsidRPr="008C25FE">
        <w:rPr>
          <w:rFonts w:cs="Tahoma"/>
          <w:bCs/>
        </w:rPr>
        <w:t xml:space="preserve"> 3 </w:t>
      </w:r>
      <w:r w:rsidR="00672CB6">
        <w:rPr>
          <w:rFonts w:cs="Tahoma"/>
          <w:bCs/>
        </w:rPr>
        <w:t>roky před zahájením zadávacího řízení</w:t>
      </w:r>
      <w:r w:rsidR="00AF241B">
        <w:rPr>
          <w:rFonts w:cs="Tahoma"/>
          <w:bCs/>
        </w:rPr>
        <w:t xml:space="preserve">, z něhož musí </w:t>
      </w:r>
      <w:r w:rsidR="00672CB6" w:rsidRPr="00AF241B">
        <w:rPr>
          <w:rFonts w:eastAsia="Calibri" w:cs="Tahoma"/>
          <w:lang w:eastAsia="en-US"/>
        </w:rPr>
        <w:t>vyplývat splnění minimální úrovně kvalifikačního předpokladu</w:t>
      </w:r>
      <w:r w:rsidR="00AF241B">
        <w:rPr>
          <w:rFonts w:eastAsia="Calibri" w:cs="Tahoma"/>
          <w:lang w:eastAsia="en-US"/>
        </w:rPr>
        <w:t>:</w:t>
      </w:r>
    </w:p>
    <w:p w:rsidR="00672CB6" w:rsidRPr="007C1D39" w:rsidRDefault="00672CB6" w:rsidP="00672C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709"/>
        <w:rPr>
          <w:rFonts w:ascii="Tahoma" w:hAnsi="Tahoma" w:cs="Tahoma"/>
          <w:sz w:val="20"/>
          <w:szCs w:val="20"/>
        </w:rPr>
      </w:pPr>
    </w:p>
    <w:p w:rsidR="00672CB6" w:rsidRPr="00AF241B" w:rsidRDefault="00AF241B" w:rsidP="00AF241B">
      <w:pPr>
        <w:pStyle w:val="Odstavecseseznamem"/>
        <w:numPr>
          <w:ilvl w:val="2"/>
          <w:numId w:val="11"/>
        </w:numPr>
        <w:autoSpaceDE w:val="0"/>
        <w:autoSpaceDN w:val="0"/>
        <w:adjustRightInd w:val="0"/>
        <w:ind w:left="426"/>
        <w:jc w:val="both"/>
        <w:rPr>
          <w:rFonts w:cs="Tahoma"/>
          <w:i/>
          <w:szCs w:val="20"/>
        </w:rPr>
      </w:pPr>
      <w:r w:rsidRPr="00AF241B">
        <w:rPr>
          <w:rFonts w:cs="Tahoma"/>
          <w:bCs/>
          <w:i/>
          <w:szCs w:val="20"/>
        </w:rPr>
        <w:t>m</w:t>
      </w:r>
      <w:r w:rsidR="00672CB6" w:rsidRPr="00AF241B">
        <w:rPr>
          <w:rFonts w:cs="Tahoma"/>
          <w:bCs/>
          <w:i/>
          <w:szCs w:val="20"/>
        </w:rPr>
        <w:t>inimálně 5</w:t>
      </w:r>
      <w:r w:rsidR="00672CB6" w:rsidRPr="00AF241B">
        <w:rPr>
          <w:rFonts w:cs="Tahoma"/>
          <w:i/>
          <w:szCs w:val="20"/>
        </w:rPr>
        <w:t xml:space="preserve"> realizovaných zakázek, jejichž předmětem byla služba spočívající v plnění obdobném předmětu veřejné zakázky a to v celkovém finančním objemu plnění minimálně 500.000,- Kč bez DPH.</w:t>
      </w:r>
      <w:r w:rsidRPr="00AF241B">
        <w:rPr>
          <w:rFonts w:cs="Tahoma"/>
          <w:i/>
          <w:szCs w:val="20"/>
        </w:rPr>
        <w:t xml:space="preserve"> </w:t>
      </w:r>
    </w:p>
    <w:p w:rsidR="00625720" w:rsidRPr="00017652" w:rsidRDefault="00625720" w:rsidP="009248EC">
      <w:pPr>
        <w:jc w:val="both"/>
        <w:rPr>
          <w:rFonts w:cs="Tahoma"/>
        </w:rPr>
      </w:pPr>
    </w:p>
    <w:p w:rsidR="00AF241B" w:rsidRPr="00AF241B" w:rsidRDefault="00AF241B" w:rsidP="00AF241B">
      <w:pPr>
        <w:jc w:val="both"/>
        <w:rPr>
          <w:rFonts w:ascii="Calibri" w:hAnsi="Calibri"/>
        </w:rPr>
      </w:pPr>
      <w:r w:rsidRPr="00AF241B">
        <w:t xml:space="preserve">Zadavatel </w:t>
      </w:r>
      <w:r>
        <w:t xml:space="preserve">dále </w:t>
      </w:r>
      <w:r w:rsidRPr="00AF241B">
        <w:t xml:space="preserve">sděluje, že účastník je v rámci seznamu realizovaných zakázek </w:t>
      </w:r>
      <w:r>
        <w:t xml:space="preserve">povinen </w:t>
      </w:r>
      <w:r w:rsidRPr="00AF241B">
        <w:t>doložit 5 referenčních zakázek, kdy každá z</w:t>
      </w:r>
      <w:r>
        <w:t> těchto referenčních zakázek</w:t>
      </w:r>
      <w:r w:rsidRPr="00AF241B">
        <w:t xml:space="preserve"> musí dosahovat </w:t>
      </w:r>
      <w:r>
        <w:t>finančního objemu min. 500</w:t>
      </w:r>
      <w:r w:rsidRPr="00AF241B">
        <w:t>.</w:t>
      </w:r>
      <w:r>
        <w:t>000,- Kč</w:t>
      </w:r>
      <w:r w:rsidRPr="00AF241B">
        <w:t xml:space="preserve"> bez DPH.</w:t>
      </w:r>
    </w:p>
    <w:p w:rsidR="00B36A43" w:rsidRPr="00AF241B" w:rsidRDefault="00B36A43" w:rsidP="00AF241B">
      <w:pPr>
        <w:jc w:val="both"/>
        <w:rPr>
          <w:rFonts w:cs="Tahoma"/>
          <w:b/>
        </w:rPr>
      </w:pPr>
    </w:p>
    <w:p w:rsidR="009248EC" w:rsidRPr="00B36A43" w:rsidRDefault="009248EC" w:rsidP="009248EC">
      <w:pPr>
        <w:jc w:val="both"/>
        <w:rPr>
          <w:rFonts w:cs="Tahoma"/>
          <w:b/>
        </w:rPr>
      </w:pPr>
      <w:r w:rsidRPr="00B36A43">
        <w:rPr>
          <w:rFonts w:cs="Tahoma"/>
          <w:b/>
        </w:rPr>
        <w:t>Dotaz uchazeče</w:t>
      </w:r>
      <w:r w:rsidR="00B601C0">
        <w:rPr>
          <w:rFonts w:cs="Tahoma"/>
          <w:b/>
        </w:rPr>
        <w:t xml:space="preserve"> č. 2</w:t>
      </w:r>
      <w:r w:rsidRPr="00B36A43">
        <w:rPr>
          <w:rFonts w:cs="Tahoma"/>
          <w:b/>
        </w:rPr>
        <w:t>:</w:t>
      </w:r>
    </w:p>
    <w:p w:rsidR="009248EC" w:rsidRPr="00B36A43" w:rsidRDefault="009248EC" w:rsidP="009248EC">
      <w:pPr>
        <w:jc w:val="both"/>
        <w:rPr>
          <w:rFonts w:cs="Tahoma"/>
          <w:b/>
        </w:rPr>
      </w:pPr>
    </w:p>
    <w:p w:rsidR="00017652" w:rsidRDefault="00017652" w:rsidP="00017652">
      <w:r>
        <w:t>V soupisu plnění je v části Kreativní a produkční práce požadavek na uvedení ceny výroby spotů</w:t>
      </w:r>
    </w:p>
    <w:p w:rsidR="00017652" w:rsidRDefault="00017652" w:rsidP="00017652">
      <w:pPr>
        <w:rPr>
          <w:rFonts w:ascii="Calibri" w:hAnsi="Calibri"/>
        </w:rPr>
      </w:pPr>
    </w:p>
    <w:p w:rsidR="00017652" w:rsidRDefault="00017652" w:rsidP="00017652">
      <w:r>
        <w:rPr>
          <w:noProof/>
        </w:rPr>
        <w:lastRenderedPageBreak/>
        <w:drawing>
          <wp:inline distT="0" distB="0" distL="0" distR="0">
            <wp:extent cx="5772150" cy="1915304"/>
            <wp:effectExtent l="0" t="0" r="0" b="0"/>
            <wp:docPr id="1" name="Obrázek 1" descr="cid:image007.png@01D2EFF2.8AE4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07.png@01D2EFF2.8AE4CB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45" cy="1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52" w:rsidRDefault="00017652" w:rsidP="00017652"/>
    <w:p w:rsidR="00017652" w:rsidRDefault="00017652" w:rsidP="00017652">
      <w:r>
        <w:t>Vzhledem k tomu, že kalkulovat výrobu spotů v hodinových sazbách není standardní, proto prosíme o upřesnění, co se do hodinové sazby má zahrnout.</w:t>
      </w:r>
    </w:p>
    <w:p w:rsidR="00017652" w:rsidRDefault="00017652" w:rsidP="00017652"/>
    <w:p w:rsidR="00017652" w:rsidRDefault="00017652" w:rsidP="00017652">
      <w:r>
        <w:t>Vzhledem k tomu, že neznáme, jak budou spoty vypadat, jaká bude jejich náročnost, je problematické specifikovat cenu.</w:t>
      </w:r>
    </w:p>
    <w:p w:rsidR="009248EC" w:rsidRPr="00B36A43" w:rsidRDefault="009248EC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9248EC" w:rsidRPr="00B36A43" w:rsidRDefault="00990C0D" w:rsidP="009248EC">
      <w:pPr>
        <w:jc w:val="both"/>
        <w:rPr>
          <w:rFonts w:cs="Tahoma"/>
          <w:b/>
        </w:rPr>
      </w:pPr>
      <w:r w:rsidRPr="00B36A43">
        <w:rPr>
          <w:rFonts w:cs="Tahoma"/>
          <w:b/>
        </w:rPr>
        <w:t xml:space="preserve">Vysvětlení </w:t>
      </w:r>
      <w:r w:rsidR="009248EC" w:rsidRPr="00B36A43">
        <w:rPr>
          <w:rFonts w:cs="Tahoma"/>
          <w:b/>
        </w:rPr>
        <w:t>zadavatele č. 2</w:t>
      </w:r>
    </w:p>
    <w:p w:rsidR="009248EC" w:rsidRPr="00B36A43" w:rsidRDefault="009248EC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AF241B" w:rsidRPr="002E1FA1" w:rsidRDefault="00AF241B" w:rsidP="00AF241B">
      <w:pPr>
        <w:jc w:val="both"/>
      </w:pPr>
      <w:r w:rsidRPr="002E1FA1">
        <w:rPr>
          <w:rFonts w:cs="Tahoma"/>
        </w:rPr>
        <w:t xml:space="preserve">Zadavatel sděluje, že </w:t>
      </w:r>
      <w:r w:rsidRPr="002E1FA1">
        <w:t>cena za výrobu spotu musí obsahovat veškeré náklady vyjma honoráře herců, tj. „</w:t>
      </w:r>
      <w:r w:rsidRPr="002E1FA1">
        <w:rPr>
          <w:i/>
          <w:iCs/>
        </w:rPr>
        <w:t>Cena vyjadřuje všechny práce spojené s výrobou spotu od zadání objednatelem až po odevzdání k vysílání.</w:t>
      </w:r>
      <w:r w:rsidRPr="002E1FA1">
        <w:t>“</w:t>
      </w:r>
      <w:r w:rsidR="00A85C25" w:rsidRPr="002E1FA1">
        <w:t xml:space="preserve"> Předmětná</w:t>
      </w:r>
      <w:r w:rsidR="00EA1BEB" w:rsidRPr="002E1FA1">
        <w:t xml:space="preserve"> </w:t>
      </w:r>
      <w:r w:rsidR="00A85C25" w:rsidRPr="002E1FA1">
        <w:t>veřejná</w:t>
      </w:r>
      <w:r w:rsidR="00EA1BEB" w:rsidRPr="002E1FA1">
        <w:t xml:space="preserve"> zakáz</w:t>
      </w:r>
      <w:r w:rsidR="00A85C25" w:rsidRPr="002E1FA1">
        <w:t>ka</w:t>
      </w:r>
      <w:r w:rsidR="00EA1BEB" w:rsidRPr="002E1FA1">
        <w:t xml:space="preserve"> </w:t>
      </w:r>
      <w:r w:rsidR="00A85C25" w:rsidRPr="002E1FA1">
        <w:t>směřuje k</w:t>
      </w:r>
      <w:r w:rsidR="00EA1BEB" w:rsidRPr="002E1FA1">
        <w:t xml:space="preserve"> uzavření rámcové dohody,</w:t>
      </w:r>
      <w:r w:rsidR="00A85C25" w:rsidRPr="002E1FA1">
        <w:t xml:space="preserve"> proto jsou</w:t>
      </w:r>
      <w:r w:rsidR="00EA1BEB" w:rsidRPr="002E1FA1">
        <w:t xml:space="preserve"> požadavky na jednotlivá plnění (mj. požadavek výroby spotů)</w:t>
      </w:r>
      <w:r w:rsidR="002B6E28" w:rsidRPr="002E1FA1">
        <w:t xml:space="preserve"> definovány </w:t>
      </w:r>
      <w:r w:rsidR="00A85C25" w:rsidRPr="002E1FA1">
        <w:t xml:space="preserve">pouze rámcově, čemuž odpovídá požadavek zadavatele </w:t>
      </w:r>
      <w:r w:rsidR="002E1FA1">
        <w:t>ocenit plnění</w:t>
      </w:r>
      <w:r w:rsidR="00A85C25" w:rsidRPr="002E1FA1">
        <w:t xml:space="preserve"> ve formátu „cena za hodinu“.</w:t>
      </w:r>
      <w:r w:rsidR="00EA1BEB" w:rsidRPr="002E1FA1">
        <w:t xml:space="preserve"> </w:t>
      </w:r>
      <w:r w:rsidR="002B6E28" w:rsidRPr="002E1FA1">
        <w:t>P</w:t>
      </w:r>
      <w:r w:rsidR="00EA1BEB" w:rsidRPr="002E1FA1">
        <w:t>odrobn</w:t>
      </w:r>
      <w:r w:rsidR="00A85C25" w:rsidRPr="002E1FA1">
        <w:t>é</w:t>
      </w:r>
      <w:r w:rsidR="00EA1BEB" w:rsidRPr="002E1FA1">
        <w:t xml:space="preserve"> </w:t>
      </w:r>
      <w:r w:rsidR="002B6E28" w:rsidRPr="002E1FA1">
        <w:t xml:space="preserve">požadavky na jednotlivá plnění </w:t>
      </w:r>
      <w:r w:rsidR="00A85C25" w:rsidRPr="002E1FA1">
        <w:t xml:space="preserve">budou </w:t>
      </w:r>
      <w:r w:rsidR="00EA1BEB" w:rsidRPr="002E1FA1">
        <w:t>specifikovány až v </w:t>
      </w:r>
      <w:r w:rsidR="002B6E28" w:rsidRPr="002E1FA1">
        <w:t>rámci</w:t>
      </w:r>
      <w:r w:rsidR="00EA1BEB" w:rsidRPr="002E1FA1">
        <w:t xml:space="preserve"> </w:t>
      </w:r>
      <w:proofErr w:type="spellStart"/>
      <w:r w:rsidR="00EA1BEB" w:rsidRPr="002E1FA1">
        <w:t>minitendrů</w:t>
      </w:r>
      <w:proofErr w:type="spellEnd"/>
      <w:r w:rsidR="00EA1BEB" w:rsidRPr="002E1FA1">
        <w:t xml:space="preserve"> s vybranými účastníky. </w:t>
      </w:r>
    </w:p>
    <w:p w:rsidR="00A85C25" w:rsidRDefault="00A85C25" w:rsidP="00AF241B">
      <w:pPr>
        <w:jc w:val="both"/>
        <w:rPr>
          <w:color w:val="1F497D"/>
        </w:rPr>
      </w:pPr>
    </w:p>
    <w:p w:rsidR="00B36A43" w:rsidRPr="002E1FA1" w:rsidRDefault="00A85C25" w:rsidP="009248EC">
      <w:pPr>
        <w:jc w:val="both"/>
        <w:rPr>
          <w:rFonts w:cs="Tahoma"/>
          <w:b/>
        </w:rPr>
      </w:pPr>
      <w:r w:rsidRPr="002E1FA1">
        <w:t xml:space="preserve">Zadavatel sděluje, že </w:t>
      </w:r>
      <w:r w:rsidR="002E1FA1" w:rsidRPr="002E1FA1">
        <w:t>uchazeči</w:t>
      </w:r>
      <w:r w:rsidR="00AF241B" w:rsidRPr="002E1FA1">
        <w:t xml:space="preserve"> pohybující se v tomto sektoru </w:t>
      </w:r>
      <w:r w:rsidR="002E1FA1" w:rsidRPr="002E1FA1">
        <w:t>mají jistě přehled o tom,</w:t>
      </w:r>
      <w:r w:rsidR="00AF241B" w:rsidRPr="002E1FA1">
        <w:t xml:space="preserve"> jaké spoty využívaly zdravotní pojišťovny v p</w:t>
      </w:r>
      <w:r w:rsidR="002E1FA1" w:rsidRPr="002E1FA1">
        <w:t>ředchozích letech.</w:t>
      </w:r>
      <w:r w:rsidR="00AF241B" w:rsidRPr="002E1FA1">
        <w:t xml:space="preserve"> </w:t>
      </w:r>
      <w:r w:rsidR="002E1FA1" w:rsidRPr="002E1FA1">
        <w:t>Zadavatel dále sděluje, že</w:t>
      </w:r>
      <w:r w:rsidR="00AF241B" w:rsidRPr="002E1FA1">
        <w:t xml:space="preserve"> zdravotní pojištění není zrovna dynamicky se vyvíjející obor, </w:t>
      </w:r>
      <w:r w:rsidR="002E1FA1" w:rsidRPr="002E1FA1">
        <w:t>a proto lze očekávat pouze určitou</w:t>
      </w:r>
      <w:r w:rsidR="00AF241B" w:rsidRPr="002E1FA1">
        <w:t xml:space="preserve"> evoluci</w:t>
      </w:r>
      <w:bookmarkStart w:id="0" w:name="_GoBack"/>
      <w:bookmarkEnd w:id="0"/>
      <w:r w:rsidR="002E1FA1" w:rsidRPr="002E1FA1">
        <w:t xml:space="preserve">, nežli </w:t>
      </w:r>
      <w:r w:rsidR="002E1FA1">
        <w:t xml:space="preserve">významnější </w:t>
      </w:r>
      <w:r w:rsidR="002E1FA1" w:rsidRPr="002E1FA1">
        <w:t>změnu.</w:t>
      </w:r>
    </w:p>
    <w:p w:rsidR="00625720" w:rsidRPr="002E1FA1" w:rsidRDefault="00625720" w:rsidP="00D1110B">
      <w:pPr>
        <w:rPr>
          <w:rFonts w:eastAsiaTheme="minorEastAsia" w:cs="Tahoma"/>
          <w:noProof/>
        </w:rPr>
      </w:pPr>
    </w:p>
    <w:p w:rsidR="00625720" w:rsidRDefault="00625720" w:rsidP="00D1110B">
      <w:pPr>
        <w:rPr>
          <w:rFonts w:eastAsiaTheme="minorEastAsia" w:cs="Tahoma"/>
          <w:noProof/>
        </w:rPr>
      </w:pPr>
    </w:p>
    <w:p w:rsidR="00EC76FD" w:rsidRDefault="00EC76FD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S</w:t>
      </w:r>
      <w:r w:rsidR="0067742F">
        <w:rPr>
          <w:rFonts w:eastAsiaTheme="minorEastAsia" w:cs="Tahoma"/>
          <w:noProof/>
        </w:rPr>
        <w:t> </w:t>
      </w:r>
      <w:r>
        <w:rPr>
          <w:rFonts w:eastAsiaTheme="minorEastAsia" w:cs="Tahoma"/>
          <w:noProof/>
        </w:rPr>
        <w:t>pozdravem</w:t>
      </w:r>
      <w:r w:rsidR="0067742F">
        <w:rPr>
          <w:rFonts w:eastAsiaTheme="minorEastAsia" w:cs="Tahoma"/>
          <w:noProof/>
        </w:rPr>
        <w:t xml:space="preserve"> </w:t>
      </w:r>
    </w:p>
    <w:p w:rsidR="00D1110B" w:rsidRDefault="00D1110B" w:rsidP="00D1110B">
      <w:pPr>
        <w:rPr>
          <w:rFonts w:eastAsiaTheme="minorEastAsia" w:cs="Tahoma"/>
          <w:noProof/>
          <w:sz w:val="18"/>
          <w:szCs w:val="18"/>
        </w:rPr>
      </w:pP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/>
          <w:bCs/>
          <w:noProof/>
        </w:rPr>
        <w:t xml:space="preserve">Ing. Martina Chalasová </w:t>
      </w:r>
    </w:p>
    <w:p w:rsidR="00D1110B" w:rsidRPr="003E5176" w:rsidRDefault="00D1110B" w:rsidP="00D1110B">
      <w:pPr>
        <w:rPr>
          <w:rFonts w:eastAsiaTheme="minorEastAsia" w:cs="Tahoma"/>
          <w:noProof/>
        </w:rPr>
      </w:pPr>
      <w:r w:rsidRPr="003E5176">
        <w:rPr>
          <w:rFonts w:eastAsiaTheme="minorEastAsia" w:cs="Tahoma"/>
          <w:noProof/>
        </w:rPr>
        <w:t>Manažerka veřejných zakázek</w:t>
      </w:r>
    </w:p>
    <w:p w:rsidR="00D1110B" w:rsidRDefault="00D1110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b/>
          <w:bCs/>
          <w:noProof/>
        </w:rPr>
      </w:pPr>
      <w:r w:rsidRPr="003E5176">
        <w:rPr>
          <w:rFonts w:eastAsiaTheme="minorEastAsia" w:cs="Tahoma"/>
          <w:noProof/>
        </w:rPr>
        <w:t>i.s.</w:t>
      </w:r>
      <w:r w:rsidRPr="003E5176">
        <w:rPr>
          <w:rFonts w:eastAsiaTheme="minorEastAsia" w:cs="Tahoma"/>
          <w:noProof/>
          <w:sz w:val="16"/>
          <w:szCs w:val="16"/>
        </w:rPr>
        <w:t xml:space="preserve"> </w:t>
      </w:r>
      <w:r w:rsidRPr="003E5176">
        <w:rPr>
          <w:rFonts w:eastAsiaTheme="minorEastAsia" w:cs="Tahoma"/>
          <w:b/>
          <w:bCs/>
          <w:noProof/>
        </w:rPr>
        <w:t>JUDr. Jaroslava Bursíka, advokáta</w:t>
      </w: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Cs/>
          <w:noProof/>
        </w:rPr>
        <w:t xml:space="preserve">zástupce zadavatele </w:t>
      </w:r>
    </w:p>
    <w:p w:rsidR="00D1110B" w:rsidRDefault="00D1110B" w:rsidP="00D1110B">
      <w:pPr>
        <w:rPr>
          <w:rFonts w:eastAsiaTheme="minorEastAsia" w:cs="Tahoma"/>
          <w:noProof/>
          <w:color w:val="808080"/>
          <w:sz w:val="16"/>
          <w:szCs w:val="16"/>
        </w:rPr>
      </w:pPr>
    </w:p>
    <w:sectPr w:rsidR="00D1110B" w:rsidSect="000E543C">
      <w:head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99" w:rsidRDefault="001E5B99" w:rsidP="001E5B99">
      <w:r>
        <w:separator/>
      </w:r>
    </w:p>
  </w:endnote>
  <w:endnote w:type="continuationSeparator" w:id="0">
    <w:p w:rsidR="001E5B99" w:rsidRDefault="001E5B99" w:rsidP="001E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99" w:rsidRDefault="001E5B99" w:rsidP="001E5B99">
      <w:r>
        <w:separator/>
      </w:r>
    </w:p>
  </w:footnote>
  <w:footnote w:type="continuationSeparator" w:id="0">
    <w:p w:rsidR="001E5B99" w:rsidRDefault="001E5B99" w:rsidP="001E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1" w:type="dxa"/>
      <w:tblCellMar>
        <w:left w:w="70" w:type="dxa"/>
        <w:right w:w="70" w:type="dxa"/>
      </w:tblCellMar>
      <w:tblLook w:val="0000"/>
    </w:tblPr>
    <w:tblGrid>
      <w:gridCol w:w="1316"/>
      <w:gridCol w:w="3051"/>
      <w:gridCol w:w="1817"/>
      <w:gridCol w:w="2817"/>
    </w:tblGrid>
    <w:tr w:rsidR="000F1AD1" w:rsidRPr="00F54A53" w:rsidTr="00D100B9">
      <w:tc>
        <w:tcPr>
          <w:tcW w:w="1321" w:type="dxa"/>
          <w:vAlign w:val="bottom"/>
        </w:tcPr>
        <w:p w:rsidR="000F1AD1" w:rsidRPr="00F72071" w:rsidRDefault="00CF7F34" w:rsidP="00D100B9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3895" cy="683895"/>
                <wp:effectExtent l="19050" t="0" r="1905" b="0"/>
                <wp:docPr id="2" name="obrázek 1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0F1AD1" w:rsidRDefault="001153CC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</w:rPr>
          </w:pPr>
        </w:p>
        <w:p w:rsidR="000F1AD1" w:rsidRPr="00F54A53" w:rsidRDefault="00CF7F34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0F1AD1" w:rsidRPr="00F54A53" w:rsidRDefault="001153CC" w:rsidP="00D100B9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0F1AD1" w:rsidRDefault="00CF7F34" w:rsidP="00AB1FC9">
          <w:pPr>
            <w:pStyle w:val="Zhlav"/>
            <w:spacing w:before="12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Office</w:t>
          </w:r>
        </w:p>
        <w:p w:rsidR="000F1AD1" w:rsidRPr="00F54A53" w:rsidRDefault="00CF7F34" w:rsidP="00AB1FC9">
          <w:pPr>
            <w:pStyle w:val="Zhlav"/>
            <w:spacing w:before="40"/>
            <w:ind w:left="284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Belgická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Praha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0F1AD1" w:rsidRPr="0013192A" w:rsidRDefault="00CF7F34" w:rsidP="00AB1FC9">
          <w:pPr>
            <w:pStyle w:val="Zhlav"/>
            <w:spacing w:before="40"/>
            <w:ind w:left="922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0F1AD1" w:rsidRPr="0080018E" w:rsidRDefault="00CF7F34" w:rsidP="0080018E">
          <w:pPr>
            <w:pStyle w:val="Zhlav"/>
            <w:spacing w:before="40" w:after="120"/>
            <w:ind w:left="92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zakazky@bursikaspol.cz</w:t>
          </w:r>
        </w:p>
      </w:tc>
    </w:tr>
  </w:tbl>
  <w:p w:rsidR="000F1AD1" w:rsidRDefault="001153CC">
    <w:pPr>
      <w:pStyle w:val="Zhlav"/>
    </w:pPr>
  </w:p>
  <w:p w:rsidR="000F1AD1" w:rsidRDefault="001153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218"/>
    <w:multiLevelType w:val="hybridMultilevel"/>
    <w:tmpl w:val="8DD80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008"/>
    <w:multiLevelType w:val="multilevel"/>
    <w:tmpl w:val="C12C4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C12695"/>
    <w:multiLevelType w:val="hybridMultilevel"/>
    <w:tmpl w:val="EF96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6CA6"/>
    <w:multiLevelType w:val="hybridMultilevel"/>
    <w:tmpl w:val="5AF6129A"/>
    <w:lvl w:ilvl="0" w:tplc="5FC4784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63"/>
    <w:multiLevelType w:val="hybridMultilevel"/>
    <w:tmpl w:val="844E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5A4"/>
    <w:multiLevelType w:val="hybridMultilevel"/>
    <w:tmpl w:val="EC32D29E"/>
    <w:lvl w:ilvl="0" w:tplc="BBBEE08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9E5FCB"/>
    <w:multiLevelType w:val="hybridMultilevel"/>
    <w:tmpl w:val="D5466730"/>
    <w:lvl w:ilvl="0" w:tplc="D382BAA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7149C"/>
    <w:multiLevelType w:val="hybridMultilevel"/>
    <w:tmpl w:val="855E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84E0A"/>
    <w:multiLevelType w:val="hybridMultilevel"/>
    <w:tmpl w:val="65806B36"/>
    <w:lvl w:ilvl="0" w:tplc="D862D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2DDC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4C56B5"/>
    <w:multiLevelType w:val="hybridMultilevel"/>
    <w:tmpl w:val="FC8C54F4"/>
    <w:lvl w:ilvl="0" w:tplc="7416EB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0B"/>
    <w:rsid w:val="00017652"/>
    <w:rsid w:val="001153CC"/>
    <w:rsid w:val="001E08ED"/>
    <w:rsid w:val="001E5B99"/>
    <w:rsid w:val="00230499"/>
    <w:rsid w:val="002B0A78"/>
    <w:rsid w:val="002B6E28"/>
    <w:rsid w:val="002E1FA1"/>
    <w:rsid w:val="00305439"/>
    <w:rsid w:val="00385E8F"/>
    <w:rsid w:val="004E6AF7"/>
    <w:rsid w:val="00553149"/>
    <w:rsid w:val="005553C0"/>
    <w:rsid w:val="005D138D"/>
    <w:rsid w:val="00617145"/>
    <w:rsid w:val="00625720"/>
    <w:rsid w:val="00672CB6"/>
    <w:rsid w:val="0067615A"/>
    <w:rsid w:val="0067742F"/>
    <w:rsid w:val="007C4CEC"/>
    <w:rsid w:val="008673B9"/>
    <w:rsid w:val="00897063"/>
    <w:rsid w:val="008A3520"/>
    <w:rsid w:val="00915CFC"/>
    <w:rsid w:val="009248EC"/>
    <w:rsid w:val="00976EA4"/>
    <w:rsid w:val="00990C0D"/>
    <w:rsid w:val="009C58CE"/>
    <w:rsid w:val="00A85C25"/>
    <w:rsid w:val="00A9131F"/>
    <w:rsid w:val="00AF241B"/>
    <w:rsid w:val="00B0588F"/>
    <w:rsid w:val="00B10DD2"/>
    <w:rsid w:val="00B35F5E"/>
    <w:rsid w:val="00B36A43"/>
    <w:rsid w:val="00B601C0"/>
    <w:rsid w:val="00B63108"/>
    <w:rsid w:val="00BB0FA7"/>
    <w:rsid w:val="00BC22CC"/>
    <w:rsid w:val="00BC4EC1"/>
    <w:rsid w:val="00BE0E3B"/>
    <w:rsid w:val="00BF0612"/>
    <w:rsid w:val="00CB4F7C"/>
    <w:rsid w:val="00CF7F34"/>
    <w:rsid w:val="00D1110B"/>
    <w:rsid w:val="00D11315"/>
    <w:rsid w:val="00D47C56"/>
    <w:rsid w:val="00E5585E"/>
    <w:rsid w:val="00EA1BEB"/>
    <w:rsid w:val="00EC76FD"/>
    <w:rsid w:val="00EF386A"/>
    <w:rsid w:val="00F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1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0B"/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D1110B"/>
    <w:pPr>
      <w:ind w:left="720"/>
      <w:contextualSpacing/>
    </w:pPr>
    <w:rPr>
      <w:szCs w:val="24"/>
    </w:rPr>
  </w:style>
  <w:style w:type="paragraph" w:styleId="Nzev">
    <w:name w:val="Title"/>
    <w:basedOn w:val="Normln"/>
    <w:link w:val="NzevChar"/>
    <w:qFormat/>
    <w:rsid w:val="00D1110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1110B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D1110B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0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0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5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A4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A43"/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672CB6"/>
    <w:pPr>
      <w:numPr>
        <w:ilvl w:val="1"/>
        <w:numId w:val="10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672CB6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9.png@01D2F00F.FE2355F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BxJWsUkolsBjYRKPHpvLgS3aIO8=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cgwthYz4ZL069dWVSfGrhbf25THCbzTt3qijBWcbzVySl6PbJzsA2/tRjGUj6gOE//tjMdQH
    Pn/xcs7ZttuvkHi1L55xOFXaQeCR/RssZJkSoMXVGiOMN4L9UUFQlguCdiuXCBKSAsiOGIi6
    0yO4mx9tIOTm4yoypountgNlO83bAe38hqKKHa8YSVgFJSN/e3HsCX0Uav7b+EZutZcUd/4L
    ZtaxNh2+OuP05ZTlq31npp2kxfo/805jv/MAyrsDi3a712TTu2EK/HEegZ24gbUytzFTJ4zN
    dzR+CCrf5Jxwkmvlz6kGGjqD6xd9Y9PfCt0njdQrAmiB4hpJSn4bnQ==
  </SignatureValue>
  <KeyInfo>
    <KeyValue>
      <RSAKeyValue>
        <Modulus>
            twdxhiRAFawZWzL4lpHoaOHc3Igu5EYIHeeqnAvdu+u7tyBOioYVBL4PpFzjOaPll0YsQwZ1
            Ig/K39I0BtvHl44lG1v0x+nwv7T1cjAntgYKu77+Kg3C1mj6Y20cCaDed33JlGpgQsyiGB0A
            A7SxPKBz6ojB2DhNOSWtaAD4qSi4eeaLe6ycknKPPff5H+rE4u0ndaltLdnfGl6FR8lsRXzs
            WPLGKghwQSJruUqEO63wCDrBbbXp9wL5pcAsos08RKzVZdn5XC1vQsDk3SmjM9wUFolNdvVY
            u3XdYiv/VKkyJ199XkWcie7zBvcv88RWhAouLrFey/y86uEYCFOuKQ==
          </Modulus>
        <Exponent>AQAB</Exponent>
      </RSAKeyValue>
    </KeyValue>
    <X509Data>
      <X509Certificate>
          MIIHwjCCBqqgAwIBAgIDH4+sMA0GCSqGSIb3DQEBCwUAMF8xCzAJBgNVBAYTAkNaMSwwKgYD
          VQQKDCPEjGVza8OhIHBvxaF0YSwgcy5wLiBbScSMIDQ3MTE0OTgzXTEiMCAGA1UEAxMZUG9z
          dFNpZ251bSBRdWFsaWZpZWQgQ0EgMjAeFw0xNjEwMTEwNjQwNDNaFw0xNzEwMzEwNjQwNDNa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AQEBBQADggEPADCCAQoCggEBALcHcYYkQBWsGVsy+JaR6Gjh3NyILuRGCB3nqpwL3bvru7cg
          ToqGFQS+D6Rc4zmj5ZdGLEMGdSIPyt/SNAbbx5eOJRtb9Mfp8L+09XIwJ7YGCru+/ioNwtZo
          +mNtHAmg3nd9yZRqYELMohgdAAO0sTygc+qIwdg4TTklrWgA+KkouHnmi3usnJJyjz33+R/q
          xOLtJ3WpbS3Z3xpehUfJbEV87FjyxioIcEEia7lKhDut8Ag6wW216fcC+aXALKLNPESs1WXZ
          +Vwtb0LA5N0pozPcFBaJTXb1WLt13WIr/1SpMidffV5FnInu8wb3L/PEVoQKLi6xXsv8vOrh
          GAhTrikCAwEAAaOCBBwwggQYMD0GA1UdEQQ2MDSBFnpha2F6a3lAYnVyc2lrYXNwb2wuY3qg
          DwYJKwYBBAHcGQIBoAITAKAJBgNVBA2gAhMAMAkGA1UdEwQCMAAwggErBgNVHSAEggEiMIIB
          HjCCAQ8GCGeBBgEEARFkMIIBATCB2AYIKwYBBQUHAgIwgcsagchUZW50byBrdmFsaWZpa292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ZWRjYTIuY3JsMB0GA1UdDgQWBBRFnOit0PCPspufuPusMfRwS1n3bTANBgkqhkiG9w0BAQsF
          AAOCAQEAO/oF+U0Z6OcR+hvERIZEzQyDNtBNzMccsXpz0c4aO2i9LPf8WD7YFH1ZpkCqfrDb
          BlYsgD/kYFsZPCY1oeBIaNu7zlT48ybOjtIN1Q2r9MkvKsMeBD9hT9LICxHTHmknkCXBZI8f
          OLQRVjGi/9nUO84GJZ5TK7Jgh5rNA9bVT4allO9XBimC/Ih/uJtoJfThVjPxXYR7wn72rdTP
          kEQX6FrDllyKXJkZHcGGzQ+AnsJ93VlSei7ctuorWSuSzyPkw4vIcn+EYxx/31U/SLR576xZ
          rpGdoWIwuhUtGZf73QEn8mtBqu1csW+/d6URkW4X2TXfVs+T0pTIKMZ0IC644Q==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54mOXAjiC10IARUZrtuMn3xj004=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document.xml?ContentType=application/vnd.openxmlformats-officedocument.wordprocessingml.document.main+xml">
        <DigestMethod Algorithm="http://www.w3.org/2000/09/xmldsig#sha1"/>
        <DigestValue>1t++lSOTjIOR1wS3VFo+fDNqL1k=</DigestValue>
      </Reference>
      <Reference URI="/word/endnotes.xml?ContentType=application/vnd.openxmlformats-officedocument.wordprocessingml.endnotes+xml">
        <DigestMethod Algorithm="http://www.w3.org/2000/09/xmldsig#sha1"/>
        <DigestValue>q3oOgqKyIy/kM7WXHiw4s4zNSo4=</DigestValue>
      </Reference>
      <Reference URI="/word/fontTable.xml?ContentType=application/vnd.openxmlformats-officedocument.wordprocessingml.fontTable+xml">
        <DigestMethod Algorithm="http://www.w3.org/2000/09/xmldsig#sha1"/>
        <DigestValue>cf1xJfNK0u2/j+48FcmR2TbhcHU=</DigestValue>
      </Reference>
      <Reference URI="/word/footnotes.xml?ContentType=application/vnd.openxmlformats-officedocument.wordprocessingml.footnotes+xml">
        <DigestMethod Algorithm="http://www.w3.org/2000/09/xmldsig#sha1"/>
        <DigestValue>7RCbm6P7zpQ2twe3ipPqVpReV6s=</DigestValue>
      </Reference>
      <Reference URI="/word/header1.xml?ContentType=application/vnd.openxmlformats-officedocument.wordprocessingml.header+xml">
        <DigestMethod Algorithm="http://www.w3.org/2000/09/xmldsig#sha1"/>
        <DigestValue>qMXot2YLfYafohxg2kXztszMHvc=</DigestValue>
      </Reference>
      <Reference URI="/word/media/image1.png?ContentType=image/png">
        <DigestMethod Algorithm="http://www.w3.org/2000/09/xmldsig#sha1"/>
        <DigestValue>NZvewLMERuPFbK/KmuX63cbBB28=</DigestValue>
      </Reference>
      <Reference URI="/word/media/image2.wmf?ContentType=image/x-wmf">
        <DigestMethod Algorithm="http://www.w3.org/2000/09/xmldsig#sha1"/>
        <DigestValue>HSA1S7BhTJf6d720m4Qtqen/VC8=</DigestValue>
      </Reference>
      <Reference URI="/word/numbering.xml?ContentType=application/vnd.openxmlformats-officedocument.wordprocessingml.numbering+xml">
        <DigestMethod Algorithm="http://www.w3.org/2000/09/xmldsig#sha1"/>
        <DigestValue>ZkJrYKv1YrTOIE2c+QmvBOu7RWs=</DigestValue>
      </Reference>
      <Reference URI="/word/settings.xml?ContentType=application/vnd.openxmlformats-officedocument.wordprocessingml.settings+xml">
        <DigestMethod Algorithm="http://www.w3.org/2000/09/xmldsig#sha1"/>
        <DigestValue>CmhWsBys5cDkmX/gzlfs8qZVrbM=</DigestValue>
      </Reference>
      <Reference URI="/word/styles.xml?ContentType=application/vnd.openxmlformats-officedocument.wordprocessingml.styles+xml">
        <DigestMethod Algorithm="http://www.w3.org/2000/09/xmldsig#sha1"/>
        <DigestValue>l8E7Vzbq7V+mgGyIy38+8LyYHys=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wMAmsR/fME3fGTzqHkuaQ0YFppo=</DigestValue>
      </Reference>
    </Manifest>
    <SignatureProperties>
      <SignatureProperty Id="idSignatureTime" Target="#idPackageSignature">
        <mdssi:SignatureTime>
          <mdssi:Format>YYYY-MM-DDThh:mm:ssTZD</mdssi:Format>
          <mdssi:Value>2017-06-29T08:04:21Z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1C11-6555-41DD-92B6-CE2AAEA4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sek</cp:lastModifiedBy>
  <cp:revision>4</cp:revision>
  <dcterms:created xsi:type="dcterms:W3CDTF">2017-03-13T12:08:00Z</dcterms:created>
  <dcterms:modified xsi:type="dcterms:W3CDTF">2017-06-29T08:04:00Z</dcterms:modified>
</cp:coreProperties>
</file>