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E65F8" w14:textId="77777777" w:rsidR="00B41CD7" w:rsidRPr="008E3736" w:rsidRDefault="00B41CD7" w:rsidP="00B41CD7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Příloha č. </w:t>
      </w:r>
      <w:r w:rsidR="00A83070">
        <w:rPr>
          <w:rFonts w:asciiTheme="majorHAnsi" w:hAnsiTheme="majorHAnsi" w:cs="Arial"/>
          <w:bCs/>
          <w:sz w:val="24"/>
          <w:szCs w:val="24"/>
        </w:rPr>
        <w:t>1</w:t>
      </w:r>
    </w:p>
    <w:p w14:paraId="24DACDE3" w14:textId="77777777" w:rsidR="00AB482C" w:rsidRPr="00AB482C" w:rsidRDefault="00A83070" w:rsidP="00AB482C">
      <w:pPr>
        <w:widowControl w:val="0"/>
        <w:adjustRightInd w:val="0"/>
        <w:spacing w:after="120"/>
        <w:jc w:val="center"/>
        <w:textAlignment w:val="baseline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TECHNICKÁ SPECIFIKACE</w:t>
      </w:r>
    </w:p>
    <w:tbl>
      <w:tblPr>
        <w:tblW w:w="50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567"/>
        <w:gridCol w:w="851"/>
        <w:gridCol w:w="7088"/>
      </w:tblGrid>
      <w:tr w:rsidR="00AB482C" w:rsidRPr="00AB482C" w14:paraId="0B0ECFF1" w14:textId="77777777" w:rsidTr="00AB482C">
        <w:tc>
          <w:tcPr>
            <w:tcW w:w="868" w:type="pct"/>
            <w:gridSpan w:val="2"/>
            <w:shd w:val="clear" w:color="auto" w:fill="FFFFFF" w:themeFill="background1"/>
            <w:vAlign w:val="center"/>
          </w:tcPr>
          <w:p w14:paraId="79193B6D" w14:textId="77777777" w:rsidR="00AB482C" w:rsidRPr="00AB482C" w:rsidRDefault="00AB482C" w:rsidP="00DE66BD">
            <w:pPr>
              <w:tabs>
                <w:tab w:val="left" w:pos="0"/>
              </w:tabs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Název veřejné zakázky</w:t>
            </w:r>
          </w:p>
        </w:tc>
        <w:tc>
          <w:tcPr>
            <w:tcW w:w="4132" w:type="pct"/>
            <w:gridSpan w:val="2"/>
            <w:shd w:val="clear" w:color="auto" w:fill="FFFFFF" w:themeFill="background1"/>
            <w:vAlign w:val="center"/>
          </w:tcPr>
          <w:p w14:paraId="5809CD1E" w14:textId="77777777"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E22B98">
              <w:rPr>
                <w:rFonts w:asciiTheme="majorHAnsi" w:hAnsiTheme="majorHAnsi"/>
                <w:b/>
                <w:sz w:val="24"/>
                <w:szCs w:val="24"/>
              </w:rPr>
              <w:t xml:space="preserve">UK-3LF - 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Dod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á</w:t>
            </w:r>
            <w:r w:rsidRPr="00E22B98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v</w:t>
            </w:r>
            <w:r w:rsidRPr="00E22B98">
              <w:rPr>
                <w:rFonts w:asciiTheme="majorHAnsi" w:hAnsiTheme="majorHAnsi" w:cs="Arial"/>
                <w:b/>
                <w:spacing w:val="3"/>
                <w:sz w:val="24"/>
                <w:szCs w:val="24"/>
              </w:rPr>
              <w:t>k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a</w:t>
            </w:r>
            <w:r w:rsidRPr="00E22B98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E22B98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p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ř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í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s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tro</w:t>
            </w:r>
            <w:r w:rsidRPr="00E22B98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j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e</w:t>
            </w:r>
            <w:r w:rsidRPr="00E22B98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 xml:space="preserve">– </w:t>
            </w:r>
            <w:r w:rsidRPr="00E22B9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Azure c300 systém pro detekci chemiluminiscence Western </w:t>
            </w:r>
            <w:proofErr w:type="spellStart"/>
            <w:r w:rsidRPr="00E22B9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blotů</w:t>
            </w:r>
            <w:proofErr w:type="spellEnd"/>
          </w:p>
        </w:tc>
      </w:tr>
      <w:tr w:rsidR="00AB482C" w:rsidRPr="00AB482C" w14:paraId="53EE0FFF" w14:textId="77777777" w:rsidTr="00AB482C">
        <w:tc>
          <w:tcPr>
            <w:tcW w:w="868" w:type="pct"/>
            <w:gridSpan w:val="2"/>
            <w:shd w:val="clear" w:color="auto" w:fill="FFFFFF" w:themeFill="background1"/>
            <w:vAlign w:val="center"/>
          </w:tcPr>
          <w:p w14:paraId="524C146F" w14:textId="77777777"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Zadavatel</w:t>
            </w:r>
          </w:p>
        </w:tc>
        <w:tc>
          <w:tcPr>
            <w:tcW w:w="4132" w:type="pct"/>
            <w:gridSpan w:val="2"/>
            <w:shd w:val="clear" w:color="auto" w:fill="FFFFFF" w:themeFill="background1"/>
            <w:vAlign w:val="center"/>
          </w:tcPr>
          <w:p w14:paraId="4BB8D5E4" w14:textId="77777777" w:rsidR="00AB482C" w:rsidRPr="00AB482C" w:rsidRDefault="00AB482C" w:rsidP="00DE66BD">
            <w:pPr>
              <w:spacing w:after="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 xml:space="preserve">Univerzita Karlova </w:t>
            </w:r>
          </w:p>
          <w:p w14:paraId="0CF2776E" w14:textId="77777777" w:rsidR="00AB482C" w:rsidRPr="00AB482C" w:rsidRDefault="00AB482C" w:rsidP="00DE66BD">
            <w:pPr>
              <w:spacing w:after="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Ovocný trh 560/5, 110 00 Praha 1</w:t>
            </w:r>
          </w:p>
          <w:p w14:paraId="4CDC6424" w14:textId="77777777" w:rsidR="00AB482C" w:rsidRPr="00AB482C" w:rsidRDefault="00AB482C" w:rsidP="00DE66BD">
            <w:pPr>
              <w:spacing w:before="40" w:after="4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IČ</w:t>
            </w:r>
            <w:r>
              <w:rPr>
                <w:rFonts w:asciiTheme="majorHAnsi" w:hAnsiTheme="majorHAnsi" w:cs="Tahoma"/>
                <w:sz w:val="24"/>
                <w:szCs w:val="24"/>
              </w:rPr>
              <w:t>O</w:t>
            </w:r>
            <w:r w:rsidRPr="00AB482C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00216208,</w:t>
            </w:r>
            <w:r>
              <w:rPr>
                <w:rFonts w:asciiTheme="majorHAnsi" w:hAnsiTheme="majorHAnsi" w:cs="Tahoma"/>
                <w:bCs/>
                <w:sz w:val="24"/>
                <w:szCs w:val="24"/>
              </w:rPr>
              <w:t xml:space="preserve"> </w:t>
            </w: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DIČ CZ00216208</w:t>
            </w:r>
          </w:p>
          <w:p w14:paraId="3DFAA739" w14:textId="77777777" w:rsidR="00AB482C" w:rsidRPr="00AB482C" w:rsidRDefault="00AB482C" w:rsidP="00AB482C">
            <w:pPr>
              <w:spacing w:before="40" w:after="40" w:line="240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 xml:space="preserve">týká se součásti: </w:t>
            </w:r>
            <w:r>
              <w:rPr>
                <w:rFonts w:asciiTheme="majorHAnsi" w:hAnsiTheme="majorHAnsi" w:cs="Tahoma"/>
                <w:bCs/>
                <w:sz w:val="24"/>
                <w:szCs w:val="24"/>
              </w:rPr>
              <w:t xml:space="preserve">3. lékařská fakulta, </w:t>
            </w:r>
            <w:r w:rsidRPr="00E81678">
              <w:rPr>
                <w:rFonts w:asciiTheme="majorHAnsi" w:hAnsiTheme="majorHAnsi" w:cs="Arial"/>
                <w:sz w:val="24"/>
                <w:szCs w:val="24"/>
              </w:rPr>
              <w:t>Ruská 2411/87, 100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E81678">
              <w:rPr>
                <w:rFonts w:asciiTheme="majorHAnsi" w:hAnsiTheme="majorHAnsi" w:cs="Arial"/>
                <w:sz w:val="24"/>
                <w:szCs w:val="24"/>
              </w:rPr>
              <w:t>00 Praha 10</w:t>
            </w:r>
          </w:p>
        </w:tc>
      </w:tr>
      <w:tr w:rsidR="00AB482C" w:rsidRPr="00AB482C" w14:paraId="6A26CAA0" w14:textId="77777777" w:rsidTr="00347077">
        <w:tc>
          <w:tcPr>
            <w:tcW w:w="131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E87EC1" w14:textId="77777777" w:rsidR="00AB482C" w:rsidRPr="00AB482C" w:rsidRDefault="00A83070" w:rsidP="00347077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83070">
              <w:rPr>
                <w:rFonts w:asciiTheme="majorHAnsi" w:hAnsiTheme="majorHAnsi" w:cs="Tahoma"/>
                <w:sz w:val="24"/>
                <w:szCs w:val="24"/>
              </w:rPr>
              <w:t>Výstižný název přístroje</w:t>
            </w:r>
          </w:p>
        </w:tc>
        <w:tc>
          <w:tcPr>
            <w:tcW w:w="3689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539923" w14:textId="77777777" w:rsidR="00AB482C" w:rsidRPr="00AB482C" w:rsidRDefault="00A83070" w:rsidP="00DE66BD">
            <w:pPr>
              <w:spacing w:before="40" w:after="40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E22B9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Azure c300 systém pro detekci chemiluminiscence Western </w:t>
            </w:r>
            <w:proofErr w:type="spellStart"/>
            <w:r w:rsidRPr="00E22B9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blotů</w:t>
            </w:r>
            <w:proofErr w:type="spellEnd"/>
          </w:p>
        </w:tc>
      </w:tr>
      <w:tr w:rsidR="00A83070" w:rsidRPr="00AB482C" w14:paraId="2E456CAB" w14:textId="77777777" w:rsidTr="00347077">
        <w:tc>
          <w:tcPr>
            <w:tcW w:w="573" w:type="pct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84014" w14:textId="77777777" w:rsidR="00A83070" w:rsidRPr="00AB482C" w:rsidRDefault="00A83070" w:rsidP="00A83070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 w:rsidRPr="00A83070">
              <w:rPr>
                <w:rFonts w:asciiTheme="majorHAnsi" w:hAnsiTheme="majorHAnsi" w:cs="Tahoma"/>
                <w:sz w:val="24"/>
                <w:szCs w:val="24"/>
              </w:rPr>
              <w:t>K</w:t>
            </w:r>
            <w:r>
              <w:rPr>
                <w:rFonts w:asciiTheme="majorHAnsi" w:hAnsiTheme="majorHAnsi" w:cs="Tahoma"/>
                <w:sz w:val="24"/>
                <w:szCs w:val="24"/>
              </w:rPr>
              <w:t>ó</w:t>
            </w:r>
            <w:r w:rsidRPr="00A83070">
              <w:rPr>
                <w:rFonts w:asciiTheme="majorHAnsi" w:hAnsiTheme="majorHAnsi" w:cs="Tahoma"/>
                <w:sz w:val="24"/>
                <w:szCs w:val="24"/>
              </w:rPr>
              <w:t>d CPV</w:t>
            </w:r>
          </w:p>
        </w:tc>
        <w:tc>
          <w:tcPr>
            <w:tcW w:w="738" w:type="pct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1FF24F2" w14:textId="77777777" w:rsidR="00A83070" w:rsidRPr="00AB482C" w:rsidRDefault="00A83070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83070">
              <w:rPr>
                <w:rFonts w:asciiTheme="majorHAnsi" w:hAnsiTheme="majorHAnsi" w:cs="Tahoma"/>
                <w:sz w:val="24"/>
                <w:szCs w:val="24"/>
              </w:rPr>
              <w:t>primární zařazení</w:t>
            </w:r>
          </w:p>
        </w:tc>
        <w:tc>
          <w:tcPr>
            <w:tcW w:w="3689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4391E1F" w14:textId="77777777" w:rsidR="00A83070" w:rsidRPr="00AB482C" w:rsidRDefault="00E4531B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383</w:t>
            </w:r>
          </w:p>
        </w:tc>
      </w:tr>
      <w:tr w:rsidR="00A83070" w:rsidRPr="00AB482C" w14:paraId="105E4732" w14:textId="77777777" w:rsidTr="00347077">
        <w:tc>
          <w:tcPr>
            <w:tcW w:w="573" w:type="pct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6BB0E" w14:textId="77777777" w:rsidR="00A83070" w:rsidRPr="00AB482C" w:rsidRDefault="00A83070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822E73E" w14:textId="77777777" w:rsidR="00A83070" w:rsidRPr="00AB482C" w:rsidRDefault="00A83070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83070">
              <w:rPr>
                <w:rFonts w:asciiTheme="majorHAnsi" w:hAnsiTheme="majorHAnsi" w:cs="Tahoma"/>
                <w:sz w:val="24"/>
                <w:szCs w:val="24"/>
              </w:rPr>
              <w:t>sekundární zařazení</w:t>
            </w:r>
          </w:p>
        </w:tc>
        <w:tc>
          <w:tcPr>
            <w:tcW w:w="3689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E0E2996" w14:textId="77777777" w:rsidR="00A83070" w:rsidRPr="00AB482C" w:rsidRDefault="00A83070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14:paraId="6403B7C5" w14:textId="77777777" w:rsidTr="00347077">
        <w:trPr>
          <w:trHeight w:val="3251"/>
        </w:trPr>
        <w:tc>
          <w:tcPr>
            <w:tcW w:w="131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DE0BA1" w14:textId="77777777" w:rsidR="00A83070" w:rsidRPr="00AB482C" w:rsidRDefault="00A83070" w:rsidP="00A83070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83070">
              <w:rPr>
                <w:rFonts w:asciiTheme="majorHAnsi" w:hAnsiTheme="majorHAnsi" w:cs="Tahoma"/>
                <w:sz w:val="24"/>
                <w:szCs w:val="24"/>
              </w:rPr>
              <w:t>Anotace přístroje (obecný popis, základní nebo minimální parametry</w:t>
            </w:r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  <w:tc>
          <w:tcPr>
            <w:tcW w:w="3689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C97C2D" w14:textId="77777777" w:rsidR="000B2E5C" w:rsidRDefault="00A615A5" w:rsidP="00F76A0D">
            <w:pPr>
              <w:pStyle w:val="Odstavecseseznamem"/>
              <w:numPr>
                <w:ilvl w:val="0"/>
                <w:numId w:val="15"/>
              </w:num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Stand-alone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 systém schopný detekovat gely při UV světle (dvě vlnové délky – 302 a 365 </w:t>
            </w: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nm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 – </w:t>
            </w: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etidium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 bromid), </w:t>
            </w: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epi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-modrém světle (470 </w:t>
            </w: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nm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 – SYBR </w:t>
            </w: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safe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 barvičky) a </w:t>
            </w: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epi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>-bílém světle (</w:t>
            </w: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Coomassie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 Blue, barvení stříbrem). </w:t>
            </w:r>
            <w:r w:rsidR="000B2E5C">
              <w:rPr>
                <w:rFonts w:asciiTheme="majorHAnsi" w:hAnsiTheme="majorHAnsi" w:cs="Tahoma"/>
                <w:sz w:val="24"/>
                <w:szCs w:val="24"/>
              </w:rPr>
              <w:t xml:space="preserve">Dále </w:t>
            </w:r>
            <w:r w:rsidRPr="000B2E5C">
              <w:rPr>
                <w:rFonts w:asciiTheme="majorHAnsi" w:hAnsiTheme="majorHAnsi" w:cs="Tahoma"/>
                <w:sz w:val="24"/>
                <w:szCs w:val="24"/>
              </w:rPr>
              <w:t xml:space="preserve">je vybaven detekcí chemiluminiscence pro Western </w:t>
            </w:r>
            <w:proofErr w:type="spellStart"/>
            <w:r w:rsidRPr="000B2E5C">
              <w:rPr>
                <w:rFonts w:asciiTheme="majorHAnsi" w:hAnsiTheme="majorHAnsi" w:cs="Tahoma"/>
                <w:sz w:val="24"/>
                <w:szCs w:val="24"/>
              </w:rPr>
              <w:t>blot</w:t>
            </w:r>
            <w:proofErr w:type="spellEnd"/>
            <w:r w:rsidRPr="000B2E5C">
              <w:rPr>
                <w:rFonts w:asciiTheme="majorHAnsi" w:hAnsiTheme="majorHAnsi" w:cs="Tahoma"/>
                <w:sz w:val="24"/>
                <w:szCs w:val="24"/>
              </w:rPr>
              <w:t xml:space="preserve"> aplikace. </w:t>
            </w:r>
          </w:p>
          <w:p w14:paraId="297C550D" w14:textId="15ADB9FE" w:rsidR="00E1701C" w:rsidRPr="000B2E5C" w:rsidRDefault="00A615A5" w:rsidP="00F76A0D">
            <w:pPr>
              <w:pStyle w:val="Odstavecseseznamem"/>
              <w:numPr>
                <w:ilvl w:val="0"/>
                <w:numId w:val="15"/>
              </w:num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0B2E5C">
              <w:rPr>
                <w:rFonts w:asciiTheme="majorHAnsi" w:hAnsiTheme="majorHAnsi" w:cs="Tahoma"/>
                <w:sz w:val="24"/>
                <w:szCs w:val="24"/>
              </w:rPr>
              <w:t xml:space="preserve">Rozlišení kamery 8,3 </w:t>
            </w:r>
            <w:proofErr w:type="spellStart"/>
            <w:r w:rsidRPr="000B2E5C">
              <w:rPr>
                <w:rFonts w:asciiTheme="majorHAnsi" w:hAnsiTheme="majorHAnsi" w:cs="Tahoma"/>
                <w:sz w:val="24"/>
                <w:szCs w:val="24"/>
              </w:rPr>
              <w:t>MPx</w:t>
            </w:r>
            <w:proofErr w:type="spellEnd"/>
            <w:r w:rsidRPr="000B2E5C">
              <w:rPr>
                <w:rFonts w:asciiTheme="majorHAnsi" w:hAnsiTheme="majorHAnsi" w:cs="Tahoma"/>
                <w:sz w:val="24"/>
                <w:szCs w:val="24"/>
              </w:rPr>
              <w:t xml:space="preserve">, apertura 0,95 a chlazení -50°C pod okolní teplotu umožňuje extrémně citlivou detekci protilátek s navázaným enzymem. </w:t>
            </w:r>
          </w:p>
          <w:p w14:paraId="64CF1CAC" w14:textId="77777777" w:rsidR="00E1701C" w:rsidRPr="00E1701C" w:rsidRDefault="00612812" w:rsidP="00F76A0D">
            <w:pPr>
              <w:pStyle w:val="Odstavecseseznamem"/>
              <w:numPr>
                <w:ilvl w:val="0"/>
                <w:numId w:val="15"/>
              </w:num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Ovládání za pomoci dotykové obrazovky. </w:t>
            </w:r>
          </w:p>
          <w:p w14:paraId="277AAEB2" w14:textId="77777777" w:rsidR="00E1701C" w:rsidRPr="00E1701C" w:rsidRDefault="00612812" w:rsidP="00F76A0D">
            <w:pPr>
              <w:pStyle w:val="Odstavecseseznamem"/>
              <w:numPr>
                <w:ilvl w:val="0"/>
                <w:numId w:val="15"/>
              </w:num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Snímání softwarem </w:t>
            </w:r>
            <w:proofErr w:type="spellStart"/>
            <w:r w:rsidRPr="00E1701C">
              <w:rPr>
                <w:rFonts w:asciiTheme="majorHAnsi" w:hAnsiTheme="majorHAnsi" w:cs="Tahoma"/>
                <w:sz w:val="24"/>
                <w:szCs w:val="24"/>
              </w:rPr>
              <w:t>AzureCapture</w:t>
            </w:r>
            <w:proofErr w:type="spellEnd"/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. </w:t>
            </w:r>
          </w:p>
          <w:p w14:paraId="36D598D1" w14:textId="77777777" w:rsidR="00E1701C" w:rsidRPr="00E1701C" w:rsidRDefault="00A615A5" w:rsidP="00F76A0D">
            <w:pPr>
              <w:pStyle w:val="Odstavecseseznamem"/>
              <w:numPr>
                <w:ilvl w:val="0"/>
                <w:numId w:val="15"/>
              </w:num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Součástí </w:t>
            </w:r>
            <w:r w:rsidR="00612812" w:rsidRPr="00E1701C">
              <w:rPr>
                <w:rFonts w:asciiTheme="majorHAnsi" w:hAnsiTheme="majorHAnsi" w:cs="Tahoma"/>
                <w:sz w:val="24"/>
                <w:szCs w:val="24"/>
              </w:rPr>
              <w:t xml:space="preserve">přístroje </w:t>
            </w:r>
            <w:r w:rsidRPr="00E1701C">
              <w:rPr>
                <w:rFonts w:asciiTheme="majorHAnsi" w:hAnsiTheme="majorHAnsi" w:cs="Tahoma"/>
                <w:sz w:val="24"/>
                <w:szCs w:val="24"/>
              </w:rPr>
              <w:t xml:space="preserve">je licence na analyzační </w:t>
            </w:r>
            <w:r w:rsidR="00612812" w:rsidRPr="00E1701C">
              <w:rPr>
                <w:rFonts w:asciiTheme="majorHAnsi" w:hAnsiTheme="majorHAnsi" w:cs="Tahoma"/>
                <w:sz w:val="24"/>
                <w:szCs w:val="24"/>
              </w:rPr>
              <w:t xml:space="preserve">software </w:t>
            </w:r>
            <w:proofErr w:type="spellStart"/>
            <w:r w:rsidR="00612812" w:rsidRPr="00E1701C">
              <w:rPr>
                <w:rFonts w:asciiTheme="majorHAnsi" w:hAnsiTheme="majorHAnsi" w:cs="Tahoma"/>
                <w:sz w:val="24"/>
                <w:szCs w:val="24"/>
              </w:rPr>
              <w:t>AzureSpot</w:t>
            </w:r>
            <w:proofErr w:type="spellEnd"/>
            <w:r w:rsidR="00612812" w:rsidRPr="00E1701C">
              <w:rPr>
                <w:rFonts w:asciiTheme="majorHAnsi" w:hAnsiTheme="majorHAnsi" w:cs="Tahoma"/>
                <w:sz w:val="24"/>
                <w:szCs w:val="24"/>
              </w:rPr>
              <w:t xml:space="preserve"> sloužící k následné analýze získaných obrazů v PC. </w:t>
            </w:r>
          </w:p>
          <w:p w14:paraId="6070D762" w14:textId="3B545B86" w:rsidR="00AB482C" w:rsidRPr="00E1701C" w:rsidRDefault="00612812" w:rsidP="00F76A0D">
            <w:pPr>
              <w:pStyle w:val="Odstavecseseznamem"/>
              <w:numPr>
                <w:ilvl w:val="0"/>
                <w:numId w:val="15"/>
              </w:num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E1701C">
              <w:rPr>
                <w:rFonts w:asciiTheme="majorHAnsi" w:hAnsiTheme="majorHAnsi" w:cs="Tahoma"/>
                <w:sz w:val="24"/>
                <w:szCs w:val="24"/>
              </w:rPr>
              <w:t>Přístroj umožňuje rozšíření na detekci fluorescence ve viditelném a blízkém infračerveném světle.</w:t>
            </w:r>
          </w:p>
        </w:tc>
      </w:tr>
      <w:tr w:rsidR="00AB482C" w:rsidRPr="00AB482C" w14:paraId="4AC38E32" w14:textId="77777777" w:rsidTr="00347077">
        <w:trPr>
          <w:trHeight w:val="616"/>
        </w:trPr>
        <w:tc>
          <w:tcPr>
            <w:tcW w:w="131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DADF35A" w14:textId="77777777" w:rsidR="00A83070" w:rsidRPr="00AB482C" w:rsidRDefault="00A83070" w:rsidP="00A83070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83070">
              <w:rPr>
                <w:rFonts w:asciiTheme="majorHAnsi" w:hAnsiTheme="majorHAnsi" w:cs="Tahoma"/>
                <w:sz w:val="24"/>
                <w:szCs w:val="24"/>
              </w:rPr>
              <w:t>Hlavní účely využití</w:t>
            </w:r>
          </w:p>
        </w:tc>
        <w:tc>
          <w:tcPr>
            <w:tcW w:w="3689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55DCE64" w14:textId="77777777" w:rsidR="00AB482C" w:rsidRPr="00AB482C" w:rsidRDefault="00612812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Snímání chemiluminiscence</w:t>
            </w:r>
          </w:p>
        </w:tc>
      </w:tr>
      <w:tr w:rsidR="00AB482C" w:rsidRPr="00AB482C" w14:paraId="0E76948B" w14:textId="77777777" w:rsidTr="00347077">
        <w:trPr>
          <w:trHeight w:val="3672"/>
        </w:trPr>
        <w:tc>
          <w:tcPr>
            <w:tcW w:w="131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E03FAB" w14:textId="77777777" w:rsidR="00347077" w:rsidRDefault="00A83070" w:rsidP="00347077">
            <w:p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Další</w:t>
            </w:r>
            <w:r w:rsidR="00347077">
              <w:rPr>
                <w:rFonts w:asciiTheme="majorHAnsi" w:hAnsiTheme="majorHAnsi" w:cs="Tahoma"/>
                <w:sz w:val="24"/>
                <w:szCs w:val="24"/>
              </w:rPr>
              <w:t xml:space="preserve"> požadavky</w:t>
            </w:r>
          </w:p>
          <w:p w14:paraId="7CA2055E" w14:textId="2E939C98" w:rsidR="00A83070" w:rsidRPr="00AB482C" w:rsidRDefault="00A83070" w:rsidP="00347077">
            <w:p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(např. na</w:t>
            </w:r>
            <w:r w:rsidR="00347077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A83070">
              <w:rPr>
                <w:rFonts w:asciiTheme="majorHAnsi" w:hAnsiTheme="majorHAnsi" w:cs="Tahoma"/>
                <w:sz w:val="24"/>
                <w:szCs w:val="24"/>
              </w:rPr>
              <w:t>SW, servis, upgrade)</w:t>
            </w:r>
          </w:p>
        </w:tc>
        <w:tc>
          <w:tcPr>
            <w:tcW w:w="368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3DF3E7" w14:textId="3715AEDE" w:rsidR="00A1002C" w:rsidRPr="00A1002C" w:rsidRDefault="00A1002C" w:rsidP="00F76A0D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1002C">
              <w:rPr>
                <w:rFonts w:asciiTheme="majorHAnsi" w:hAnsiTheme="majorHAnsi" w:cs="Tahoma"/>
                <w:sz w:val="24"/>
                <w:szCs w:val="24"/>
              </w:rPr>
              <w:t xml:space="preserve">Software pro snímání gelů </w:t>
            </w:r>
            <w:r w:rsidR="0067249B">
              <w:rPr>
                <w:rFonts w:asciiTheme="majorHAnsi" w:hAnsiTheme="majorHAnsi" w:cs="Tahoma"/>
                <w:sz w:val="24"/>
                <w:szCs w:val="24"/>
              </w:rPr>
              <w:t xml:space="preserve">a </w:t>
            </w:r>
            <w:proofErr w:type="spellStart"/>
            <w:r w:rsidR="0067249B">
              <w:rPr>
                <w:rFonts w:asciiTheme="majorHAnsi" w:hAnsiTheme="majorHAnsi" w:cs="Tahoma"/>
                <w:sz w:val="24"/>
                <w:szCs w:val="24"/>
              </w:rPr>
              <w:t>blotů</w:t>
            </w:r>
            <w:proofErr w:type="spellEnd"/>
            <w:r w:rsidR="0067249B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A1002C">
              <w:rPr>
                <w:rFonts w:asciiTheme="majorHAnsi" w:hAnsiTheme="majorHAnsi" w:cs="Tahoma"/>
                <w:sz w:val="24"/>
                <w:szCs w:val="24"/>
              </w:rPr>
              <w:t>umožňuje manuální i</w:t>
            </w:r>
            <w:r w:rsidR="0067249B">
              <w:rPr>
                <w:rFonts w:asciiTheme="majorHAnsi" w:hAnsiTheme="majorHAnsi" w:cs="Tahoma"/>
                <w:sz w:val="24"/>
                <w:szCs w:val="24"/>
              </w:rPr>
              <w:t xml:space="preserve"> automatické nastavení expozice.</w:t>
            </w:r>
          </w:p>
          <w:p w14:paraId="62C28C67" w14:textId="5BDA625B" w:rsidR="00A1002C" w:rsidRPr="00A1002C" w:rsidRDefault="00A1002C" w:rsidP="00F76A0D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1002C">
              <w:rPr>
                <w:rFonts w:asciiTheme="majorHAnsi" w:hAnsiTheme="majorHAnsi" w:cs="Tahoma"/>
                <w:sz w:val="24"/>
                <w:szCs w:val="24"/>
              </w:rPr>
              <w:t>Analyzační software umožňuje provádět 1D denzitometrii, automatickou detekci linií a proužků (bandů) v</w:t>
            </w:r>
            <w:r w:rsidR="0067249B">
              <w:rPr>
                <w:rFonts w:asciiTheme="majorHAnsi" w:hAnsiTheme="majorHAnsi" w:cs="Tahoma"/>
                <w:sz w:val="24"/>
                <w:szCs w:val="24"/>
              </w:rPr>
              <w:t> </w:t>
            </w:r>
            <w:r w:rsidRPr="00A1002C">
              <w:rPr>
                <w:rFonts w:asciiTheme="majorHAnsi" w:hAnsiTheme="majorHAnsi" w:cs="Tahoma"/>
                <w:sz w:val="24"/>
                <w:szCs w:val="24"/>
              </w:rPr>
              <w:t>gelu</w:t>
            </w:r>
            <w:r w:rsidR="0067249B">
              <w:rPr>
                <w:rFonts w:asciiTheme="majorHAnsi" w:hAnsiTheme="majorHAnsi" w:cs="Tahoma"/>
                <w:sz w:val="24"/>
                <w:szCs w:val="24"/>
              </w:rPr>
              <w:t xml:space="preserve"> i </w:t>
            </w:r>
            <w:proofErr w:type="spellStart"/>
            <w:r w:rsidR="0067249B">
              <w:rPr>
                <w:rFonts w:asciiTheme="majorHAnsi" w:hAnsiTheme="majorHAnsi" w:cs="Tahoma"/>
                <w:sz w:val="24"/>
                <w:szCs w:val="24"/>
              </w:rPr>
              <w:t>blotu</w:t>
            </w:r>
            <w:proofErr w:type="spellEnd"/>
            <w:r w:rsidRPr="00A1002C">
              <w:rPr>
                <w:rFonts w:asciiTheme="majorHAnsi" w:hAnsiTheme="majorHAnsi" w:cs="Tahoma"/>
                <w:sz w:val="24"/>
                <w:szCs w:val="24"/>
              </w:rPr>
              <w:t xml:space="preserve">, korekci pozadí, výpočet molekulové hmotnosti vzorků, vytváření protokolů o měření, ukládání a export dat v různých formátech (např. Excel) pro další analýzy. </w:t>
            </w:r>
          </w:p>
          <w:p w14:paraId="5C91410E" w14:textId="5846BB5B" w:rsidR="00A1002C" w:rsidRPr="00A1002C" w:rsidRDefault="00A1002C" w:rsidP="00F76A0D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1002C">
              <w:rPr>
                <w:rFonts w:asciiTheme="majorHAnsi" w:hAnsiTheme="majorHAnsi" w:cs="Tahoma"/>
                <w:sz w:val="24"/>
                <w:szCs w:val="24"/>
              </w:rPr>
              <w:t xml:space="preserve">Možnost instalace analyzačního software na </w:t>
            </w:r>
            <w:r w:rsidR="0067249B">
              <w:rPr>
                <w:rFonts w:asciiTheme="majorHAnsi" w:hAnsiTheme="majorHAnsi" w:cs="Tahoma"/>
                <w:sz w:val="24"/>
                <w:szCs w:val="24"/>
              </w:rPr>
              <w:t>neomezený počet</w:t>
            </w:r>
            <w:r w:rsidRPr="00A1002C">
              <w:rPr>
                <w:rFonts w:asciiTheme="majorHAnsi" w:hAnsiTheme="majorHAnsi" w:cs="Tahoma"/>
                <w:sz w:val="24"/>
                <w:szCs w:val="24"/>
              </w:rPr>
              <w:t xml:space="preserve"> počítačů a paralelní připojení 3 uživatelů. </w:t>
            </w:r>
          </w:p>
          <w:p w14:paraId="1B7E3834" w14:textId="30C51E3D" w:rsidR="00A1002C" w:rsidRPr="00A1002C" w:rsidRDefault="00A1002C" w:rsidP="00F76A0D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1002C">
              <w:rPr>
                <w:rFonts w:asciiTheme="majorHAnsi" w:hAnsiTheme="majorHAnsi" w:cs="Tahoma"/>
                <w:sz w:val="24"/>
                <w:szCs w:val="24"/>
              </w:rPr>
              <w:t>Dostupnost updatu snímacího i analyzačního softwaru zdarma.</w:t>
            </w:r>
          </w:p>
          <w:p w14:paraId="7C66CA94" w14:textId="7BDA1E4C" w:rsidR="00DB2735" w:rsidRPr="00A1002C" w:rsidRDefault="00DB2735" w:rsidP="00347077">
            <w:pPr>
              <w:pStyle w:val="Odstavecseseznamem"/>
              <w:spacing w:before="40" w:after="40"/>
              <w:ind w:left="36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347077" w:rsidRPr="00A1002C" w14:paraId="07EC5578" w14:textId="77777777" w:rsidTr="00347077">
        <w:trPr>
          <w:trHeight w:val="3672"/>
        </w:trPr>
        <w:tc>
          <w:tcPr>
            <w:tcW w:w="1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FEB317B" w14:textId="77777777" w:rsidR="00347077" w:rsidRDefault="00347077" w:rsidP="00E91609">
            <w:pPr>
              <w:spacing w:before="40" w:after="40"/>
              <w:ind w:left="142" w:hanging="142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lastRenderedPageBreak/>
              <w:t>Další požadavky</w:t>
            </w:r>
          </w:p>
          <w:p w14:paraId="747B9F39" w14:textId="3170E90A" w:rsidR="00347077" w:rsidRPr="00AB482C" w:rsidRDefault="00347077" w:rsidP="00347077">
            <w:pPr>
              <w:spacing w:before="40" w:after="40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 w:cs="Tahoma"/>
                <w:sz w:val="24"/>
                <w:szCs w:val="24"/>
              </w:rPr>
              <w:t xml:space="preserve">(např. na </w:t>
            </w:r>
            <w:r w:rsidRPr="00A83070">
              <w:rPr>
                <w:rFonts w:asciiTheme="majorHAnsi" w:hAnsiTheme="majorHAnsi" w:cs="Tahoma"/>
                <w:sz w:val="24"/>
                <w:szCs w:val="24"/>
              </w:rPr>
              <w:t>SW, servis, upgrade)</w:t>
            </w:r>
          </w:p>
        </w:tc>
        <w:tc>
          <w:tcPr>
            <w:tcW w:w="368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9D4EB9C" w14:textId="77777777" w:rsidR="00347077" w:rsidRPr="00A1002C" w:rsidRDefault="00347077" w:rsidP="00347077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1002C">
              <w:rPr>
                <w:rFonts w:asciiTheme="majorHAnsi" w:hAnsiTheme="majorHAnsi" w:cs="Tahoma"/>
                <w:sz w:val="24"/>
                <w:szCs w:val="24"/>
              </w:rPr>
              <w:t>Ochrana před náhodným UV ozářením je zabezpečena bezpečnostním blokovacím spínačem dveří temné komory.</w:t>
            </w:r>
          </w:p>
          <w:p w14:paraId="185F7194" w14:textId="77777777" w:rsidR="00347077" w:rsidRPr="00A1002C" w:rsidRDefault="00347077" w:rsidP="00347077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1002C">
              <w:rPr>
                <w:rFonts w:asciiTheme="majorHAnsi" w:hAnsiTheme="majorHAnsi" w:cs="Tahoma"/>
                <w:sz w:val="24"/>
                <w:szCs w:val="24"/>
              </w:rPr>
              <w:t xml:space="preserve">Přístroj nevyžaduje kalibrace, validace ani pravidelné periodické nebo preventivní prohlídky. </w:t>
            </w:r>
          </w:p>
          <w:p w14:paraId="2094ED32" w14:textId="77777777" w:rsidR="00347077" w:rsidRPr="00A1002C" w:rsidRDefault="00347077" w:rsidP="00347077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1002C">
              <w:rPr>
                <w:rFonts w:asciiTheme="majorHAnsi" w:hAnsiTheme="majorHAnsi" w:cs="Tahoma"/>
                <w:sz w:val="24"/>
                <w:szCs w:val="24"/>
              </w:rPr>
              <w:t>Celková cena zahrnuje instalaci přístroje v laboratoři a zaškolení aplikačním specialistou.</w:t>
            </w:r>
          </w:p>
          <w:p w14:paraId="47704A5E" w14:textId="77777777" w:rsidR="00347077" w:rsidRDefault="00347077" w:rsidP="00347077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1002C">
              <w:rPr>
                <w:rFonts w:asciiTheme="majorHAnsi" w:hAnsiTheme="majorHAnsi" w:cs="Tahoma"/>
                <w:sz w:val="24"/>
                <w:szCs w:val="24"/>
              </w:rPr>
              <w:t xml:space="preserve">Časově neomezená možnost dodatečného rozšíření přístroje o fluorescenci, která bude zpoplatněna dle aktuálního ceníku daného roku. </w:t>
            </w:r>
          </w:p>
          <w:p w14:paraId="78C3BB10" w14:textId="39E1DE0D" w:rsidR="00347077" w:rsidRPr="00347077" w:rsidRDefault="00347077" w:rsidP="00347077">
            <w:pPr>
              <w:pStyle w:val="Odstavecseseznamem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347077">
              <w:rPr>
                <w:rFonts w:asciiTheme="majorHAnsi" w:hAnsiTheme="majorHAnsi" w:cs="Tahoma"/>
                <w:sz w:val="24"/>
                <w:szCs w:val="24"/>
              </w:rPr>
              <w:t>Garance dostupnosti servisu přístroje a náhradních dílů za účelem provádění oprav v záruční i pozáruční době. Servisní prohlídka přístroje v záruční i pozáruční době bude zajištěna do 3 dnů ode dne oznámení závady.</w:t>
            </w:r>
          </w:p>
        </w:tc>
      </w:tr>
    </w:tbl>
    <w:p w14:paraId="09148D41" w14:textId="77777777" w:rsidR="00347077" w:rsidRPr="00347077" w:rsidRDefault="00347077" w:rsidP="00347077">
      <w:pPr>
        <w:pStyle w:val="Odstavecseseznamem"/>
        <w:spacing w:before="40" w:after="40"/>
        <w:ind w:left="360"/>
        <w:rPr>
          <w:rFonts w:asciiTheme="majorHAnsi" w:hAnsiTheme="majorHAnsi" w:cs="Tahoma"/>
          <w:sz w:val="24"/>
          <w:szCs w:val="24"/>
        </w:rPr>
      </w:pPr>
    </w:p>
    <w:p w14:paraId="762D46E0" w14:textId="4C7E06BA" w:rsidR="004D020B" w:rsidRPr="00AB482C" w:rsidRDefault="004D020B" w:rsidP="00347077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Arial"/>
          <w:color w:val="000000"/>
          <w:szCs w:val="24"/>
        </w:rPr>
      </w:pPr>
    </w:p>
    <w:sectPr w:rsidR="004D020B" w:rsidRPr="00AB482C" w:rsidSect="00AB482C">
      <w:headerReference w:type="default" r:id="rId9"/>
      <w:footerReference w:type="default" r:id="rId10"/>
      <w:pgSz w:w="11920" w:h="16840"/>
      <w:pgMar w:top="1040" w:right="1300" w:bottom="900" w:left="1300" w:header="853" w:footer="7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14DDC" w14:textId="77777777" w:rsidR="00415237" w:rsidRDefault="00415237">
      <w:pPr>
        <w:spacing w:after="0" w:line="240" w:lineRule="auto"/>
      </w:pPr>
      <w:r>
        <w:separator/>
      </w:r>
    </w:p>
  </w:endnote>
  <w:endnote w:type="continuationSeparator" w:id="0">
    <w:p w14:paraId="05441468" w14:textId="77777777" w:rsidR="00415237" w:rsidRDefault="0041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7B7C0" w14:textId="290D1911" w:rsidR="00347077" w:rsidRDefault="0034707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EE1C76A" wp14:editId="46AC1DAD">
              <wp:simplePos x="0" y="0"/>
              <wp:positionH relativeFrom="page">
                <wp:posOffset>5464175</wp:posOffset>
              </wp:positionH>
              <wp:positionV relativeFrom="page">
                <wp:posOffset>10252075</wp:posOffset>
              </wp:positionV>
              <wp:extent cx="113474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7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C180" w14:textId="44A42FDA" w:rsidR="00347077" w:rsidRPr="00CD52B6" w:rsidRDefault="00347077" w:rsidP="003470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50"/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</w:pPr>
                          <w:r w:rsidRPr="00CD52B6">
                            <w:rPr>
                              <w:rFonts w:asciiTheme="majorHAnsi" w:hAnsiTheme="majorHAnsi" w:cs="Arial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>tra</w:t>
                          </w:r>
                          <w:r w:rsidRPr="00CD52B6">
                            <w:rPr>
                              <w:rFonts w:asciiTheme="majorHAnsi" w:hAnsiTheme="majorHAnsi" w:cs="Arial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>a</w:t>
                          </w:r>
                          <w:r w:rsidRPr="00CD52B6">
                            <w:rPr>
                              <w:rFonts w:asciiTheme="majorHAnsi" w:hAnsiTheme="majorHAnsi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D52B6">
                            <w:rPr>
                              <w:rFonts w:asciiTheme="majorHAnsi" w:hAnsiTheme="majorHAnsi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52B6">
                            <w:rPr>
                              <w:rFonts w:asciiTheme="majorHAnsi" w:hAnsiTheme="majorHAnsi" w:cs="Arial"/>
                              <w:spacing w:val="1"/>
                              <w:sz w:val="20"/>
                              <w:szCs w:val="20"/>
                            </w:rPr>
                            <w:t>(c</w:t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>e</w:t>
                          </w:r>
                          <w:r w:rsidRPr="00CD52B6">
                            <w:rPr>
                              <w:rFonts w:asciiTheme="majorHAnsi" w:hAnsiTheme="majorHAnsi" w:cs="Arial"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 w:rsidRPr="00CD52B6">
                            <w:rPr>
                              <w:rFonts w:asciiTheme="majorHAnsi" w:hAnsiTheme="majorHAnsi" w:cs="Arial"/>
                              <w:spacing w:val="3"/>
                              <w:sz w:val="20"/>
                              <w:szCs w:val="20"/>
                            </w:rPr>
                            <w:t>k</w:t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>em</w:t>
                          </w:r>
                          <w:r w:rsidRPr="00CD52B6">
                            <w:rPr>
                              <w:rFonts w:asciiTheme="majorHAnsi" w:hAnsiTheme="majorHAnsi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Arial"/>
                              <w:spacing w:val="-2"/>
                              <w:sz w:val="20"/>
                              <w:szCs w:val="20"/>
                            </w:rPr>
                            <w:t>2</w:t>
                          </w:r>
                          <w:r w:rsidRPr="00CD52B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0.25pt;margin-top:807.25pt;width:89.3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26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" o:allowincell="f" filled="f" stroked="f">
              <v:textbox inset="0,0,0,0">
                <w:txbxContent>
                  <w:p w14:paraId="6F2DC180" w14:textId="44A42FDA" w:rsidR="00347077" w:rsidRPr="00CD52B6" w:rsidRDefault="00347077" w:rsidP="003470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50"/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 w:rsidRPr="00CD52B6">
                      <w:rPr>
                        <w:rFonts w:asciiTheme="majorHAnsi" w:hAnsiTheme="majorHAnsi" w:cs="Arial"/>
                        <w:spacing w:val="-1"/>
                        <w:sz w:val="20"/>
                        <w:szCs w:val="20"/>
                      </w:rPr>
                      <w:t>S</w:t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t>tra</w:t>
                    </w:r>
                    <w:r w:rsidRPr="00CD52B6">
                      <w:rPr>
                        <w:rFonts w:asciiTheme="majorHAnsi" w:hAnsiTheme="majorHAnsi" w:cs="Arial"/>
                        <w:spacing w:val="1"/>
                        <w:sz w:val="20"/>
                        <w:szCs w:val="20"/>
                      </w:rPr>
                      <w:t>n</w:t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t>a</w:t>
                    </w:r>
                    <w:r w:rsidRPr="00CD52B6">
                      <w:rPr>
                        <w:rFonts w:asciiTheme="majorHAnsi" w:hAnsiTheme="majorHAnsi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fldChar w:fldCharType="begin"/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instrText xml:space="preserve"> PAGE </w:instrText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ajorHAnsi" w:hAnsiTheme="majorHAnsi" w:cs="Arial"/>
                        <w:noProof/>
                        <w:sz w:val="20"/>
                        <w:szCs w:val="20"/>
                      </w:rPr>
                      <w:t>2</w:t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fldChar w:fldCharType="end"/>
                    </w:r>
                    <w:r w:rsidRPr="00CD52B6">
                      <w:rPr>
                        <w:rFonts w:asciiTheme="majorHAnsi" w:hAnsiTheme="majorHAnsi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CD52B6">
                      <w:rPr>
                        <w:rFonts w:asciiTheme="majorHAnsi" w:hAnsiTheme="majorHAnsi" w:cs="Arial"/>
                        <w:spacing w:val="1"/>
                        <w:sz w:val="20"/>
                        <w:szCs w:val="20"/>
                      </w:rPr>
                      <w:t>(c</w:t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t>e</w:t>
                    </w:r>
                    <w:r w:rsidRPr="00CD52B6">
                      <w:rPr>
                        <w:rFonts w:asciiTheme="majorHAnsi" w:hAnsiTheme="majorHAnsi" w:cs="Arial"/>
                        <w:spacing w:val="-1"/>
                        <w:sz w:val="20"/>
                        <w:szCs w:val="20"/>
                      </w:rPr>
                      <w:t>l</w:t>
                    </w:r>
                    <w:r w:rsidRPr="00CD52B6">
                      <w:rPr>
                        <w:rFonts w:asciiTheme="majorHAnsi" w:hAnsiTheme="majorHAnsi" w:cs="Arial"/>
                        <w:spacing w:val="3"/>
                        <w:sz w:val="20"/>
                        <w:szCs w:val="20"/>
                      </w:rPr>
                      <w:t>k</w:t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t>em</w:t>
                    </w:r>
                    <w:r w:rsidRPr="00CD52B6">
                      <w:rPr>
                        <w:rFonts w:asciiTheme="majorHAnsi" w:hAnsiTheme="majorHAnsi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HAnsi" w:hAnsiTheme="majorHAnsi" w:cs="Arial"/>
                        <w:spacing w:val="-2"/>
                        <w:sz w:val="20"/>
                        <w:szCs w:val="20"/>
                      </w:rPr>
                      <w:t>2</w:t>
                    </w:r>
                    <w:r w:rsidRPr="00CD52B6">
                      <w:rPr>
                        <w:rFonts w:asciiTheme="majorHAnsi" w:hAnsiTheme="majorHAnsi" w:cs="Arial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8B4CA7" w14:textId="77777777"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29D83" w14:textId="77777777" w:rsidR="00415237" w:rsidRDefault="00415237">
      <w:pPr>
        <w:spacing w:after="0" w:line="240" w:lineRule="auto"/>
      </w:pPr>
      <w:r>
        <w:separator/>
      </w:r>
    </w:p>
  </w:footnote>
  <w:footnote w:type="continuationSeparator" w:id="0">
    <w:p w14:paraId="03757887" w14:textId="77777777" w:rsidR="00415237" w:rsidRDefault="00415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264C" w14:textId="77777777"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E69"/>
    <w:multiLevelType w:val="hybridMultilevel"/>
    <w:tmpl w:val="967EFED0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DF012C"/>
    <w:multiLevelType w:val="hybridMultilevel"/>
    <w:tmpl w:val="E5826492"/>
    <w:lvl w:ilvl="0" w:tplc="B9A0C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B52ED"/>
    <w:multiLevelType w:val="hybridMultilevel"/>
    <w:tmpl w:val="29BC9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17AB3"/>
    <w:multiLevelType w:val="hybridMultilevel"/>
    <w:tmpl w:val="D31C6D46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27017"/>
    <w:multiLevelType w:val="hybridMultilevel"/>
    <w:tmpl w:val="D8FAAE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D016D5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D0496"/>
    <w:multiLevelType w:val="hybridMultilevel"/>
    <w:tmpl w:val="2E34EC3A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72F08"/>
    <w:multiLevelType w:val="hybridMultilevel"/>
    <w:tmpl w:val="EF4A9008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4719B8"/>
    <w:multiLevelType w:val="hybridMultilevel"/>
    <w:tmpl w:val="D908C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B373F"/>
    <w:multiLevelType w:val="hybridMultilevel"/>
    <w:tmpl w:val="772AFA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F449C2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E5ACA"/>
    <w:multiLevelType w:val="hybridMultilevel"/>
    <w:tmpl w:val="94F28F02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24C3B"/>
    <w:multiLevelType w:val="hybridMultilevel"/>
    <w:tmpl w:val="8CC87474"/>
    <w:lvl w:ilvl="0" w:tplc="AD5AD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BC296D"/>
    <w:multiLevelType w:val="hybridMultilevel"/>
    <w:tmpl w:val="BA3C3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456C0"/>
    <w:multiLevelType w:val="hybridMultilevel"/>
    <w:tmpl w:val="8BDC0A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9182F"/>
    <w:multiLevelType w:val="hybridMultilevel"/>
    <w:tmpl w:val="0A1E74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5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1"/>
  </w:num>
  <w:num w:numId="10">
    <w:abstractNumId w:val="16"/>
  </w:num>
  <w:num w:numId="11">
    <w:abstractNumId w:val="9"/>
  </w:num>
  <w:num w:numId="12">
    <w:abstractNumId w:val="4"/>
  </w:num>
  <w:num w:numId="13">
    <w:abstractNumId w:val="2"/>
  </w:num>
  <w:num w:numId="14">
    <w:abstractNumId w:val="8"/>
  </w:num>
  <w:num w:numId="15">
    <w:abstractNumId w:val="6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99"/>
    <w:rsid w:val="00024632"/>
    <w:rsid w:val="00090465"/>
    <w:rsid w:val="00091715"/>
    <w:rsid w:val="000B2E5C"/>
    <w:rsid w:val="000B74CE"/>
    <w:rsid w:val="000C1AED"/>
    <w:rsid w:val="000D231A"/>
    <w:rsid w:val="000E6F4D"/>
    <w:rsid w:val="001112A6"/>
    <w:rsid w:val="00130255"/>
    <w:rsid w:val="001678BE"/>
    <w:rsid w:val="001C11AB"/>
    <w:rsid w:val="001D25BF"/>
    <w:rsid w:val="00214A20"/>
    <w:rsid w:val="00222B56"/>
    <w:rsid w:val="002300EA"/>
    <w:rsid w:val="002D3819"/>
    <w:rsid w:val="0033583E"/>
    <w:rsid w:val="00347077"/>
    <w:rsid w:val="0035354E"/>
    <w:rsid w:val="00366893"/>
    <w:rsid w:val="00385BBD"/>
    <w:rsid w:val="003B3076"/>
    <w:rsid w:val="003E7FDF"/>
    <w:rsid w:val="00415237"/>
    <w:rsid w:val="00436A62"/>
    <w:rsid w:val="0043753E"/>
    <w:rsid w:val="00485664"/>
    <w:rsid w:val="004C58D7"/>
    <w:rsid w:val="004C7CDF"/>
    <w:rsid w:val="004D020B"/>
    <w:rsid w:val="00536A41"/>
    <w:rsid w:val="00575214"/>
    <w:rsid w:val="005B7FCC"/>
    <w:rsid w:val="00612812"/>
    <w:rsid w:val="00621256"/>
    <w:rsid w:val="006506D9"/>
    <w:rsid w:val="0065376D"/>
    <w:rsid w:val="00666FA7"/>
    <w:rsid w:val="0067249B"/>
    <w:rsid w:val="006D7A0E"/>
    <w:rsid w:val="00756F38"/>
    <w:rsid w:val="00767DD5"/>
    <w:rsid w:val="00794CA0"/>
    <w:rsid w:val="007E69EE"/>
    <w:rsid w:val="008109A1"/>
    <w:rsid w:val="00822404"/>
    <w:rsid w:val="00834C47"/>
    <w:rsid w:val="008B596C"/>
    <w:rsid w:val="008C4E4C"/>
    <w:rsid w:val="008E04B6"/>
    <w:rsid w:val="0095751A"/>
    <w:rsid w:val="009D10EA"/>
    <w:rsid w:val="00A1002C"/>
    <w:rsid w:val="00A106A3"/>
    <w:rsid w:val="00A615A5"/>
    <w:rsid w:val="00A83070"/>
    <w:rsid w:val="00AB482C"/>
    <w:rsid w:val="00B4097A"/>
    <w:rsid w:val="00B41CD7"/>
    <w:rsid w:val="00B95C99"/>
    <w:rsid w:val="00BD49FF"/>
    <w:rsid w:val="00BE302E"/>
    <w:rsid w:val="00BF09F7"/>
    <w:rsid w:val="00C224FB"/>
    <w:rsid w:val="00C43352"/>
    <w:rsid w:val="00CA785A"/>
    <w:rsid w:val="00CD52B6"/>
    <w:rsid w:val="00D517D4"/>
    <w:rsid w:val="00DA1A2D"/>
    <w:rsid w:val="00DA53E7"/>
    <w:rsid w:val="00DA634B"/>
    <w:rsid w:val="00DB2735"/>
    <w:rsid w:val="00E061F8"/>
    <w:rsid w:val="00E1701C"/>
    <w:rsid w:val="00E22B98"/>
    <w:rsid w:val="00E4531B"/>
    <w:rsid w:val="00E56F0E"/>
    <w:rsid w:val="00E6298A"/>
    <w:rsid w:val="00E81678"/>
    <w:rsid w:val="00F76A0D"/>
    <w:rsid w:val="00FA44DF"/>
    <w:rsid w:val="00FB42A3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D13EF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8688CD9-FD63-4BDB-97F7-B26F032D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Jaromir.Chlapec@lf3.cuni.cz</dc:creator>
  <cp:lastModifiedBy>Jaromír Chlapec</cp:lastModifiedBy>
  <cp:revision>5</cp:revision>
  <dcterms:created xsi:type="dcterms:W3CDTF">2017-04-19T09:41:00Z</dcterms:created>
  <dcterms:modified xsi:type="dcterms:W3CDTF">2017-04-20T05:45:00Z</dcterms:modified>
</cp:coreProperties>
</file>