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98" w:rsidRPr="008E3736" w:rsidRDefault="008E3736" w:rsidP="008E3736">
      <w:pPr>
        <w:widowControl w:val="0"/>
        <w:tabs>
          <w:tab w:val="left" w:pos="324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 w:cs="Arial"/>
          <w:bCs/>
          <w:sz w:val="24"/>
          <w:szCs w:val="24"/>
        </w:rPr>
      </w:pPr>
      <w:r w:rsidRPr="008E3736">
        <w:rPr>
          <w:rFonts w:asciiTheme="majorHAnsi" w:hAnsiTheme="majorHAnsi" w:cs="Arial"/>
          <w:bCs/>
          <w:sz w:val="24"/>
          <w:szCs w:val="24"/>
        </w:rPr>
        <w:t xml:space="preserve">Příloha č. </w:t>
      </w:r>
      <w:r w:rsidR="00B043E7">
        <w:rPr>
          <w:rFonts w:asciiTheme="majorHAnsi" w:hAnsiTheme="majorHAnsi" w:cs="Arial"/>
          <w:bCs/>
          <w:sz w:val="24"/>
          <w:szCs w:val="24"/>
        </w:rPr>
        <w:t>2</w:t>
      </w:r>
    </w:p>
    <w:p w:rsidR="007B75C4" w:rsidRDefault="00ED12FD" w:rsidP="007B75C4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KUPNÍ SMLOUVA</w:t>
      </w:r>
    </w:p>
    <w:p w:rsidR="00ED12FD" w:rsidRPr="007B75C4" w:rsidRDefault="00ED12FD" w:rsidP="007B75C4">
      <w:pPr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>uzavřená dle § 2079 a násl. zákona č. 89/2012 Sb., občanský zákoník, ve znění pozdějších předpisů, mezi:</w:t>
      </w:r>
    </w:p>
    <w:p w:rsidR="00ED12FD" w:rsidRPr="00ED12FD" w:rsidRDefault="00ED12FD" w:rsidP="00ED12F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Univerzita Karlova</w:t>
      </w:r>
      <w:r w:rsidR="00EC15F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, 3. l</w:t>
      </w:r>
      <w:bookmarkStart w:id="0" w:name="_GoBack"/>
      <w:bookmarkEnd w:id="0"/>
      <w:r w:rsidR="00EC15F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ékařská fakulta</w:t>
      </w:r>
    </w:p>
    <w:p w:rsidR="00ED12FD" w:rsidRPr="00ED12FD" w:rsidRDefault="00ED12FD" w:rsidP="00ED12F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D12FD">
        <w:rPr>
          <w:rFonts w:asciiTheme="majorHAnsi" w:hAnsiTheme="majorHAnsi"/>
          <w:sz w:val="24"/>
          <w:szCs w:val="24"/>
        </w:rPr>
        <w:t xml:space="preserve">se sídlem: </w:t>
      </w:r>
      <w:r w:rsidRPr="00ED12FD">
        <w:rPr>
          <w:rFonts w:asciiTheme="majorHAnsi" w:hAnsiTheme="majorHAnsi"/>
          <w:b/>
          <w:sz w:val="24"/>
          <w:szCs w:val="24"/>
        </w:rPr>
        <w:t>Ruská 2411/87, 100 00 Praha 10</w:t>
      </w:r>
    </w:p>
    <w:p w:rsidR="00ED12FD" w:rsidRPr="00ED12FD" w:rsidRDefault="00ED12FD" w:rsidP="00ED12F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IČO: </w:t>
      </w:r>
      <w:r w:rsidRPr="00ED12F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00216208</w:t>
      </w:r>
    </w:p>
    <w:p w:rsidR="00ED12FD" w:rsidRPr="00ED12FD" w:rsidRDefault="00ED12FD" w:rsidP="00ED12F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DIČ: </w:t>
      </w:r>
      <w:r w:rsidRPr="00ED12F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CZ00216208</w:t>
      </w:r>
    </w:p>
    <w:p w:rsidR="00ED12FD" w:rsidRPr="00ED12FD" w:rsidRDefault="00ED12FD" w:rsidP="00ED12F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bankovní spojení: </w:t>
      </w:r>
      <w:r w:rsidRPr="00ED12FD">
        <w:rPr>
          <w:rFonts w:asciiTheme="majorHAnsi" w:hAnsiTheme="majorHAnsi"/>
          <w:b/>
          <w:sz w:val="24"/>
          <w:szCs w:val="24"/>
        </w:rPr>
        <w:t>KB, a.s., Praha 10, číslo účtu: 22734101/0100</w:t>
      </w:r>
    </w:p>
    <w:p w:rsidR="00ED12FD" w:rsidRPr="00ED12FD" w:rsidRDefault="00ED12FD" w:rsidP="00ED12F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zastoupena: </w:t>
      </w:r>
      <w:r w:rsidRPr="00ED12F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prof. MUDr. Michalem Andělem, CSc., děkanem</w:t>
      </w:r>
    </w:p>
    <w:p w:rsidR="00ED12FD" w:rsidRPr="00ED12FD" w:rsidRDefault="00ED12FD" w:rsidP="00ED12F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>(dále jen jako „kupující“)</w:t>
      </w:r>
    </w:p>
    <w:p w:rsidR="00ED12FD" w:rsidRDefault="00ED12FD" w:rsidP="00ED12F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hAnsiTheme="majorHAnsi"/>
          <w:sz w:val="24"/>
          <w:szCs w:val="24"/>
        </w:rPr>
        <w:t>a</w:t>
      </w:r>
    </w:p>
    <w:p w:rsidR="00ED12FD" w:rsidRPr="00ED12FD" w:rsidRDefault="00ED12FD" w:rsidP="00ED12F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bCs/>
          <w:color w:val="000000"/>
          <w:sz w:val="24"/>
          <w:szCs w:val="24"/>
          <w:highlight w:val="yellow"/>
        </w:rPr>
        <w:t>***</w:t>
      </w:r>
    </w:p>
    <w:p w:rsidR="00ED12FD" w:rsidRPr="00ED12FD" w:rsidRDefault="00ED12FD" w:rsidP="00ED12F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se sídlem: </w:t>
      </w:r>
      <w:r w:rsidRPr="00ED12FD">
        <w:rPr>
          <w:rFonts w:asciiTheme="majorHAnsi" w:hAnsiTheme="majorHAnsi"/>
          <w:b/>
          <w:sz w:val="24"/>
          <w:szCs w:val="24"/>
          <w:highlight w:val="yellow"/>
        </w:rPr>
        <w:t>***</w:t>
      </w:r>
    </w:p>
    <w:p w:rsidR="00ED12FD" w:rsidRPr="00ED12FD" w:rsidRDefault="00ED12FD" w:rsidP="00ED12F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DIČ: </w:t>
      </w:r>
      <w:r w:rsidRPr="00ED12FD">
        <w:rPr>
          <w:rFonts w:asciiTheme="majorHAnsi" w:hAnsiTheme="majorHAnsi"/>
          <w:b/>
          <w:sz w:val="24"/>
          <w:szCs w:val="24"/>
          <w:highlight w:val="yellow"/>
        </w:rPr>
        <w:t>***</w:t>
      </w:r>
    </w:p>
    <w:p w:rsidR="00ED12FD" w:rsidRPr="00ED12FD" w:rsidRDefault="00ED12FD" w:rsidP="00ED12F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bankovní spojení: </w:t>
      </w:r>
      <w:r w:rsidRPr="00ED12FD">
        <w:rPr>
          <w:rFonts w:asciiTheme="majorHAnsi" w:hAnsiTheme="majorHAnsi"/>
          <w:b/>
          <w:sz w:val="24"/>
          <w:szCs w:val="24"/>
          <w:highlight w:val="yellow"/>
        </w:rPr>
        <w:t>***</w:t>
      </w:r>
    </w:p>
    <w:p w:rsidR="00ED12FD" w:rsidRPr="00ED12FD" w:rsidRDefault="00ED12FD" w:rsidP="00ED12F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zastoupena: </w:t>
      </w:r>
      <w:r w:rsidRPr="00ED12FD">
        <w:rPr>
          <w:rFonts w:asciiTheme="majorHAnsi" w:hAnsiTheme="majorHAnsi"/>
          <w:b/>
          <w:sz w:val="24"/>
          <w:szCs w:val="24"/>
          <w:highlight w:val="yellow"/>
        </w:rPr>
        <w:t>***</w:t>
      </w:r>
    </w:p>
    <w:p w:rsidR="00ED12FD" w:rsidRPr="00ED12FD" w:rsidRDefault="00ED12FD" w:rsidP="00ED12F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>(dále jen jako „prodávající“)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>Prodávající a kupující jsou dále označeni též jako „smluvní strana“ či společně jako „smluvní strany“.</w:t>
      </w:r>
    </w:p>
    <w:p w:rsidR="00ED12FD" w:rsidRPr="00ED12FD" w:rsidRDefault="00ED12FD" w:rsidP="00ED12FD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I. Předmět smlouvy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1. Na základě této smlouvy se prodávající zavazuje dodat kupujícímu přístroj s názvem </w:t>
      </w:r>
      <w:r w:rsidRPr="00ED12F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highlight w:val="yellow"/>
        </w:rPr>
        <w:t>***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(dále jen „</w:t>
      </w:r>
      <w:r w:rsidRPr="00ED12F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highlight w:val="yellow"/>
        </w:rPr>
        <w:t>***</w:t>
      </w:r>
      <w:r w:rsidRPr="00ED12FD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“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) dle cenové nabídky č. 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  <w:highlight w:val="yellow"/>
        </w:rPr>
        <w:t>***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ze dne 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  <w:highlight w:val="yellow"/>
        </w:rPr>
        <w:t>***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(dále jen jako „zboží“) a převést na kupujícího vlastnické právo ke zboží. 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  <w:highlight w:val="yellow"/>
        </w:rPr>
        <w:t>Přesná specifikace zboží je uvedena v příloze č. 1 této smlouvy.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Spolu se zbožím budou kupujícímu předány také doklady potřebné pro řádné užívání zboží, tj. zejména návod k použití zboží v 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  <w:highlight w:val="yellow"/>
        </w:rPr>
        <w:t>***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jazyce, záruční list, apod.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>2. Kupující se na základě této smlouvy zavazuje zaplatit prodávajícímu za dodané zboží kupní cenu specifikovanou v čl. II. této smlouvy.</w:t>
      </w:r>
    </w:p>
    <w:p w:rsidR="00ED12FD" w:rsidRPr="00ED12FD" w:rsidRDefault="00ED12FD" w:rsidP="00ED12FD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II. Kupní cena zboží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1.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Kupní cena zboží činí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  <w:highlight w:val="yellow"/>
        </w:rPr>
        <w:t>***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 Kč s DPH. V kupní ceně za zboží je zahrnuto dodání zboží kupujícímu do místa plnění, uvedení přístroje do provozu, předání všech dokladů potřebných pro jeho řádné užívání a zaškolení obsluhy zboží.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2.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Kupní cena předmětu smlouvy bude kupujícím uhrazena na základě daňového dokladu (faktury) vystaveného prodávajícím.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3.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Prodávající je oprávněn vystavit fakturu až po řádném dodání zboží kupujícímu, jeho uvedení do provozu, předání všech dokladů potřebných pro jeho řádné užívání (čl. I. odst. 1 této smlouvy), zaškolení obsluhy zboží a podpisu protokolu o předání zboží oběma smluvními stranami.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4.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Faktura je splatná do 30 dnů ode dne jejího doručení kupujícímu, a to na bankovní účet prodávajícího, který je uveden v záhlaví této smlouvy.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5. Nezaplatí-li kupující prodávajícímu kupní cenu zboží řádně a včas, zavazuje se kupující zaplatit prodávajícímu úrok z prodlení ve výši 0,05 % z kupní ceny za každý den prodlení, a to až do úplného zaplacení dlužné částky.</w:t>
      </w:r>
    </w:p>
    <w:p w:rsidR="007B75C4" w:rsidRDefault="007B75C4">
      <w:pPr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br w:type="page"/>
      </w:r>
    </w:p>
    <w:p w:rsidR="00ED12FD" w:rsidRPr="00ED12FD" w:rsidRDefault="00ED12FD" w:rsidP="00ED12FD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lastRenderedPageBreak/>
        <w:t>III. Doba a</w:t>
      </w:r>
      <w:r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místo plnění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1.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Prodávající se zavazuje předat zboží kupujícímu nejpozději do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  <w:highlight w:val="yellow"/>
        </w:rPr>
        <w:t>***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 od podpisu kupní smlouvy. Přesné datum předání bude provedeno na základě dohody mezi prodávajícím a kupujícím. Za předání zboží se považuje jeho dodání na adresu sídla kupujícího, dále pak jeho uvedení do provozu, předání všech dokladů potřebných pro jeho řádné užívání (čl. I odst. 1 této smlouvy), zaškolení obsluhy předmětu smlouvy a podpisu protokolu o předání zboží oběma kupními stranami.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2.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Protokol o předání zboží bude obsahovat potvrzení kupujícího o tom, že byl ze strany prodávajícího seznámen s návodem k použití zboží.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3.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Kupující je povinen respektovat pokyny prodávajícího týkající se uvedení zboží do provozu. V případě, že kupující nevyčká, až prodávající uvede zboží do provozu a uvede zboží do provozu sám, nebude mu ze strany prodávajícího poskytnuta záruka za jakost zboží.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4.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Nedodá-li prodávající kupujícímu zboží řádně a včas, zavazuje se prodávající zaplatit kupujícímu smluvní pokutu ve výši 0,05 % z kupní ceny za každý den prodlení, a to až do řádného předání zboží kupujícímu.</w:t>
      </w:r>
    </w:p>
    <w:p w:rsidR="00ED12FD" w:rsidRPr="00ED12FD" w:rsidRDefault="00ED12FD" w:rsidP="00ED12FD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IV. Nebezpečí škody na zboží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1.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Nebezpečí škody na zboží přechází z prodávajícího na kupujícího okamžikem předání zboží (čl. III. odst. 1 této smlouvy). V případě, že prodávající nemůže provést kompletní předání zboží z důvodu nepřipravenosti na straně kupujícího (tj. zejména nepřipravenost na instalaci dodávky zboží), přechází nebezpečí škody na zboží z prodávajícího na kupujícího jeho dodáním kupujícímu.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2.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V případě, že zboží bude doručené kupujícímu prostřednictvím přepravce, přechází nebezpečí škody na zboží na kupujícího okamžikem převzetí zboží od tohoto přepravce.</w:t>
      </w:r>
    </w:p>
    <w:p w:rsidR="00ED12FD" w:rsidRPr="00ED12FD" w:rsidRDefault="00ED12FD" w:rsidP="00ED12FD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V. Odpovědnost za vady zboží, záruční a pozáruční servis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1.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Prodávající se zavazuje dodat kupujícímu zboží v kvalitě, jež bude v souladu s příslušnými platnými právními předpisy a technickými či jinými normami, a to jak v České republice, tak i v zemi výrobce zboží.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2.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Prodávající poskytuje kupujícímu záruku za jakost zboží. Záruční doba je 24 měsíců a začíná běžet ode dne následujícího po předání zboží (čl. III. odst. 1 této smlouvy).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3.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Záruka se nevztahuje na vady zboží způsobené kupujícím v rozporu s návodem k použití zboží.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4. Záruka se dále nevztahuje na příslušenství zboží spotřebního charakteru, jako jsou baterie, žárovky.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5.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Prodávající se zavazuje zajistit kupujícímu záruční a pozáruční servis, pokud nebude dohodnuto jinak.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6.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Prodávající se zavazuje k bezplatnému záručnímu servisu po dobu záruky, tj. 24 měsíců.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7.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Prodávající se zavazuje k dodání náhradních dílů po dobu minimálně 24 měsíců dalšího provozu.</w:t>
      </w:r>
    </w:p>
    <w:p w:rsidR="00ED12FD" w:rsidRPr="00ED12FD" w:rsidRDefault="00ED12FD" w:rsidP="00ED12FD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VI. Salvátorská klauzule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1.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Je-li nebo stane-li se některé ustanovení této smlouvy neplatné či neúčinné, nedotýká se to ostatních ustanovení této smlouvy, která zůstávají platná a účinná. Smluvní strany se v tomto případě zavazují dohodou nahradit ustanovení neplatné a neúčinné novým ustanovením platným a účinným, které nejlépe odpovídá původně zamýšlenému účelu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lastRenderedPageBreak/>
        <w:t>ustanovení neplatného a neúčinného. Do té doby platí odpovídající úprava platných obecně závazných právních předpisů České republiky.</w:t>
      </w:r>
    </w:p>
    <w:p w:rsidR="00ED12FD" w:rsidRPr="00ED12FD" w:rsidRDefault="00ED12FD" w:rsidP="00ED12FD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VII. Ostatní ustanovení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1.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Obě smluvní strany jsou povinny oznámit druhé smluvní straně jakoukoliv změnu údajů uvedených v záhlaví této smlouvy, a to písemně bez zbytečného odkladu poté, kdy se o příslušné změně dozví.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2.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Kupující není oprávněn převést práva a povinnosti z této kupní smlouvy či z její části na třetí osobu bez souhlasu prodávajícího.</w:t>
      </w:r>
    </w:p>
    <w:p w:rsidR="00ED12FD" w:rsidRPr="00ED12FD" w:rsidRDefault="00ED12FD" w:rsidP="00ED12FD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VIII. Registrace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1.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Smluvní strany berou na vědomí, že tato smlouva ke své účinnosti vyžaduje uveřejnění v registru smluv podle zákona č. 340/2015 Sb., a s tímto uveřejněním souhlasí. Zaslání smlouvy do registru smluv zajistí kupující neprodleně po podpisu smlouvy. Kupující se současně zavazuje informovat druhou smluvní stranu o provedení registrace tak, že zašle druhé smluvní straně</w:t>
      </w:r>
      <w:r w:rsidRPr="00ED12FD">
        <w:rPr>
          <w:rFonts w:asciiTheme="majorHAnsi" w:eastAsia="Times New Roman" w:hAnsiTheme="majorHAnsi" w:cs="Arial"/>
          <w:i/>
          <w:iCs/>
          <w:color w:val="333333"/>
          <w:sz w:val="24"/>
          <w:szCs w:val="24"/>
        </w:rPr>
        <w:t> 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kopii potvrzení správce registru smluv o uveřejnění smlouvy bez zbytečného odkladu poté, kdy sama potvrzení obdrží, popř. již v průvodním formuláři vyplní příslušnou kolonku s ID datové schránky druhé smluvní strany (v takovém případě potvrzení od správce registru smluv o provedení registrace smlouvy obdrží obě smluvní strany zároveň).</w:t>
      </w:r>
    </w:p>
    <w:p w:rsidR="00ED12FD" w:rsidRPr="00ED12FD" w:rsidRDefault="00ED12FD" w:rsidP="00ED12FD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IX. Závěrečná ustanovení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1.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Právní vztahy touto smlouvou neupravené se řídí právem České republiky, platnými ustanoveními zákona č. 89/2012 Sb., občanský zákoník, zejména jeho §§ 2079 a následujícími, ve znění pozdějších předpisů. Smluvní strany se dohodly, že Vídeňská úmluva o mezinárodní koupi zboží se na právní vztahy vyplývající z této smlouvy neuplatní.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2.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Při výkladu této smlouvy nemají obchodní zvyklosti přednost před právními předpisy, zejména před zákonem č. 89/2012 Sb., občanský zákoník.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3. Pro projednávání a rozhodnutí sporů vyplývajících z této smlouvy jsou příslušné obecné soudy České republiky. Tato smlouva nabývá platnosti dnem jejího podpisu oběma smluvními stranami.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4.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Tato smlouva se vyhotovuje ve dvou stejnopisech s platností originálu, z nichž každá smluvní strana obdrží po jednom vyhotovení.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5.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Změny a doplňky této smlouvy mohou být prováděny pouze na základě dohody obou smluvních stran a jsou platné pouze ve formou písemných číslovaných dodatků.</w:t>
      </w:r>
    </w:p>
    <w:p w:rsidR="00ED12FD" w:rsidRDefault="00ED12FD" w:rsidP="00ED12FD">
      <w:pPr>
        <w:spacing w:after="120" w:line="240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6.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D12FD">
        <w:rPr>
          <w:rFonts w:asciiTheme="majorHAnsi" w:eastAsia="Times New Roman" w:hAnsiTheme="majorHAnsi" w:cstheme="minorHAnsi"/>
          <w:color w:val="000000"/>
          <w:sz w:val="24"/>
          <w:szCs w:val="24"/>
        </w:rPr>
        <w:t>Smluvní strany shodně prohlašují, že tato smlouva je uzavřena podle jejich pravé a svobodné vůle, nikoliv v tísni, za nápadně nevýhodných podmínek, což stvrzují svými vlastnoručními podpisy.</w:t>
      </w: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</w:p>
    <w:p w:rsidR="00ED12FD" w:rsidRPr="00ED12FD" w:rsidRDefault="00ED12FD" w:rsidP="00ED12FD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>V 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  <w:highlight w:val="yellow"/>
        </w:rPr>
        <w:t>***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dne 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  <w:highlight w:val="yellow"/>
        </w:rPr>
        <w:t>***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>V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 Praze 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dne </w:t>
      </w:r>
    </w:p>
    <w:p w:rsidR="00ED12FD" w:rsidRDefault="00ED12FD" w:rsidP="00ED12FD">
      <w:pPr>
        <w:spacing w:after="12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highlight w:val="yellow"/>
        </w:rPr>
      </w:pPr>
    </w:p>
    <w:p w:rsidR="00ED12FD" w:rsidRDefault="00ED12FD" w:rsidP="00ED12FD">
      <w:pPr>
        <w:spacing w:after="12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  <w:highlight w:val="yellow"/>
        </w:rPr>
        <w:t>***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prof. MUDr. Michal Anděl, CSc.</w:t>
      </w:r>
    </w:p>
    <w:p w:rsidR="001A5F62" w:rsidRDefault="00ED12FD" w:rsidP="00ED12FD">
      <w:pPr>
        <w:spacing w:after="12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>...................................................</w:t>
      </w:r>
      <w:r w:rsidR="001A5F62">
        <w:rPr>
          <w:rFonts w:asciiTheme="majorHAnsi" w:eastAsia="Times New Roman" w:hAnsiTheme="majorHAnsi" w:cs="Times New Roman"/>
          <w:color w:val="000000"/>
          <w:sz w:val="24"/>
          <w:szCs w:val="24"/>
        </w:rPr>
        <w:t>...</w:t>
      </w:r>
      <w:r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>...........</w:t>
      </w:r>
      <w:r w:rsidR="001A5F6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1A5F6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1A5F6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1A5F6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1A5F62"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>.............</w:t>
      </w:r>
      <w:r w:rsidR="001A5F62">
        <w:rPr>
          <w:rFonts w:asciiTheme="majorHAnsi" w:eastAsia="Times New Roman" w:hAnsiTheme="majorHAnsi" w:cs="Times New Roman"/>
          <w:color w:val="000000"/>
          <w:sz w:val="24"/>
          <w:szCs w:val="24"/>
        </w:rPr>
        <w:t>....</w:t>
      </w:r>
      <w:r w:rsidR="001A5F62"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>.................................................</w:t>
      </w:r>
    </w:p>
    <w:p w:rsidR="00ED12FD" w:rsidRDefault="001A5F62" w:rsidP="00ED12FD">
      <w:pPr>
        <w:spacing w:after="12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p</w:t>
      </w:r>
      <w:r w:rsidR="00ED12FD" w:rsidRPr="00ED12FD">
        <w:rPr>
          <w:rFonts w:asciiTheme="majorHAnsi" w:eastAsia="Times New Roman" w:hAnsiTheme="majorHAnsi" w:cs="Times New Roman"/>
          <w:color w:val="000000"/>
          <w:sz w:val="24"/>
          <w:szCs w:val="24"/>
        </w:rPr>
        <w:t>rodávající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kupující</w:t>
      </w:r>
    </w:p>
    <w:sectPr w:rsidR="00ED12FD" w:rsidSect="00AB482C">
      <w:headerReference w:type="default" r:id="rId9"/>
      <w:footerReference w:type="default" r:id="rId10"/>
      <w:pgSz w:w="11920" w:h="16840"/>
      <w:pgMar w:top="1040" w:right="1300" w:bottom="900" w:left="1300" w:header="853" w:footer="71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6C" w:rsidRDefault="008B596C">
      <w:pPr>
        <w:spacing w:after="0" w:line="240" w:lineRule="auto"/>
      </w:pPr>
      <w:r>
        <w:separator/>
      </w:r>
    </w:p>
  </w:endnote>
  <w:endnote w:type="continuationSeparator" w:id="0">
    <w:p w:rsidR="008B596C" w:rsidRDefault="008B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6C" w:rsidRDefault="008B596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6C" w:rsidRDefault="008B596C">
      <w:pPr>
        <w:spacing w:after="0" w:line="240" w:lineRule="auto"/>
      </w:pPr>
      <w:r>
        <w:separator/>
      </w:r>
    </w:p>
  </w:footnote>
  <w:footnote w:type="continuationSeparator" w:id="0">
    <w:p w:rsidR="008B596C" w:rsidRDefault="008B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6C" w:rsidRDefault="008B596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FDA"/>
    <w:multiLevelType w:val="hybridMultilevel"/>
    <w:tmpl w:val="BB9C0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F012C"/>
    <w:multiLevelType w:val="hybridMultilevel"/>
    <w:tmpl w:val="E5826492"/>
    <w:lvl w:ilvl="0" w:tplc="B9A0C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27017"/>
    <w:multiLevelType w:val="hybridMultilevel"/>
    <w:tmpl w:val="D8FAAE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D016D5"/>
    <w:multiLevelType w:val="hybridMultilevel"/>
    <w:tmpl w:val="DCD80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72F08"/>
    <w:multiLevelType w:val="hybridMultilevel"/>
    <w:tmpl w:val="EF4A9008"/>
    <w:lvl w:ilvl="0" w:tplc="7AE4E5C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9B373F"/>
    <w:multiLevelType w:val="hybridMultilevel"/>
    <w:tmpl w:val="772AFAA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F449C2"/>
    <w:multiLevelType w:val="hybridMultilevel"/>
    <w:tmpl w:val="DCD80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E5ACA"/>
    <w:multiLevelType w:val="hybridMultilevel"/>
    <w:tmpl w:val="94F28F02"/>
    <w:lvl w:ilvl="0" w:tplc="7AE4E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24C3B"/>
    <w:multiLevelType w:val="hybridMultilevel"/>
    <w:tmpl w:val="8CC87474"/>
    <w:lvl w:ilvl="0" w:tplc="AD5AD0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BC296D"/>
    <w:multiLevelType w:val="hybridMultilevel"/>
    <w:tmpl w:val="BA3C34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456C0"/>
    <w:multiLevelType w:val="hybridMultilevel"/>
    <w:tmpl w:val="8BDC0A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9182F"/>
    <w:multiLevelType w:val="hybridMultilevel"/>
    <w:tmpl w:val="0A1E74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12"/>
  </w:num>
  <w:num w:numId="11">
    <w:abstractNumId w:val="5"/>
  </w:num>
  <w:num w:numId="12">
    <w:abstractNumId w:val="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99"/>
    <w:rsid w:val="00024632"/>
    <w:rsid w:val="00090465"/>
    <w:rsid w:val="00091715"/>
    <w:rsid w:val="000B74CE"/>
    <w:rsid w:val="000C1AED"/>
    <w:rsid w:val="000D231A"/>
    <w:rsid w:val="000E6F4D"/>
    <w:rsid w:val="001112A6"/>
    <w:rsid w:val="001678BE"/>
    <w:rsid w:val="001A5F62"/>
    <w:rsid w:val="001C11AB"/>
    <w:rsid w:val="001D25BF"/>
    <w:rsid w:val="00214A20"/>
    <w:rsid w:val="00222B56"/>
    <w:rsid w:val="002300EA"/>
    <w:rsid w:val="002D3819"/>
    <w:rsid w:val="0033583E"/>
    <w:rsid w:val="0035354E"/>
    <w:rsid w:val="00366893"/>
    <w:rsid w:val="00372CE5"/>
    <w:rsid w:val="00385BBD"/>
    <w:rsid w:val="003B3076"/>
    <w:rsid w:val="003E7FDF"/>
    <w:rsid w:val="0043753E"/>
    <w:rsid w:val="00485664"/>
    <w:rsid w:val="004C58D7"/>
    <w:rsid w:val="004C7CDF"/>
    <w:rsid w:val="004D020B"/>
    <w:rsid w:val="00536A41"/>
    <w:rsid w:val="005B7FCC"/>
    <w:rsid w:val="00621256"/>
    <w:rsid w:val="006506D9"/>
    <w:rsid w:val="006D7A0E"/>
    <w:rsid w:val="006E3BD2"/>
    <w:rsid w:val="00756F38"/>
    <w:rsid w:val="00767DD5"/>
    <w:rsid w:val="00794CA0"/>
    <w:rsid w:val="007B75C4"/>
    <w:rsid w:val="007E69EE"/>
    <w:rsid w:val="008109A1"/>
    <w:rsid w:val="00822404"/>
    <w:rsid w:val="008B596C"/>
    <w:rsid w:val="008C4E4C"/>
    <w:rsid w:val="008E04B6"/>
    <w:rsid w:val="008E3736"/>
    <w:rsid w:val="0095751A"/>
    <w:rsid w:val="009D10EA"/>
    <w:rsid w:val="00A106A3"/>
    <w:rsid w:val="00AB482C"/>
    <w:rsid w:val="00B043E7"/>
    <w:rsid w:val="00B4097A"/>
    <w:rsid w:val="00B95C99"/>
    <w:rsid w:val="00BE302E"/>
    <w:rsid w:val="00BF09F7"/>
    <w:rsid w:val="00C224FB"/>
    <w:rsid w:val="00C43352"/>
    <w:rsid w:val="00CD52B6"/>
    <w:rsid w:val="00D517D4"/>
    <w:rsid w:val="00DA1A2D"/>
    <w:rsid w:val="00DA634B"/>
    <w:rsid w:val="00E061F8"/>
    <w:rsid w:val="00E22B98"/>
    <w:rsid w:val="00E56F0E"/>
    <w:rsid w:val="00E6298A"/>
    <w:rsid w:val="00E81678"/>
    <w:rsid w:val="00EC15F9"/>
    <w:rsid w:val="00ED12FD"/>
    <w:rsid w:val="00FB42A3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C99"/>
  </w:style>
  <w:style w:type="paragraph" w:styleId="Zpat">
    <w:name w:val="footer"/>
    <w:basedOn w:val="Normln"/>
    <w:link w:val="Zpat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C99"/>
  </w:style>
  <w:style w:type="character" w:styleId="Hypertextovodkaz">
    <w:name w:val="Hyperlink"/>
    <w:basedOn w:val="Standardnpsmoodstavce"/>
    <w:uiPriority w:val="99"/>
    <w:unhideWhenUsed/>
    <w:rsid w:val="000C1AED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9D10E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AB482C"/>
    <w:pPr>
      <w:jc w:val="center"/>
    </w:pPr>
    <w:rPr>
      <w:rFonts w:ascii="Verdana" w:eastAsia="Times New Roman" w:hAnsi="Verdana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482C"/>
    <w:rPr>
      <w:rFonts w:ascii="Verdana" w:eastAsia="Times New Roman" w:hAnsi="Verdana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B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BD2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E3BD2"/>
    <w:rPr>
      <w:vertAlign w:val="superscript"/>
    </w:rPr>
  </w:style>
  <w:style w:type="table" w:styleId="Mkatabulky">
    <w:name w:val="Table Grid"/>
    <w:basedOn w:val="Normlntabulka"/>
    <w:uiPriority w:val="59"/>
    <w:rsid w:val="00ED12FD"/>
    <w:pPr>
      <w:spacing w:after="0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C99"/>
  </w:style>
  <w:style w:type="paragraph" w:styleId="Zpat">
    <w:name w:val="footer"/>
    <w:basedOn w:val="Normln"/>
    <w:link w:val="Zpat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C99"/>
  </w:style>
  <w:style w:type="character" w:styleId="Hypertextovodkaz">
    <w:name w:val="Hyperlink"/>
    <w:basedOn w:val="Standardnpsmoodstavce"/>
    <w:uiPriority w:val="99"/>
    <w:unhideWhenUsed/>
    <w:rsid w:val="000C1AED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9D10E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AB482C"/>
    <w:pPr>
      <w:jc w:val="center"/>
    </w:pPr>
    <w:rPr>
      <w:rFonts w:ascii="Verdana" w:eastAsia="Times New Roman" w:hAnsi="Verdana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482C"/>
    <w:rPr>
      <w:rFonts w:ascii="Verdana" w:eastAsia="Times New Roman" w:hAnsi="Verdana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B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BD2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E3BD2"/>
    <w:rPr>
      <w:vertAlign w:val="superscript"/>
    </w:rPr>
  </w:style>
  <w:style w:type="table" w:styleId="Mkatabulky">
    <w:name w:val="Table Grid"/>
    <w:basedOn w:val="Normlntabulka"/>
    <w:uiPriority w:val="59"/>
    <w:rsid w:val="00ED12FD"/>
    <w:pPr>
      <w:spacing w:after="0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C37B116-C72F-4878-B214-1E66F80F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1162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Jaromir.Chlapec@lf3.cuni.cz</dc:creator>
  <cp:lastModifiedBy>Jaromír Chlapec</cp:lastModifiedBy>
  <cp:revision>63</cp:revision>
  <dcterms:created xsi:type="dcterms:W3CDTF">2017-04-11T10:44:00Z</dcterms:created>
  <dcterms:modified xsi:type="dcterms:W3CDTF">2017-04-12T04:30:00Z</dcterms:modified>
</cp:coreProperties>
</file>