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48" w:rsidRPr="00015D4F" w:rsidRDefault="00720F48" w:rsidP="0014517C"/>
    <w:p w:rsidR="00720F48" w:rsidRPr="00015D4F" w:rsidRDefault="00720F48" w:rsidP="0014517C"/>
    <w:p w:rsidR="00720F48" w:rsidRPr="00A847AE" w:rsidRDefault="00720F48" w:rsidP="0014517C"/>
    <w:p w:rsidR="00720F48" w:rsidRPr="00A847AE" w:rsidRDefault="00720F48" w:rsidP="0014517C"/>
    <w:p w:rsidR="00720F48" w:rsidRPr="00A847AE" w:rsidRDefault="00720F48" w:rsidP="0014517C"/>
    <w:p w:rsidR="00720F48" w:rsidRPr="00A847AE" w:rsidRDefault="00720F48" w:rsidP="0014517C">
      <w:pPr>
        <w:pStyle w:val="Nadpis4"/>
      </w:pPr>
    </w:p>
    <w:p w:rsidR="00720F48" w:rsidRPr="00A847AE" w:rsidRDefault="0020344D" w:rsidP="000C53D8">
      <w:pPr>
        <w:pStyle w:val="Nadpis4"/>
        <w:jc w:val="center"/>
      </w:pPr>
      <w:r w:rsidRPr="00A847AE">
        <w:t>TENDER</w:t>
      </w:r>
      <w:r w:rsidR="00982510" w:rsidRPr="00A847AE">
        <w:t xml:space="preserve"> </w:t>
      </w:r>
      <w:r w:rsidR="00720F48" w:rsidRPr="00A847AE">
        <w:t>DO</w:t>
      </w:r>
      <w:r w:rsidR="00253723" w:rsidRPr="00A847AE">
        <w:t>C</w:t>
      </w:r>
      <w:r w:rsidR="00720F48" w:rsidRPr="00A847AE">
        <w:t>UMENTA</w:t>
      </w:r>
      <w:r w:rsidR="00253723" w:rsidRPr="00A847AE">
        <w:t>TION</w:t>
      </w:r>
    </w:p>
    <w:p w:rsidR="00720F48" w:rsidRPr="00A847AE" w:rsidRDefault="00720F48" w:rsidP="000C53D8">
      <w:pPr>
        <w:pStyle w:val="Nadpis4"/>
        <w:jc w:val="center"/>
      </w:pPr>
    </w:p>
    <w:p w:rsidR="00662153" w:rsidRPr="00662153" w:rsidRDefault="00662153" w:rsidP="000C53D8">
      <w:pPr>
        <w:pStyle w:val="Nadpis4"/>
        <w:jc w:val="center"/>
      </w:pPr>
      <w:proofErr w:type="gramStart"/>
      <w:r w:rsidRPr="00662153">
        <w:t>issued</w:t>
      </w:r>
      <w:proofErr w:type="gramEnd"/>
      <w:r w:rsidRPr="00662153">
        <w:t xml:space="preserve"> in the open procedure pursuant to</w:t>
      </w:r>
    </w:p>
    <w:p w:rsidR="00662153" w:rsidRPr="00662153" w:rsidRDefault="00662153" w:rsidP="000C53D8">
      <w:pPr>
        <w:pStyle w:val="Nadpis4"/>
        <w:jc w:val="center"/>
      </w:pPr>
      <w:r w:rsidRPr="00662153">
        <w:t>Act No. 137/2006 Coll., on Public Contracts, as amended (hereinafter the “</w:t>
      </w:r>
      <w:r w:rsidRPr="00662153">
        <w:rPr>
          <w:i/>
        </w:rPr>
        <w:t>Act</w:t>
      </w:r>
      <w:r w:rsidRPr="00662153">
        <w:t>”)</w:t>
      </w:r>
    </w:p>
    <w:p w:rsidR="00662153" w:rsidRPr="00662153" w:rsidRDefault="00662153" w:rsidP="000C53D8">
      <w:pPr>
        <w:pStyle w:val="Nadpis4"/>
        <w:jc w:val="center"/>
      </w:pPr>
      <w:proofErr w:type="gramStart"/>
      <w:r w:rsidRPr="00662153">
        <w:t>for</w:t>
      </w:r>
      <w:proofErr w:type="gramEnd"/>
    </w:p>
    <w:p w:rsidR="00662153" w:rsidRPr="00662153" w:rsidRDefault="00662153" w:rsidP="000C53D8">
      <w:pPr>
        <w:pStyle w:val="Nadpis4"/>
        <w:jc w:val="center"/>
      </w:pPr>
      <w:proofErr w:type="gramStart"/>
      <w:r w:rsidRPr="00662153">
        <w:t>an</w:t>
      </w:r>
      <w:proofErr w:type="gramEnd"/>
      <w:r w:rsidRPr="00662153">
        <w:t xml:space="preserve"> above-the-threshold public contract for supplies</w:t>
      </w:r>
    </w:p>
    <w:p w:rsidR="00720F48" w:rsidRPr="00A847AE" w:rsidRDefault="00720F48" w:rsidP="0014517C">
      <w:pPr>
        <w:pStyle w:val="Nadpis4"/>
      </w:pPr>
    </w:p>
    <w:p w:rsidR="00720F48" w:rsidRPr="00A847AE" w:rsidRDefault="00720F48" w:rsidP="0014517C">
      <w:pPr>
        <w:pStyle w:val="Nadpis4"/>
      </w:pPr>
    </w:p>
    <w:p w:rsidR="00720F48" w:rsidRPr="00A847AE" w:rsidRDefault="00720F48" w:rsidP="0014517C">
      <w:pPr>
        <w:pStyle w:val="Nadpis4"/>
      </w:pPr>
    </w:p>
    <w:p w:rsidR="00720F48" w:rsidRPr="00A847AE" w:rsidRDefault="00720F48" w:rsidP="0014517C">
      <w:pPr>
        <w:pStyle w:val="Nadpis4"/>
      </w:pPr>
    </w:p>
    <w:p w:rsidR="00720F48" w:rsidRPr="00A847AE" w:rsidRDefault="00720F48" w:rsidP="0014517C">
      <w:pPr>
        <w:pStyle w:val="Nadpis4"/>
      </w:pPr>
    </w:p>
    <w:p w:rsidR="00720F48" w:rsidRPr="00A847AE" w:rsidRDefault="00720F48" w:rsidP="0014517C">
      <w:pPr>
        <w:pStyle w:val="Nadpis4"/>
      </w:pPr>
    </w:p>
    <w:p w:rsidR="00720F48" w:rsidRPr="000C53D8" w:rsidRDefault="00D70D3C" w:rsidP="000C53D8">
      <w:pPr>
        <w:jc w:val="center"/>
        <w:rPr>
          <w:b/>
          <w:u w:val="single"/>
        </w:rPr>
      </w:pPr>
      <w:r w:rsidRPr="000C53D8">
        <w:rPr>
          <w:rFonts w:eastAsia="Verdana"/>
          <w:b/>
          <w:u w:val="single"/>
        </w:rPr>
        <w:t>TP14_143 Vacuum components branch L1-E1 including supporting frames</w:t>
      </w:r>
      <w:r w:rsidR="000015B9">
        <w:rPr>
          <w:rFonts w:eastAsia="Verdana"/>
          <w:b/>
          <w:u w:val="single"/>
        </w:rPr>
        <w:t xml:space="preserve"> II</w:t>
      </w:r>
    </w:p>
    <w:p w:rsidR="00720F48" w:rsidRPr="00A847AE" w:rsidRDefault="00720F48" w:rsidP="0014517C"/>
    <w:p w:rsidR="00720F48" w:rsidRPr="00A847AE" w:rsidRDefault="00720F48"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4916D2" w:rsidRPr="00A847AE" w:rsidRDefault="004916D2" w:rsidP="0014517C"/>
    <w:p w:rsidR="00C61DD9" w:rsidRPr="00A847AE" w:rsidRDefault="00C61DD9" w:rsidP="0014517C"/>
    <w:p w:rsidR="00720F48" w:rsidRPr="00A847AE" w:rsidRDefault="00D4008F" w:rsidP="0014517C">
      <w:r w:rsidRPr="00A847AE">
        <w:br w:type="page"/>
      </w:r>
    </w:p>
    <w:p w:rsidR="00720F48" w:rsidRPr="00A847AE" w:rsidRDefault="00770B28" w:rsidP="0042136A">
      <w:pPr>
        <w:pStyle w:val="Nadpis1"/>
      </w:pPr>
      <w:r w:rsidRPr="00A847AE">
        <w:lastRenderedPageBreak/>
        <w:t xml:space="preserve">Basic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2"/>
        <w:gridCol w:w="4524"/>
      </w:tblGrid>
      <w:tr w:rsidR="00720F48" w:rsidRPr="00A847AE" w:rsidTr="003C3F72">
        <w:trPr>
          <w:trHeight w:val="2521"/>
        </w:trPr>
        <w:tc>
          <w:tcPr>
            <w:tcW w:w="4522" w:type="dxa"/>
            <w:shd w:val="clear" w:color="auto" w:fill="D9D9D9"/>
          </w:tcPr>
          <w:p w:rsidR="00720F48" w:rsidRPr="00A847AE" w:rsidRDefault="00253723" w:rsidP="0014517C">
            <w:r w:rsidRPr="00A847AE">
              <w:t>Contracting Authority</w:t>
            </w:r>
            <w:r w:rsidR="00720F48" w:rsidRPr="00A847AE">
              <w:t xml:space="preserve">:  </w:t>
            </w:r>
          </w:p>
        </w:tc>
        <w:tc>
          <w:tcPr>
            <w:tcW w:w="4524" w:type="dxa"/>
            <w:shd w:val="clear" w:color="auto" w:fill="auto"/>
          </w:tcPr>
          <w:p w:rsidR="00720F48" w:rsidRPr="00A847AE" w:rsidRDefault="00720F48" w:rsidP="0014517C">
            <w:proofErr w:type="spellStart"/>
            <w:r w:rsidRPr="00A847AE">
              <w:t>Fyzikální</w:t>
            </w:r>
            <w:proofErr w:type="spellEnd"/>
            <w:r w:rsidRPr="00A847AE">
              <w:t xml:space="preserve"> </w:t>
            </w:r>
            <w:proofErr w:type="spellStart"/>
            <w:r w:rsidRPr="00A847AE">
              <w:t>ústav</w:t>
            </w:r>
            <w:proofErr w:type="spellEnd"/>
            <w:r w:rsidRPr="00A847AE">
              <w:t xml:space="preserve"> AV ČR, v. v. i. </w:t>
            </w:r>
          </w:p>
          <w:p w:rsidR="00720F48" w:rsidRPr="00A847AE" w:rsidRDefault="00720F48" w:rsidP="0014517C">
            <w:r w:rsidRPr="00A847AE">
              <w:t xml:space="preserve">Na </w:t>
            </w:r>
            <w:proofErr w:type="spellStart"/>
            <w:r w:rsidRPr="00A847AE">
              <w:t>Slovance</w:t>
            </w:r>
            <w:proofErr w:type="spellEnd"/>
            <w:r w:rsidRPr="00A847AE">
              <w:t xml:space="preserve"> 2</w:t>
            </w:r>
          </w:p>
          <w:p w:rsidR="00720F48" w:rsidRPr="00A847AE" w:rsidRDefault="00720F48" w:rsidP="0014517C">
            <w:r w:rsidRPr="00A847AE">
              <w:t xml:space="preserve">182 21 </w:t>
            </w:r>
            <w:proofErr w:type="spellStart"/>
            <w:r w:rsidRPr="00A847AE">
              <w:t>Praha</w:t>
            </w:r>
            <w:proofErr w:type="spellEnd"/>
            <w:r w:rsidRPr="00A847AE">
              <w:t xml:space="preserve"> 8 </w:t>
            </w:r>
            <w:r w:rsidRPr="00A847AE">
              <w:tab/>
            </w:r>
          </w:p>
          <w:p w:rsidR="00720F48" w:rsidRPr="00A847AE" w:rsidRDefault="00720F48" w:rsidP="0014517C">
            <w:r w:rsidRPr="00A847AE">
              <w:t>IČO: 683 78 271</w:t>
            </w:r>
            <w:r w:rsidRPr="00A847AE">
              <w:tab/>
            </w:r>
          </w:p>
          <w:p w:rsidR="00720F48" w:rsidRPr="00A847AE" w:rsidRDefault="00720F48" w:rsidP="0014517C">
            <w:r w:rsidRPr="00A847AE">
              <w:t>DIČ: CZ68378271</w:t>
            </w:r>
          </w:p>
          <w:p w:rsidR="00720F48" w:rsidRPr="00A847AE" w:rsidRDefault="00770B28" w:rsidP="0014517C">
            <w:r w:rsidRPr="00A847AE">
              <w:t>Represented by</w:t>
            </w:r>
            <w:r w:rsidR="00720F48" w:rsidRPr="00A847AE">
              <w:t xml:space="preserve">: </w:t>
            </w:r>
            <w:r w:rsidR="00745D10" w:rsidRPr="00A847AE">
              <w:t>prof</w:t>
            </w:r>
            <w:r w:rsidR="00720F48" w:rsidRPr="00A847AE">
              <w:t xml:space="preserve">. Jan Řídký, </w:t>
            </w:r>
            <w:proofErr w:type="spellStart"/>
            <w:r w:rsidR="00720F48" w:rsidRPr="00A847AE">
              <w:t>DrSc</w:t>
            </w:r>
            <w:proofErr w:type="spellEnd"/>
            <w:r w:rsidR="00720F48" w:rsidRPr="00A847AE">
              <w:t xml:space="preserve">., </w:t>
            </w:r>
            <w:r w:rsidR="00417E84" w:rsidRPr="00A847AE">
              <w:t xml:space="preserve">the </w:t>
            </w:r>
            <w:r w:rsidRPr="00A847AE">
              <w:t>Director</w:t>
            </w:r>
          </w:p>
          <w:p w:rsidR="009C1593" w:rsidRPr="00A847AE" w:rsidRDefault="009C1593" w:rsidP="0014517C"/>
          <w:p w:rsidR="00720F48" w:rsidRPr="00A847AE" w:rsidRDefault="00720F48" w:rsidP="0014517C">
            <w:r w:rsidRPr="00A847AE">
              <w:t>(</w:t>
            </w:r>
            <w:proofErr w:type="gramStart"/>
            <w:r w:rsidR="00770B28" w:rsidRPr="00A847AE">
              <w:t>hereinafter</w:t>
            </w:r>
            <w:proofErr w:type="gramEnd"/>
            <w:r w:rsidR="00770B28" w:rsidRPr="00A847AE">
              <w:t xml:space="preserve"> </w:t>
            </w:r>
            <w:r w:rsidR="00213E25" w:rsidRPr="00A847AE">
              <w:t>the „</w:t>
            </w:r>
            <w:r w:rsidR="00213E25" w:rsidRPr="00E85B64">
              <w:rPr>
                <w:b/>
              </w:rPr>
              <w:t>Contracting</w:t>
            </w:r>
            <w:r w:rsidR="00253723" w:rsidRPr="00E85B64">
              <w:rPr>
                <w:b/>
              </w:rPr>
              <w:t xml:space="preserve"> Authority</w:t>
            </w:r>
            <w:r w:rsidR="00770B28" w:rsidRPr="00A847AE">
              <w:t>”</w:t>
            </w:r>
            <w:r w:rsidRPr="00A847AE">
              <w:t>).</w:t>
            </w:r>
          </w:p>
        </w:tc>
      </w:tr>
      <w:tr w:rsidR="00720F48" w:rsidRPr="00A847AE" w:rsidTr="003C3F72">
        <w:trPr>
          <w:trHeight w:val="2521"/>
        </w:trPr>
        <w:tc>
          <w:tcPr>
            <w:tcW w:w="4522" w:type="dxa"/>
            <w:shd w:val="clear" w:color="auto" w:fill="D9D9D9"/>
          </w:tcPr>
          <w:p w:rsidR="00720F48" w:rsidRPr="00A847AE" w:rsidRDefault="00770B28" w:rsidP="0014517C">
            <w:r w:rsidRPr="00A847AE">
              <w:t>Authorized representative</w:t>
            </w:r>
            <w:r w:rsidR="00720F48" w:rsidRPr="00A847AE">
              <w:t>:</w:t>
            </w:r>
          </w:p>
        </w:tc>
        <w:tc>
          <w:tcPr>
            <w:tcW w:w="4524" w:type="dxa"/>
            <w:shd w:val="clear" w:color="auto" w:fill="auto"/>
          </w:tcPr>
          <w:p w:rsidR="008C208A" w:rsidRPr="00A458F3" w:rsidRDefault="008C208A" w:rsidP="0014517C">
            <w:r w:rsidRPr="00A458F3">
              <w:t xml:space="preserve">HOLEC, ZUSKA &amp; Partneři, </w:t>
            </w:r>
            <w:proofErr w:type="spellStart"/>
            <w:r w:rsidRPr="00A458F3">
              <w:t>sdružení</w:t>
            </w:r>
            <w:proofErr w:type="spellEnd"/>
            <w:r w:rsidRPr="00A458F3">
              <w:t xml:space="preserve"> </w:t>
            </w:r>
            <w:proofErr w:type="spellStart"/>
            <w:r w:rsidRPr="00A458F3">
              <w:t>advokátů</w:t>
            </w:r>
            <w:proofErr w:type="spellEnd"/>
          </w:p>
          <w:p w:rsidR="008C208A" w:rsidRPr="00A458F3" w:rsidRDefault="008C208A" w:rsidP="0014517C">
            <w:proofErr w:type="spellStart"/>
            <w:r w:rsidRPr="00A458F3">
              <w:t>Palác</w:t>
            </w:r>
            <w:proofErr w:type="spellEnd"/>
            <w:r w:rsidRPr="00A458F3">
              <w:t xml:space="preserve"> Anděl, </w:t>
            </w:r>
            <w:proofErr w:type="spellStart"/>
            <w:r w:rsidRPr="00A458F3">
              <w:t>Radlická</w:t>
            </w:r>
            <w:proofErr w:type="spellEnd"/>
            <w:r w:rsidRPr="00A458F3">
              <w:t xml:space="preserve"> 1c/3185</w:t>
            </w:r>
          </w:p>
          <w:p w:rsidR="008C208A" w:rsidRPr="00A458F3" w:rsidRDefault="008C208A" w:rsidP="0014517C">
            <w:r w:rsidRPr="00A458F3">
              <w:t xml:space="preserve">150 00 </w:t>
            </w:r>
            <w:proofErr w:type="spellStart"/>
            <w:r w:rsidRPr="00A458F3">
              <w:t>Praha</w:t>
            </w:r>
            <w:proofErr w:type="spellEnd"/>
            <w:r w:rsidRPr="00A458F3">
              <w:t xml:space="preserve"> 5</w:t>
            </w:r>
          </w:p>
          <w:p w:rsidR="008C208A" w:rsidRPr="00A458F3" w:rsidRDefault="008C208A" w:rsidP="0014517C">
            <w:r w:rsidRPr="00A458F3">
              <w:t>IČO: 662 31 051</w:t>
            </w:r>
          </w:p>
          <w:p w:rsidR="008C208A" w:rsidRPr="00A458F3" w:rsidRDefault="008C208A" w:rsidP="0014517C">
            <w:r w:rsidRPr="00A458F3">
              <w:t>DIČ: CZ5912220776</w:t>
            </w:r>
          </w:p>
          <w:p w:rsidR="008C208A" w:rsidRPr="00A458F3" w:rsidRDefault="008C208A" w:rsidP="0014517C">
            <w:r w:rsidRPr="00A458F3">
              <w:t>Responsible Partner: JUDr. Karel Zuska</w:t>
            </w:r>
          </w:p>
          <w:p w:rsidR="008C208A" w:rsidRPr="00A458F3" w:rsidRDefault="008C208A" w:rsidP="0014517C">
            <w:r w:rsidRPr="00A458F3">
              <w:t xml:space="preserve">Contact person: </w:t>
            </w:r>
            <w:r w:rsidR="00745D10" w:rsidRPr="00A458F3">
              <w:t>JUDr. Lubomír Lanský</w:t>
            </w:r>
            <w:r w:rsidRPr="00A458F3">
              <w:t xml:space="preserve"> </w:t>
            </w:r>
          </w:p>
          <w:p w:rsidR="00745D10" w:rsidRPr="00A847AE" w:rsidRDefault="00745D10" w:rsidP="0014517C">
            <w:r w:rsidRPr="00A847AE">
              <w:t xml:space="preserve">email: zakazky@holec-advokati.cz </w:t>
            </w:r>
          </w:p>
          <w:p w:rsidR="00745D10" w:rsidRPr="00A847AE" w:rsidRDefault="00745D10" w:rsidP="0014517C"/>
          <w:p w:rsidR="00BC1E11" w:rsidRPr="00A847AE" w:rsidRDefault="00BC1E11" w:rsidP="0014517C">
            <w:r w:rsidRPr="00A847AE">
              <w:t>tel.: +420 </w:t>
            </w:r>
            <w:r w:rsidR="008C208A" w:rsidRPr="00A847AE">
              <w:t>296 325 235</w:t>
            </w:r>
          </w:p>
          <w:p w:rsidR="00BC1E11" w:rsidRPr="00A847AE" w:rsidRDefault="00BC1E11" w:rsidP="0014517C">
            <w:r w:rsidRPr="00A847AE">
              <w:t>fax.: +420 </w:t>
            </w:r>
            <w:r w:rsidR="008C208A" w:rsidRPr="00A847AE">
              <w:t>296 325 240</w:t>
            </w:r>
          </w:p>
          <w:p w:rsidR="00720F48" w:rsidRPr="00A847AE" w:rsidRDefault="00720F48" w:rsidP="0014517C"/>
          <w:p w:rsidR="00720F48" w:rsidRPr="00A847AE" w:rsidRDefault="00720F48" w:rsidP="0014517C">
            <w:pPr>
              <w:rPr>
                <w:bCs/>
              </w:rPr>
            </w:pPr>
            <w:r w:rsidRPr="00A847AE">
              <w:t>(</w:t>
            </w:r>
            <w:proofErr w:type="gramStart"/>
            <w:r w:rsidR="00770B28" w:rsidRPr="00A847AE">
              <w:t>hereinafter</w:t>
            </w:r>
            <w:proofErr w:type="gramEnd"/>
            <w:r w:rsidR="00770B28" w:rsidRPr="00A847AE">
              <w:t xml:space="preserve"> the</w:t>
            </w:r>
            <w:r w:rsidR="00A65FCC" w:rsidRPr="00A847AE">
              <w:t xml:space="preserve"> </w:t>
            </w:r>
            <w:r w:rsidR="00770B28" w:rsidRPr="00A847AE">
              <w:t>“</w:t>
            </w:r>
            <w:r w:rsidR="00770B28" w:rsidRPr="00E85B64">
              <w:t>Authorized Representative</w:t>
            </w:r>
            <w:r w:rsidRPr="00A847AE">
              <w:t>“).</w:t>
            </w:r>
          </w:p>
        </w:tc>
      </w:tr>
      <w:tr w:rsidR="00720F48" w:rsidRPr="00A847AE" w:rsidTr="003C3F72">
        <w:trPr>
          <w:trHeight w:val="803"/>
        </w:trPr>
        <w:tc>
          <w:tcPr>
            <w:tcW w:w="4522" w:type="dxa"/>
            <w:shd w:val="clear" w:color="auto" w:fill="D9D9D9"/>
          </w:tcPr>
          <w:p w:rsidR="00720F48" w:rsidRPr="00A847AE" w:rsidRDefault="00770B28" w:rsidP="0014517C">
            <w:r w:rsidRPr="00A847AE">
              <w:t>Legal form</w:t>
            </w:r>
            <w:r w:rsidR="00720F48" w:rsidRPr="00A847AE">
              <w:t>:</w:t>
            </w:r>
          </w:p>
        </w:tc>
        <w:tc>
          <w:tcPr>
            <w:tcW w:w="4524" w:type="dxa"/>
            <w:shd w:val="clear" w:color="auto" w:fill="auto"/>
          </w:tcPr>
          <w:p w:rsidR="00720F48" w:rsidRPr="00A847AE" w:rsidRDefault="00770B28" w:rsidP="0014517C">
            <w:r w:rsidRPr="00A847AE">
              <w:t xml:space="preserve">Above-the-threshold public contract for </w:t>
            </w:r>
            <w:r w:rsidR="00995DC8" w:rsidRPr="00A847AE">
              <w:t xml:space="preserve">supplies </w:t>
            </w:r>
            <w:r w:rsidRPr="00A847AE">
              <w:t xml:space="preserve">administered in the form of </w:t>
            </w:r>
            <w:r w:rsidR="00D70D3C">
              <w:t>open procedure</w:t>
            </w:r>
          </w:p>
        </w:tc>
      </w:tr>
      <w:tr w:rsidR="00720F48" w:rsidRPr="00A847AE" w:rsidTr="003C3F72">
        <w:trPr>
          <w:trHeight w:val="761"/>
        </w:trPr>
        <w:tc>
          <w:tcPr>
            <w:tcW w:w="4522" w:type="dxa"/>
            <w:shd w:val="clear" w:color="auto" w:fill="D9D9D9"/>
          </w:tcPr>
          <w:p w:rsidR="00720F48" w:rsidRPr="00A847AE" w:rsidRDefault="00770B28" w:rsidP="0014517C">
            <w:r w:rsidRPr="00A847AE">
              <w:t xml:space="preserve">Subject matter of the Public Contract </w:t>
            </w:r>
            <w:r w:rsidR="00720F48" w:rsidRPr="00A847AE">
              <w:t>(</w:t>
            </w:r>
            <w:r w:rsidRPr="00A847AE">
              <w:t>name</w:t>
            </w:r>
            <w:r w:rsidR="00720F48" w:rsidRPr="00A847AE">
              <w:t>):</w:t>
            </w:r>
          </w:p>
        </w:tc>
        <w:tc>
          <w:tcPr>
            <w:tcW w:w="4524" w:type="dxa"/>
            <w:shd w:val="clear" w:color="auto" w:fill="auto"/>
          </w:tcPr>
          <w:p w:rsidR="00720F48" w:rsidRPr="00A847AE" w:rsidRDefault="00D70D3C" w:rsidP="0014517C">
            <w:pPr>
              <w:rPr>
                <w:bCs/>
              </w:rPr>
            </w:pPr>
            <w:r w:rsidRPr="00D70D3C">
              <w:t>TP14_143 Vacuum components branch L1-E1 including supporting frames</w:t>
            </w:r>
            <w:r w:rsidR="00B25CF9">
              <w:t xml:space="preserve"> II</w:t>
            </w:r>
          </w:p>
        </w:tc>
      </w:tr>
      <w:tr w:rsidR="00720F48" w:rsidRPr="00A847AE" w:rsidTr="003C3F72">
        <w:trPr>
          <w:trHeight w:val="563"/>
        </w:trPr>
        <w:tc>
          <w:tcPr>
            <w:tcW w:w="4522" w:type="dxa"/>
            <w:shd w:val="clear" w:color="auto" w:fill="D9D9D9"/>
          </w:tcPr>
          <w:p w:rsidR="00720F48" w:rsidRPr="00A847AE" w:rsidRDefault="00827E18" w:rsidP="0014517C">
            <w:r w:rsidRPr="00A847AE">
              <w:t>Classification</w:t>
            </w:r>
            <w:r w:rsidR="00770B28" w:rsidRPr="00A847AE">
              <w:t xml:space="preserve"> of the subject matter </w:t>
            </w:r>
            <w:r w:rsidR="00720F48" w:rsidRPr="00A847AE">
              <w:t>(</w:t>
            </w:r>
            <w:r w:rsidR="00770B28" w:rsidRPr="00A847AE">
              <w:t>c</w:t>
            </w:r>
            <w:r w:rsidR="00720F48" w:rsidRPr="00A847AE">
              <w:t>las</w:t>
            </w:r>
            <w:r w:rsidR="00770B28" w:rsidRPr="00A847AE">
              <w:t>s</w:t>
            </w:r>
            <w:r w:rsidR="00720F48" w:rsidRPr="00A847AE">
              <w:t>ifi</w:t>
            </w:r>
            <w:r w:rsidR="00770B28" w:rsidRPr="00A847AE">
              <w:t>c</w:t>
            </w:r>
            <w:r w:rsidR="00720F48" w:rsidRPr="00A847AE">
              <w:t>a</w:t>
            </w:r>
            <w:r w:rsidR="00770B28" w:rsidRPr="00A847AE">
              <w:t xml:space="preserve">tion of the </w:t>
            </w:r>
            <w:r w:rsidR="00422C02" w:rsidRPr="00A847AE">
              <w:t>supply</w:t>
            </w:r>
            <w:r w:rsidR="00720F48" w:rsidRPr="00A847AE">
              <w:t>):</w:t>
            </w:r>
          </w:p>
        </w:tc>
        <w:tc>
          <w:tcPr>
            <w:tcW w:w="4524" w:type="dxa"/>
            <w:shd w:val="clear" w:color="auto" w:fill="auto"/>
          </w:tcPr>
          <w:p w:rsidR="0000439A" w:rsidRPr="0042136A" w:rsidRDefault="0000439A" w:rsidP="0014517C">
            <w:pPr>
              <w:rPr>
                <w:rFonts w:asciiTheme="minorHAnsi" w:hAnsiTheme="minorHAnsi" w:cstheme="minorBidi"/>
              </w:rPr>
            </w:pPr>
            <w:r w:rsidRPr="0042136A">
              <w:t xml:space="preserve">CPV </w:t>
            </w:r>
            <w:r w:rsidR="00F60AD5" w:rsidRPr="0042136A">
              <w:rPr>
                <w:rFonts w:asciiTheme="minorHAnsi" w:hAnsiTheme="minorHAnsi" w:cstheme="minorBidi"/>
              </w:rPr>
              <w:t>38000000-5</w:t>
            </w:r>
          </w:p>
          <w:p w:rsidR="00F60AD5" w:rsidRDefault="00F60AD5" w:rsidP="00F60AD5">
            <w:pPr>
              <w:rPr>
                <w:rFonts w:asciiTheme="minorHAnsi" w:hAnsiTheme="minorHAnsi" w:cstheme="minorBidi"/>
              </w:rPr>
            </w:pPr>
            <w:r w:rsidRPr="0042136A">
              <w:rPr>
                <w:rFonts w:asciiTheme="minorHAnsi" w:hAnsiTheme="minorHAnsi" w:cstheme="minorBidi"/>
              </w:rPr>
              <w:t>CPV 44142000-7</w:t>
            </w:r>
          </w:p>
          <w:p w:rsidR="00F60AD5" w:rsidRPr="00F659AC" w:rsidRDefault="00191C2A" w:rsidP="0014517C">
            <w:r>
              <w:rPr>
                <w:rFonts w:asciiTheme="minorHAnsi" w:hAnsiTheme="minorHAnsi" w:cstheme="minorBidi"/>
              </w:rPr>
              <w:t xml:space="preserve">CPV </w:t>
            </w:r>
            <w:r w:rsidRPr="00191C2A">
              <w:rPr>
                <w:rFonts w:asciiTheme="minorHAnsi" w:hAnsiTheme="minorHAnsi" w:cstheme="minorBidi"/>
              </w:rPr>
              <w:t>42122500-5</w:t>
            </w:r>
          </w:p>
          <w:p w:rsidR="00531734" w:rsidRPr="00A847AE" w:rsidRDefault="00531734" w:rsidP="0014517C"/>
        </w:tc>
      </w:tr>
      <w:tr w:rsidR="00720F48" w:rsidRPr="00A847AE" w:rsidTr="003C3F72">
        <w:trPr>
          <w:trHeight w:val="492"/>
        </w:trPr>
        <w:tc>
          <w:tcPr>
            <w:tcW w:w="4522" w:type="dxa"/>
            <w:shd w:val="clear" w:color="auto" w:fill="D9D9D9"/>
          </w:tcPr>
          <w:p w:rsidR="00720F48" w:rsidRPr="00A847AE" w:rsidRDefault="00827E18" w:rsidP="0014517C">
            <w:r w:rsidRPr="00A847AE">
              <w:t>Timing</w:t>
            </w:r>
            <w:r w:rsidR="00720F48" w:rsidRPr="00A847AE">
              <w:t>:</w:t>
            </w:r>
          </w:p>
        </w:tc>
        <w:tc>
          <w:tcPr>
            <w:tcW w:w="4524" w:type="dxa"/>
            <w:shd w:val="clear" w:color="auto" w:fill="auto"/>
          </w:tcPr>
          <w:p w:rsidR="00720F48" w:rsidRPr="00A847AE" w:rsidRDefault="009C1593" w:rsidP="000015B9">
            <w:pPr>
              <w:rPr>
                <w:bCs/>
              </w:rPr>
            </w:pPr>
            <w:r w:rsidRPr="00DA7C0E">
              <w:rPr>
                <w:bCs/>
              </w:rPr>
              <w:t>A</w:t>
            </w:r>
            <w:r w:rsidR="001156B4" w:rsidRPr="00DA7C0E">
              <w:rPr>
                <w:bCs/>
              </w:rPr>
              <w:t xml:space="preserve">nticipated commencement date </w:t>
            </w:r>
            <w:r w:rsidR="000015B9" w:rsidRPr="00356942">
              <w:rPr>
                <w:b/>
                <w:bCs/>
              </w:rPr>
              <w:t>December</w:t>
            </w:r>
            <w:r w:rsidR="00D81F3F" w:rsidRPr="00356942">
              <w:rPr>
                <w:b/>
              </w:rPr>
              <w:t xml:space="preserve"> </w:t>
            </w:r>
            <w:r w:rsidR="00531734" w:rsidRPr="00356942">
              <w:rPr>
                <w:b/>
              </w:rPr>
              <w:t xml:space="preserve"> 201</w:t>
            </w:r>
            <w:r w:rsidR="006E134E" w:rsidRPr="00356942">
              <w:rPr>
                <w:b/>
              </w:rPr>
              <w:t>5</w:t>
            </w:r>
            <w:r w:rsidR="00531734" w:rsidRPr="00356942">
              <w:rPr>
                <w:b/>
              </w:rPr>
              <w:t xml:space="preserve"> </w:t>
            </w:r>
            <w:r w:rsidR="001156B4" w:rsidRPr="00356942">
              <w:t xml:space="preserve">and required completion date </w:t>
            </w:r>
            <w:r w:rsidR="000015B9" w:rsidRPr="00356942">
              <w:rPr>
                <w:b/>
              </w:rPr>
              <w:t>August</w:t>
            </w:r>
            <w:r w:rsidR="00D70D3C" w:rsidRPr="00356942">
              <w:rPr>
                <w:b/>
              </w:rPr>
              <w:t xml:space="preserve"> </w:t>
            </w:r>
            <w:r w:rsidR="006E134E" w:rsidRPr="00356942">
              <w:rPr>
                <w:b/>
              </w:rPr>
              <w:t xml:space="preserve"> </w:t>
            </w:r>
            <w:r w:rsidR="0000439A" w:rsidRPr="00356942">
              <w:rPr>
                <w:b/>
              </w:rPr>
              <w:t>2016</w:t>
            </w:r>
          </w:p>
        </w:tc>
      </w:tr>
      <w:tr w:rsidR="00720F48" w:rsidRPr="00A847AE" w:rsidTr="003C3F72">
        <w:trPr>
          <w:trHeight w:val="1253"/>
        </w:trPr>
        <w:tc>
          <w:tcPr>
            <w:tcW w:w="4522" w:type="dxa"/>
            <w:shd w:val="clear" w:color="auto" w:fill="D9D9D9"/>
          </w:tcPr>
          <w:p w:rsidR="00720F48" w:rsidRPr="00A847AE" w:rsidRDefault="00827E18" w:rsidP="0014517C">
            <w:r w:rsidRPr="00A847AE">
              <w:t>Legal issues not expressly regulated herein</w:t>
            </w:r>
            <w:r w:rsidR="00720F48" w:rsidRPr="00A847AE">
              <w:t>:</w:t>
            </w:r>
          </w:p>
          <w:p w:rsidR="00720F48" w:rsidRPr="00A847AE" w:rsidRDefault="00720F48" w:rsidP="0014517C"/>
          <w:p w:rsidR="00720F48" w:rsidRPr="00A847AE" w:rsidRDefault="00720F48" w:rsidP="0014517C"/>
        </w:tc>
        <w:tc>
          <w:tcPr>
            <w:tcW w:w="4524" w:type="dxa"/>
            <w:shd w:val="clear" w:color="auto" w:fill="auto"/>
          </w:tcPr>
          <w:p w:rsidR="00720F48" w:rsidRPr="00A847AE" w:rsidRDefault="00827E18" w:rsidP="0014517C">
            <w:r w:rsidRPr="00A847AE">
              <w:t xml:space="preserve">Legal issues related to the </w:t>
            </w:r>
            <w:r w:rsidR="00D70D3C">
              <w:t>Open</w:t>
            </w:r>
            <w:r w:rsidRPr="00A847AE">
              <w:t xml:space="preserve"> </w:t>
            </w:r>
            <w:r w:rsidR="00E85B64">
              <w:t>P</w:t>
            </w:r>
            <w:r w:rsidRPr="00A847AE">
              <w:t xml:space="preserve">rocedure and </w:t>
            </w:r>
            <w:r w:rsidR="00E85B64">
              <w:t xml:space="preserve">the </w:t>
            </w:r>
            <w:r w:rsidR="00417E84" w:rsidRPr="00A847AE">
              <w:t>P</w:t>
            </w:r>
            <w:r w:rsidRPr="00A847AE">
              <w:t xml:space="preserve">ublic </w:t>
            </w:r>
            <w:r w:rsidR="00417E84" w:rsidRPr="00A847AE">
              <w:t>C</w:t>
            </w:r>
            <w:r w:rsidRPr="00A847AE">
              <w:t xml:space="preserve">ontract which </w:t>
            </w:r>
            <w:proofErr w:type="gramStart"/>
            <w:r w:rsidRPr="00A847AE">
              <w:t>are</w:t>
            </w:r>
            <w:proofErr w:type="gramEnd"/>
            <w:r w:rsidRPr="00A847AE">
              <w:t xml:space="preserve"> not expressly regulated herein shall be governed by the relevant provisions </w:t>
            </w:r>
            <w:r w:rsidR="00253723" w:rsidRPr="00A847AE">
              <w:t>of the Act</w:t>
            </w:r>
            <w:r w:rsidR="00E85B64">
              <w:t>.</w:t>
            </w:r>
          </w:p>
        </w:tc>
      </w:tr>
      <w:tr w:rsidR="00720F48" w:rsidRPr="00A847AE" w:rsidTr="003C3F72">
        <w:trPr>
          <w:trHeight w:val="718"/>
        </w:trPr>
        <w:tc>
          <w:tcPr>
            <w:tcW w:w="4522" w:type="dxa"/>
            <w:shd w:val="clear" w:color="auto" w:fill="D9D9D9"/>
          </w:tcPr>
          <w:p w:rsidR="00720F48" w:rsidRPr="00A847AE" w:rsidRDefault="00827E18" w:rsidP="0014517C">
            <w:r w:rsidRPr="00A847AE">
              <w:t xml:space="preserve">Cost of providing this </w:t>
            </w:r>
            <w:r w:rsidR="001F4ADE" w:rsidRPr="00A847AE">
              <w:t>TD</w:t>
            </w:r>
            <w:r w:rsidR="00720F48" w:rsidRPr="00A847AE">
              <w:t>:</w:t>
            </w:r>
          </w:p>
        </w:tc>
        <w:tc>
          <w:tcPr>
            <w:tcW w:w="4524" w:type="dxa"/>
            <w:shd w:val="clear" w:color="auto" w:fill="auto"/>
          </w:tcPr>
          <w:p w:rsidR="00720F48" w:rsidRPr="00A847AE" w:rsidRDefault="00827E18" w:rsidP="0014517C">
            <w:r w:rsidRPr="00A847AE">
              <w:t>Free of charge</w:t>
            </w:r>
          </w:p>
        </w:tc>
      </w:tr>
      <w:tr w:rsidR="00720F48" w:rsidRPr="00A847AE" w:rsidTr="003C3F72">
        <w:trPr>
          <w:trHeight w:val="761"/>
        </w:trPr>
        <w:tc>
          <w:tcPr>
            <w:tcW w:w="4522" w:type="dxa"/>
            <w:shd w:val="clear" w:color="auto" w:fill="D9D9D9"/>
          </w:tcPr>
          <w:p w:rsidR="00720F48" w:rsidRPr="00A847AE" w:rsidRDefault="00827E18" w:rsidP="0014517C">
            <w:r w:rsidRPr="00A847AE">
              <w:t xml:space="preserve">Deadline for submissions of </w:t>
            </w:r>
            <w:r w:rsidR="001F4ADE" w:rsidRPr="00A847AE">
              <w:t>Bid</w:t>
            </w:r>
            <w:r w:rsidRPr="00A847AE">
              <w:t>s</w:t>
            </w:r>
            <w:r w:rsidR="00720F48" w:rsidRPr="00A847AE">
              <w:t>:</w:t>
            </w:r>
          </w:p>
        </w:tc>
        <w:tc>
          <w:tcPr>
            <w:tcW w:w="4524" w:type="dxa"/>
            <w:shd w:val="clear" w:color="auto" w:fill="auto"/>
          </w:tcPr>
          <w:p w:rsidR="00720F48" w:rsidRPr="00F659AC" w:rsidRDefault="00356942" w:rsidP="00F26A41">
            <w:pPr>
              <w:rPr>
                <w:bCs/>
              </w:rPr>
            </w:pPr>
            <w:r>
              <w:rPr>
                <w:b/>
              </w:rPr>
              <w:t>1</w:t>
            </w:r>
            <w:r w:rsidR="00F26A41">
              <w:rPr>
                <w:b/>
              </w:rPr>
              <w:t>8</w:t>
            </w:r>
            <w:r>
              <w:rPr>
                <w:b/>
              </w:rPr>
              <w:t>.12.</w:t>
            </w:r>
            <w:r w:rsidRPr="0042136A">
              <w:rPr>
                <w:b/>
              </w:rPr>
              <w:t xml:space="preserve"> </w:t>
            </w:r>
            <w:r w:rsidR="0042136A" w:rsidRPr="0042136A">
              <w:rPr>
                <w:b/>
              </w:rPr>
              <w:t xml:space="preserve">2015 </w:t>
            </w:r>
            <w:r w:rsidR="0042136A" w:rsidRPr="0042136A">
              <w:t xml:space="preserve">at </w:t>
            </w:r>
            <w:r w:rsidR="0042136A" w:rsidRPr="0042136A">
              <w:rPr>
                <w:b/>
                <w:u w:val="single"/>
              </w:rPr>
              <w:t>14:00 hours</w:t>
            </w:r>
          </w:p>
        </w:tc>
      </w:tr>
      <w:tr w:rsidR="00773AB3" w:rsidRPr="00A847AE" w:rsidTr="00253723">
        <w:trPr>
          <w:trHeight w:val="761"/>
        </w:trPr>
        <w:tc>
          <w:tcPr>
            <w:tcW w:w="4522" w:type="dxa"/>
            <w:shd w:val="clear" w:color="auto" w:fill="D9D9D9"/>
          </w:tcPr>
          <w:p w:rsidR="00773AB3" w:rsidRPr="00A847AE" w:rsidRDefault="00773AB3" w:rsidP="0014517C">
            <w:r w:rsidRPr="00A847AE">
              <w:lastRenderedPageBreak/>
              <w:t>Foreseen value of the tender</w:t>
            </w:r>
          </w:p>
        </w:tc>
        <w:tc>
          <w:tcPr>
            <w:tcW w:w="4524" w:type="dxa"/>
          </w:tcPr>
          <w:p w:rsidR="00773AB3" w:rsidRPr="00A847AE" w:rsidRDefault="00356942" w:rsidP="00356942">
            <w:r w:rsidRPr="00356942">
              <w:t xml:space="preserve">520 </w:t>
            </w:r>
            <w:r w:rsidR="00762A60" w:rsidRPr="00356942">
              <w:t>000</w:t>
            </w:r>
            <w:r w:rsidR="00A610FF" w:rsidRPr="00356942">
              <w:t xml:space="preserve"> </w:t>
            </w:r>
            <w:r w:rsidR="00A307B9" w:rsidRPr="00356942">
              <w:t>EUR</w:t>
            </w:r>
            <w:r w:rsidR="00A610FF" w:rsidRPr="00356942">
              <w:t xml:space="preserve"> excluding</w:t>
            </w:r>
            <w:r w:rsidR="00A610FF" w:rsidRPr="00A847AE">
              <w:t xml:space="preserve"> VAT</w:t>
            </w:r>
          </w:p>
        </w:tc>
      </w:tr>
    </w:tbl>
    <w:p w:rsidR="00720F48" w:rsidRPr="00A847AE" w:rsidRDefault="00720F48" w:rsidP="0014517C"/>
    <w:p w:rsidR="00CD7EE2" w:rsidRPr="00A847AE" w:rsidRDefault="00CD7EE2" w:rsidP="0042136A">
      <w:pPr>
        <w:pStyle w:val="Nadpis1"/>
      </w:pPr>
      <w:r w:rsidRPr="00A847AE">
        <w:t>Preamble</w:t>
      </w:r>
    </w:p>
    <w:p w:rsidR="00CD7EE2" w:rsidRPr="00A847AE" w:rsidRDefault="00CD7EE2" w:rsidP="0014517C"/>
    <w:p w:rsidR="00CF2672" w:rsidRPr="00CF2672" w:rsidRDefault="00CF2672" w:rsidP="0014517C">
      <w:r w:rsidRPr="00CF2672">
        <w:t>This Tender Documentation (hereinafter the „</w:t>
      </w:r>
      <w:r w:rsidRPr="00CF2672">
        <w:rPr>
          <w:b/>
          <w:i/>
        </w:rPr>
        <w:t>TD</w:t>
      </w:r>
      <w:r w:rsidRPr="00CF2672">
        <w:t>“) has been elaborated analogically pursuant to Sec 44 and following and Sec 27 of the Act.</w:t>
      </w:r>
    </w:p>
    <w:p w:rsidR="00CD7EE2" w:rsidRPr="00A847AE" w:rsidRDefault="00CD7EE2" w:rsidP="0014517C">
      <w:r w:rsidRPr="00A847AE">
        <w:t xml:space="preserve">The TD represents a set of detailed requirements, documents, information, technical, business and other terms, which were determined by the </w:t>
      </w:r>
      <w:r w:rsidR="00CB2F47" w:rsidRPr="00A847AE">
        <w:t xml:space="preserve">Contracting Authority </w:t>
      </w:r>
      <w:r w:rsidRPr="00A847AE">
        <w:t xml:space="preserve">necessary for the submission of </w:t>
      </w:r>
      <w:r w:rsidR="00DF0078">
        <w:t>a</w:t>
      </w:r>
      <w:r w:rsidRPr="00A847AE">
        <w:t xml:space="preserve"> bid. </w:t>
      </w:r>
    </w:p>
    <w:p w:rsidR="009C53E6" w:rsidRPr="00A847AE" w:rsidRDefault="009C53E6" w:rsidP="0014517C">
      <w:r w:rsidRPr="00A847AE">
        <w:t xml:space="preserve">The </w:t>
      </w:r>
      <w:r w:rsidR="00CB2F47" w:rsidRPr="00A847AE">
        <w:t xml:space="preserve">Contracting Authority </w:t>
      </w:r>
      <w:r w:rsidRPr="00A847AE">
        <w:t xml:space="preserve">reserves the right to implement any changes to this TD </w:t>
      </w:r>
      <w:r w:rsidR="00EC377D" w:rsidRPr="00A847AE">
        <w:t xml:space="preserve">in accordance with the law </w:t>
      </w:r>
      <w:r w:rsidRPr="00A847AE">
        <w:t xml:space="preserve">at any moment before </w:t>
      </w:r>
      <w:r w:rsidR="00DF0078">
        <w:t>effective submission of the b</w:t>
      </w:r>
      <w:r w:rsidR="006A5F38" w:rsidRPr="00A847AE">
        <w:t>id</w:t>
      </w:r>
      <w:r w:rsidRPr="00A847AE">
        <w:t>.</w:t>
      </w:r>
    </w:p>
    <w:p w:rsidR="009C1593" w:rsidRPr="00A847AE" w:rsidRDefault="009C1593" w:rsidP="0014517C">
      <w:bookmarkStart w:id="0" w:name="_Toc286915814"/>
      <w:r w:rsidRPr="00A847AE">
        <w:t xml:space="preserve">The Contracting Authority is the beneficiary of a subsidy from the Ministry of Education, Youth and Sports of the Czech Republic for the project “ELI: EXTREME LIGHT INFRASTRUCTURE”, reg. No. </w:t>
      </w:r>
      <w:proofErr w:type="gramStart"/>
      <w:r w:rsidRPr="00A847AE">
        <w:t xml:space="preserve">CZ.1.05/1.1.00/02.0061, within the Operational </w:t>
      </w:r>
      <w:proofErr w:type="spellStart"/>
      <w:r w:rsidRPr="00A847AE">
        <w:t>Programme</w:t>
      </w:r>
      <w:proofErr w:type="spellEnd"/>
      <w:r w:rsidRPr="00A847AE">
        <w:t xml:space="preserve"> “Research and Development for Innovations”, priority axis 1 European </w:t>
      </w:r>
      <w:proofErr w:type="spellStart"/>
      <w:r w:rsidRPr="00A847AE">
        <w:t>Centres</w:t>
      </w:r>
      <w:proofErr w:type="spellEnd"/>
      <w:r w:rsidRPr="00A847AE">
        <w:t xml:space="preserve"> of Excellence, area of support 1.1 European </w:t>
      </w:r>
      <w:proofErr w:type="spellStart"/>
      <w:r w:rsidRPr="00A847AE">
        <w:t>Centres</w:t>
      </w:r>
      <w:proofErr w:type="spellEnd"/>
      <w:r w:rsidRPr="00A847AE">
        <w:t xml:space="preserve"> of Excellence (hereinafter the “</w:t>
      </w:r>
      <w:r w:rsidRPr="00A847AE">
        <w:rPr>
          <w:b/>
        </w:rPr>
        <w:t>ELI-</w:t>
      </w:r>
      <w:proofErr w:type="spellStart"/>
      <w:r w:rsidRPr="00A847AE">
        <w:rPr>
          <w:b/>
        </w:rPr>
        <w:t>Beamlines</w:t>
      </w:r>
      <w:proofErr w:type="spellEnd"/>
      <w:r w:rsidRPr="00A847AE">
        <w:rPr>
          <w:b/>
        </w:rPr>
        <w:t xml:space="preserve"> Project</w:t>
      </w:r>
      <w:r w:rsidRPr="00A847AE">
        <w:t>“).</w:t>
      </w:r>
      <w:proofErr w:type="gramEnd"/>
      <w:r w:rsidR="00DF0078">
        <w:t xml:space="preserve"> </w:t>
      </w:r>
    </w:p>
    <w:p w:rsidR="003938E2" w:rsidRPr="00A847AE" w:rsidRDefault="009C1593" w:rsidP="0014517C">
      <w:r w:rsidRPr="00A847AE">
        <w:t>With a view to successful implementation of the ELI-</w:t>
      </w:r>
      <w:proofErr w:type="spellStart"/>
      <w:r w:rsidRPr="00A847AE">
        <w:t>Beamlines</w:t>
      </w:r>
      <w:proofErr w:type="spellEnd"/>
      <w:r w:rsidRPr="00A847AE">
        <w:t xml:space="preserve"> Project, it is also necessary to provide for the subject of performance of this </w:t>
      </w:r>
      <w:r w:rsidR="00DF0078">
        <w:t>Public Contract</w:t>
      </w:r>
      <w:r w:rsidRPr="00A847AE">
        <w:t>.</w:t>
      </w:r>
    </w:p>
    <w:p w:rsidR="00FC1370" w:rsidRPr="00A847AE" w:rsidRDefault="00FC1370" w:rsidP="0042136A">
      <w:pPr>
        <w:pStyle w:val="Nadpis1"/>
      </w:pPr>
      <w:r w:rsidRPr="00A847AE">
        <w:t xml:space="preserve">The subject of the performance </w:t>
      </w:r>
      <w:r w:rsidR="00DF0078">
        <w:t>of the P</w:t>
      </w:r>
      <w:r w:rsidRPr="00A847AE">
        <w:t xml:space="preserve">ublic </w:t>
      </w:r>
      <w:r w:rsidR="00DF0078">
        <w:t>Contract</w:t>
      </w:r>
    </w:p>
    <w:p w:rsidR="00F60AD5" w:rsidRPr="00F60AD5" w:rsidRDefault="00F60AD5" w:rsidP="000015B9">
      <w:pPr>
        <w:rPr>
          <w:rFonts w:ascii="Arial" w:hAnsi="Arial" w:cs="Arial"/>
          <w:sz w:val="20"/>
          <w:szCs w:val="20"/>
        </w:rPr>
      </w:pPr>
      <w:r w:rsidRPr="00F60AD5">
        <w:t xml:space="preserve">     </w:t>
      </w:r>
      <w:r>
        <w:t xml:space="preserve">  </w:t>
      </w:r>
      <w:r w:rsidRPr="00F60AD5">
        <w:t xml:space="preserve">The subject matter of the Public contract is delivery </w:t>
      </w:r>
      <w:r w:rsidRPr="00F60AD5">
        <w:rPr>
          <w:rFonts w:ascii="Arial" w:hAnsi="Arial" w:cs="Arial"/>
          <w:sz w:val="20"/>
          <w:szCs w:val="20"/>
        </w:rPr>
        <w:t xml:space="preserve">Vacuum components branch L1-E1 </w:t>
      </w:r>
    </w:p>
    <w:p w:rsidR="00F60AD5" w:rsidRDefault="00F60AD5" w:rsidP="000015B9">
      <w:r w:rsidRPr="00F60AD5">
        <w:rPr>
          <w:rFonts w:ascii="Arial" w:hAnsi="Arial" w:cs="Arial"/>
          <w:sz w:val="20"/>
          <w:szCs w:val="20"/>
        </w:rPr>
        <w:t xml:space="preserve">   </w:t>
      </w:r>
      <w:r>
        <w:rPr>
          <w:rFonts w:ascii="Arial" w:hAnsi="Arial" w:cs="Arial"/>
          <w:sz w:val="20"/>
          <w:szCs w:val="20"/>
        </w:rPr>
        <w:t xml:space="preserve">   </w:t>
      </w:r>
      <w:proofErr w:type="gramStart"/>
      <w:r w:rsidRPr="00F60AD5">
        <w:rPr>
          <w:rFonts w:ascii="Arial" w:hAnsi="Arial" w:cs="Arial"/>
          <w:sz w:val="20"/>
          <w:szCs w:val="20"/>
        </w:rPr>
        <w:t>including</w:t>
      </w:r>
      <w:proofErr w:type="gramEnd"/>
      <w:r w:rsidRPr="00F60AD5">
        <w:rPr>
          <w:rFonts w:ascii="Arial" w:hAnsi="Arial" w:cs="Arial"/>
          <w:sz w:val="20"/>
          <w:szCs w:val="20"/>
        </w:rPr>
        <w:t xml:space="preserve"> supporting frames.</w:t>
      </w:r>
      <w:r w:rsidR="00A610FF" w:rsidRPr="00F60AD5">
        <w:t xml:space="preserve"> Detailed description of the subject matter is listed in Annex </w:t>
      </w:r>
    </w:p>
    <w:p w:rsidR="00F60AD5" w:rsidRPr="00DA7C0E" w:rsidRDefault="00F60AD5" w:rsidP="000015B9">
      <w:r>
        <w:t xml:space="preserve">       </w:t>
      </w:r>
      <w:r w:rsidR="00A610FF" w:rsidRPr="00F60AD5">
        <w:t xml:space="preserve">No. </w:t>
      </w:r>
      <w:r w:rsidR="00B13DD9" w:rsidRPr="00DA7C0E">
        <w:t xml:space="preserve">3 </w:t>
      </w:r>
      <w:r w:rsidR="00A610FF" w:rsidRPr="00DA7C0E">
        <w:t xml:space="preserve">– Technical </w:t>
      </w:r>
      <w:r w:rsidR="00B13DD9" w:rsidRPr="00DA7C0E">
        <w:t>S</w:t>
      </w:r>
      <w:r w:rsidR="00A610FF" w:rsidRPr="00DA7C0E">
        <w:t>pecifications</w:t>
      </w:r>
      <w:r w:rsidR="00B13DD9" w:rsidRPr="00DA7C0E">
        <w:t xml:space="preserve"> and Annex </w:t>
      </w:r>
      <w:r w:rsidR="00E445FE" w:rsidRPr="00DA7C0E">
        <w:t xml:space="preserve">No </w:t>
      </w:r>
      <w:r w:rsidR="00B13DD9" w:rsidRPr="00DA7C0E">
        <w:t xml:space="preserve">4 </w:t>
      </w:r>
      <w:r w:rsidR="00E445FE" w:rsidRPr="00DA7C0E">
        <w:t xml:space="preserve">- </w:t>
      </w:r>
      <w:r w:rsidR="001930B6" w:rsidRPr="00DA7C0E">
        <w:t>Contract for Work</w:t>
      </w:r>
      <w:r w:rsidR="00E90F11" w:rsidRPr="00DA7C0E">
        <w:t xml:space="preserve"> (hereinafter the </w:t>
      </w:r>
    </w:p>
    <w:p w:rsidR="00FC1370" w:rsidRDefault="00F60AD5" w:rsidP="000015B9">
      <w:r w:rsidRPr="00DA7C0E">
        <w:t xml:space="preserve">      </w:t>
      </w:r>
      <w:proofErr w:type="gramStart"/>
      <w:r w:rsidR="00E90F11" w:rsidRPr="00DA7C0E">
        <w:t>“</w:t>
      </w:r>
      <w:r w:rsidR="00E90F11" w:rsidRPr="00DA7C0E">
        <w:rPr>
          <w:b/>
        </w:rPr>
        <w:t>Works</w:t>
      </w:r>
      <w:r w:rsidR="00E90F11" w:rsidRPr="00DA7C0E">
        <w:t>”)</w:t>
      </w:r>
      <w:r w:rsidR="00A610FF" w:rsidRPr="00DA7C0E">
        <w:t>.</w:t>
      </w:r>
      <w:proofErr w:type="gramEnd"/>
    </w:p>
    <w:p w:rsidR="000015B9" w:rsidRPr="00F60AD5" w:rsidRDefault="000015B9" w:rsidP="00F60AD5">
      <w:pPr>
        <w:rPr>
          <w:rFonts w:asciiTheme="minorHAnsi" w:hAnsiTheme="minorHAnsi" w:cstheme="minorBidi"/>
          <w:color w:val="1F497D" w:themeColor="dark2"/>
        </w:rPr>
      </w:pPr>
    </w:p>
    <w:p w:rsidR="00FC1370" w:rsidRPr="00AC7C13" w:rsidRDefault="00FC1370" w:rsidP="0042136A">
      <w:pPr>
        <w:pStyle w:val="Nadpis2"/>
      </w:pPr>
      <w:r w:rsidRPr="001D73D3">
        <w:t xml:space="preserve">The </w:t>
      </w:r>
      <w:r w:rsidR="00CB2F47" w:rsidRPr="001D73D3">
        <w:t>Contracting Authority</w:t>
      </w:r>
      <w:r w:rsidR="00CB2F47" w:rsidRPr="00AC7C13">
        <w:t xml:space="preserve"> </w:t>
      </w:r>
      <w:r w:rsidRPr="00AC7C13">
        <w:t xml:space="preserve">requires that </w:t>
      </w:r>
      <w:r w:rsidR="0042136A">
        <w:t>t</w:t>
      </w:r>
      <w:r w:rsidR="0042136A" w:rsidRPr="0042136A">
        <w:t xml:space="preserve">he subject of the performance </w:t>
      </w:r>
      <w:r w:rsidRPr="00AC7C13">
        <w:t>must involve completely new, unused equipment.</w:t>
      </w:r>
    </w:p>
    <w:p w:rsidR="00AC7C13" w:rsidRDefault="00AC7C13" w:rsidP="0042136A">
      <w:pPr>
        <w:pStyle w:val="Nadpis2"/>
      </w:pPr>
      <w:r w:rsidRPr="00015D4F">
        <w:t xml:space="preserve">If the offered equipment does not conform to the aforementioned technical specifications, the Supplier's bid will be eliminated from the tender proceedings and the Supplier will be excluded. To this end, the Contracting Authority hereby reserves the right to verify the accuracy of the technical specifications set out in the bid (for example, by </w:t>
      </w:r>
      <w:proofErr w:type="spellStart"/>
      <w:r w:rsidRPr="00015D4F">
        <w:t>remeasuring</w:t>
      </w:r>
      <w:proofErr w:type="spellEnd"/>
      <w:r w:rsidRPr="00015D4F">
        <w:t xml:space="preserve"> a real sample) at the Supplier's expense. </w:t>
      </w:r>
      <w:r w:rsidRPr="000015B9">
        <w:rPr>
          <w:u w:val="single"/>
        </w:rPr>
        <w:t>For the purpose of evaluating the guaranteed technical parameters, the Supplier shall state exact and specific trademark of the offered goods</w:t>
      </w:r>
      <w:r w:rsidRPr="00015D4F">
        <w:t>.</w:t>
      </w:r>
    </w:p>
    <w:p w:rsidR="00AC7C13" w:rsidRPr="00015D4F" w:rsidRDefault="00AC7C13" w:rsidP="0042136A">
      <w:pPr>
        <w:pStyle w:val="Nadpis2"/>
      </w:pPr>
      <w:r w:rsidRPr="00015D4F">
        <w:t xml:space="preserve">Transport and packaging of the device and all its components for clean room, and post-warranty </w:t>
      </w:r>
      <w:r w:rsidRPr="00AC7C13">
        <w:t>service</w:t>
      </w:r>
      <w:r w:rsidRPr="00015D4F">
        <w:t xml:space="preserve"> shall all form an integral part of this public contract’s subject matter.</w:t>
      </w:r>
    </w:p>
    <w:p w:rsidR="008534CF" w:rsidRPr="00A458F3" w:rsidRDefault="00FC1370" w:rsidP="0042136A">
      <w:pPr>
        <w:pStyle w:val="Nadpis2"/>
      </w:pPr>
      <w:r w:rsidRPr="00A847AE">
        <w:t xml:space="preserve">If the commercial names of some products or any other designations which are related to a specific supplier appear in the </w:t>
      </w:r>
      <w:r w:rsidR="00AA663D">
        <w:t>TD</w:t>
      </w:r>
      <w:r w:rsidRPr="00A847AE">
        <w:t xml:space="preserve">, this merely involves the definition of the expected characteristics and the bidder is </w:t>
      </w:r>
      <w:r w:rsidR="00E445FE" w:rsidRPr="00A847AE">
        <w:t>authorized</w:t>
      </w:r>
      <w:r w:rsidRPr="00A847AE">
        <w:t xml:space="preserve"> to propose other technically and qualitatively comparable solutions.</w:t>
      </w:r>
    </w:p>
    <w:p w:rsidR="007E4C56" w:rsidRPr="00A847AE" w:rsidRDefault="007E4C56" w:rsidP="0042136A">
      <w:pPr>
        <w:pStyle w:val="Nadpis1"/>
      </w:pPr>
      <w:r w:rsidRPr="00A847AE">
        <w:t xml:space="preserve">Estimated Value of Public Contract </w:t>
      </w:r>
    </w:p>
    <w:p w:rsidR="00C86E2C" w:rsidRDefault="007E4C56" w:rsidP="0042136A">
      <w:pPr>
        <w:pStyle w:val="Nadpis2"/>
      </w:pPr>
      <w:r w:rsidRPr="00A847AE">
        <w:t xml:space="preserve">The estimated value of </w:t>
      </w:r>
      <w:r w:rsidR="00AA663D">
        <w:t>the P</w:t>
      </w:r>
      <w:r w:rsidRPr="00A847AE">
        <w:t xml:space="preserve">ublic </w:t>
      </w:r>
      <w:r w:rsidR="00AA663D" w:rsidRPr="00356942">
        <w:t>C</w:t>
      </w:r>
      <w:r w:rsidRPr="00356942">
        <w:t>ontract is</w:t>
      </w:r>
      <w:r w:rsidR="00AA663D" w:rsidRPr="00356942">
        <w:t xml:space="preserve"> </w:t>
      </w:r>
      <w:r w:rsidR="00356942" w:rsidRPr="00356942">
        <w:t>520 </w:t>
      </w:r>
      <w:r w:rsidR="00762A60" w:rsidRPr="00356942">
        <w:t>000</w:t>
      </w:r>
      <w:r w:rsidR="00762A60" w:rsidRPr="00A847AE">
        <w:t xml:space="preserve"> </w:t>
      </w:r>
      <w:r w:rsidR="0042136A">
        <w:t>EURO</w:t>
      </w:r>
      <w:r w:rsidR="00A307B9">
        <w:t xml:space="preserve"> </w:t>
      </w:r>
      <w:r w:rsidR="00F616F3">
        <w:t>excluding VAT</w:t>
      </w:r>
      <w:r w:rsidR="00240A63" w:rsidRPr="00A847AE">
        <w:t>.</w:t>
      </w:r>
      <w:r w:rsidR="00AC7C13">
        <w:t xml:space="preserve"> </w:t>
      </w:r>
    </w:p>
    <w:p w:rsidR="000015B9" w:rsidRDefault="000015B9" w:rsidP="000015B9"/>
    <w:p w:rsidR="000015B9" w:rsidRPr="000015B9" w:rsidRDefault="000015B9" w:rsidP="000015B9"/>
    <w:p w:rsidR="0042136A" w:rsidRPr="0042136A" w:rsidRDefault="0042136A" w:rsidP="0042136A"/>
    <w:p w:rsidR="00AC7C13" w:rsidRPr="00015D4F" w:rsidRDefault="00AC7C13" w:rsidP="0042136A">
      <w:pPr>
        <w:pStyle w:val="Nadpis2"/>
      </w:pPr>
      <w:r w:rsidRPr="00015D4F">
        <w:t xml:space="preserve">At the same time, the expected (estimated) value </w:t>
      </w:r>
      <w:r w:rsidRPr="007E4693">
        <w:rPr>
          <w:b/>
        </w:rPr>
        <w:t>is also the maximum level for the bid price</w:t>
      </w:r>
      <w:r w:rsidRPr="00015D4F">
        <w:t xml:space="preserve"> and the tender </w:t>
      </w:r>
      <w:r w:rsidRPr="00AC7C13">
        <w:t>caller</w:t>
      </w:r>
      <w:r w:rsidRPr="00015D4F">
        <w:t xml:space="preserve"> requires that this limit not be exceeded by the bid price as a commercial condition of the tender. The evaluating committee will consider any bids with a bid price in excess of the designated limit to constitute bids which have not met the tender conditions and it will therefore exclude them. The Contracting Authority will then exclude any bidders who have submitted bids with a bid price in excess of the designated limit from any further participation in the tender proceedings.</w:t>
      </w:r>
    </w:p>
    <w:p w:rsidR="00AC7C13" w:rsidRPr="00AC7C13" w:rsidRDefault="00AC7C13" w:rsidP="0014517C"/>
    <w:p w:rsidR="00B07121" w:rsidRPr="00356942" w:rsidRDefault="00B07121" w:rsidP="0042136A">
      <w:pPr>
        <w:pStyle w:val="Nadpis1"/>
      </w:pPr>
      <w:r w:rsidRPr="00A847AE">
        <w:t xml:space="preserve">The time and place of the performance </w:t>
      </w:r>
      <w:r w:rsidRPr="00356942">
        <w:t xml:space="preserve">of the </w:t>
      </w:r>
      <w:r w:rsidR="00AA663D" w:rsidRPr="00356942">
        <w:t>P</w:t>
      </w:r>
      <w:r w:rsidRPr="00356942">
        <w:t xml:space="preserve">ublic </w:t>
      </w:r>
      <w:r w:rsidR="00AA663D" w:rsidRPr="00356942">
        <w:t>Contract</w:t>
      </w:r>
      <w:r w:rsidRPr="00356942">
        <w:t xml:space="preserve"> </w:t>
      </w:r>
    </w:p>
    <w:p w:rsidR="00B07121" w:rsidRPr="00356942" w:rsidRDefault="00B07121" w:rsidP="0042136A">
      <w:pPr>
        <w:pStyle w:val="Nadpis2"/>
      </w:pPr>
      <w:r w:rsidRPr="00356942">
        <w:t>Anticipated commencement date:</w:t>
      </w:r>
      <w:r w:rsidRPr="00356942">
        <w:tab/>
      </w:r>
      <w:proofErr w:type="gramStart"/>
      <w:r w:rsidR="000015B9" w:rsidRPr="00356942">
        <w:t>December</w:t>
      </w:r>
      <w:r w:rsidR="000C76FB" w:rsidRPr="00356942">
        <w:t xml:space="preserve"> </w:t>
      </w:r>
      <w:r w:rsidR="00E445FE" w:rsidRPr="00356942">
        <w:t xml:space="preserve"> </w:t>
      </w:r>
      <w:r w:rsidR="006E134E" w:rsidRPr="00356942">
        <w:t>2015</w:t>
      </w:r>
      <w:proofErr w:type="gramEnd"/>
    </w:p>
    <w:p w:rsidR="00B07121" w:rsidRPr="00356942" w:rsidRDefault="00B07121" w:rsidP="0042136A">
      <w:pPr>
        <w:pStyle w:val="Nadpis2"/>
      </w:pPr>
      <w:r w:rsidRPr="00356942">
        <w:t>Anticipated completion date:</w:t>
      </w:r>
      <w:r w:rsidRPr="00356942">
        <w:tab/>
      </w:r>
      <w:r w:rsidR="00AA663D" w:rsidRPr="00356942">
        <w:tab/>
      </w:r>
      <w:r w:rsidR="000015B9" w:rsidRPr="00356942">
        <w:t>August</w:t>
      </w:r>
      <w:r w:rsidR="006E134E" w:rsidRPr="00356942">
        <w:t xml:space="preserve"> </w:t>
      </w:r>
      <w:r w:rsidR="00093AD9" w:rsidRPr="00356942">
        <w:t>2016</w:t>
      </w:r>
    </w:p>
    <w:p w:rsidR="00897681" w:rsidRPr="00A847AE" w:rsidRDefault="00B07121" w:rsidP="0042136A">
      <w:pPr>
        <w:pStyle w:val="Nadpis2"/>
      </w:pPr>
      <w:r w:rsidRPr="00A847AE">
        <w:t xml:space="preserve">The delivery and </w:t>
      </w:r>
      <w:r w:rsidR="00AA663D">
        <w:t xml:space="preserve">system verification </w:t>
      </w:r>
      <w:r w:rsidRPr="00A847AE">
        <w:t xml:space="preserve">of the </w:t>
      </w:r>
      <w:r w:rsidR="00AA663D">
        <w:t xml:space="preserve">instrument </w:t>
      </w:r>
      <w:r w:rsidRPr="00A847AE">
        <w:t xml:space="preserve">will take place at the </w:t>
      </w:r>
      <w:r w:rsidR="00AA663D">
        <w:t xml:space="preserve">Eli- </w:t>
      </w:r>
      <w:proofErr w:type="spellStart"/>
      <w:r w:rsidRPr="00A847AE">
        <w:t>Beamlines</w:t>
      </w:r>
      <w:proofErr w:type="spellEnd"/>
      <w:r w:rsidR="00AA663D">
        <w:t xml:space="preserve"> laser center in</w:t>
      </w:r>
      <w:r w:rsidRPr="00A847AE">
        <w:t xml:space="preserve"> </w:t>
      </w:r>
      <w:proofErr w:type="spellStart"/>
      <w:r w:rsidRPr="00A847AE">
        <w:t>Dolní</w:t>
      </w:r>
      <w:proofErr w:type="spellEnd"/>
      <w:r w:rsidRPr="00A847AE">
        <w:t xml:space="preserve"> </w:t>
      </w:r>
      <w:proofErr w:type="spellStart"/>
      <w:r w:rsidRPr="00A847AE">
        <w:t>Břežany</w:t>
      </w:r>
      <w:proofErr w:type="spellEnd"/>
      <w:r w:rsidR="00E445FE">
        <w:t>, the Czech Republic</w:t>
      </w:r>
      <w:r w:rsidRPr="00A847AE">
        <w:t>.</w:t>
      </w:r>
    </w:p>
    <w:p w:rsidR="00737324" w:rsidRPr="00737324" w:rsidRDefault="00737324" w:rsidP="003F4055">
      <w:bookmarkStart w:id="1" w:name="_Toc393804889"/>
    </w:p>
    <w:p w:rsidR="002120D6" w:rsidRPr="00015D4F" w:rsidRDefault="002120D6" w:rsidP="0042136A">
      <w:pPr>
        <w:pStyle w:val="Nadpis1"/>
      </w:pPr>
      <w:bookmarkStart w:id="2" w:name="_Toc393804895"/>
      <w:bookmarkEnd w:id="1"/>
      <w:r w:rsidRPr="00015D4F">
        <w:t>The constituent elements of a Bid</w:t>
      </w:r>
      <w:bookmarkEnd w:id="2"/>
      <w:r w:rsidRPr="00015D4F">
        <w:t xml:space="preserve"> </w:t>
      </w:r>
    </w:p>
    <w:p w:rsidR="002120D6" w:rsidRPr="00015D4F" w:rsidRDefault="002120D6" w:rsidP="002120D6"/>
    <w:p w:rsidR="002120D6" w:rsidRPr="00015D4F" w:rsidRDefault="002120D6" w:rsidP="002120D6">
      <w:r w:rsidRPr="00015D4F">
        <w:t>The constituent elements of a Bid shall, in addition, be constituted by</w:t>
      </w:r>
      <w:r>
        <w:t xml:space="preserve"> (see Annex No. 3 to the TD)</w:t>
      </w:r>
      <w:r w:rsidRPr="00015D4F">
        <w:t xml:space="preserve">: </w:t>
      </w:r>
    </w:p>
    <w:p w:rsidR="002120D6" w:rsidRPr="00015D4F" w:rsidRDefault="002120D6" w:rsidP="002120D6">
      <w:r w:rsidRPr="00C23E11">
        <w:rPr>
          <w:b/>
        </w:rPr>
        <w:t>(a)</w:t>
      </w:r>
      <w:r w:rsidRPr="00015D4F">
        <w:t xml:space="preserve"> the list of statutory bodies or members of such statutory bodies who have been in the preceding 3 years following the end of the time limit to submit tenders </w:t>
      </w:r>
      <w:r w:rsidRPr="00C23E11">
        <w:rPr>
          <w:u w:val="single"/>
        </w:rPr>
        <w:t>in an occupational, functional or any other relationship of that kind to the contracting entity</w:t>
      </w:r>
      <w:r w:rsidRPr="00015D4F">
        <w:t xml:space="preserve">, </w:t>
      </w:r>
    </w:p>
    <w:p w:rsidR="002120D6" w:rsidRPr="00015D4F" w:rsidRDefault="002120D6" w:rsidP="002120D6">
      <w:r w:rsidRPr="00C23E11">
        <w:rPr>
          <w:b/>
        </w:rPr>
        <w:t>(b)</w:t>
      </w:r>
      <w:r w:rsidRPr="00015D4F">
        <w:t xml:space="preserve"> the list of shareholders, compiled within the time limit for the submission of tenders, having their total nominal value of their percentage of shares higher than 10 % of the equity capital, if the economic operator holds the form of a joint stock company,</w:t>
      </w:r>
    </w:p>
    <w:p w:rsidR="002120D6" w:rsidRPr="00015D4F" w:rsidRDefault="002120D6" w:rsidP="002120D6">
      <w:r w:rsidRPr="00C23E11">
        <w:rPr>
          <w:b/>
        </w:rPr>
        <w:t>(c)</w:t>
      </w:r>
      <w:r w:rsidRPr="00015D4F">
        <w:t xml:space="preserve"> </w:t>
      </w:r>
      <w:proofErr w:type="gramStart"/>
      <w:r w:rsidRPr="00015D4F">
        <w:t>the</w:t>
      </w:r>
      <w:proofErr w:type="gramEnd"/>
      <w:r w:rsidRPr="00015D4F">
        <w:t xml:space="preserve"> declaration by the Supplier that it has neither concluded nor will conclude the contract banned under separate legal regulation in the context with the public contract which is being awarded. </w:t>
      </w:r>
      <w:r w:rsidRPr="00015D4F">
        <w:cr/>
      </w:r>
    </w:p>
    <w:p w:rsidR="002120D6" w:rsidRDefault="002120D6" w:rsidP="0042136A">
      <w:pPr>
        <w:pStyle w:val="Nadpis1"/>
      </w:pPr>
      <w:bookmarkStart w:id="3" w:name="_Toc393804896"/>
      <w:r w:rsidRPr="0042136A">
        <w:t>Technical conditions</w:t>
      </w:r>
      <w:bookmarkEnd w:id="3"/>
    </w:p>
    <w:p w:rsidR="0042136A" w:rsidRPr="0042136A" w:rsidRDefault="0042136A" w:rsidP="0042136A"/>
    <w:p w:rsidR="002120D6" w:rsidRPr="000767A3" w:rsidRDefault="002120D6" w:rsidP="0042136A">
      <w:pPr>
        <w:pStyle w:val="Nadpis2"/>
      </w:pPr>
      <w:r w:rsidRPr="000767A3">
        <w:t xml:space="preserve">Technical conditions and terms of performance hereunder are defined in more detail in </w:t>
      </w:r>
      <w:r w:rsidRPr="000767A3">
        <w:rPr>
          <w:b/>
          <w:u w:val="single"/>
        </w:rPr>
        <w:t xml:space="preserve">Annexes No. </w:t>
      </w:r>
      <w:r w:rsidR="000767A3" w:rsidRPr="000767A3">
        <w:rPr>
          <w:b/>
          <w:u w:val="single"/>
        </w:rPr>
        <w:t>4</w:t>
      </w:r>
      <w:r w:rsidRPr="000767A3">
        <w:t xml:space="preserve"> hereto, which is </w:t>
      </w:r>
      <w:r w:rsidRPr="000767A3">
        <w:rPr>
          <w:b/>
        </w:rPr>
        <w:t>Binding draft contract</w:t>
      </w:r>
      <w:r w:rsidRPr="000767A3">
        <w:t xml:space="preserve"> and in </w:t>
      </w:r>
      <w:r w:rsidRPr="000767A3">
        <w:rPr>
          <w:b/>
          <w:u w:val="single"/>
        </w:rPr>
        <w:t>Annexes No</w:t>
      </w:r>
      <w:r w:rsidRPr="000767A3">
        <w:t xml:space="preserve"> </w:t>
      </w:r>
      <w:r w:rsidR="000767A3" w:rsidRPr="000767A3">
        <w:t>3</w:t>
      </w:r>
      <w:r w:rsidRPr="000767A3">
        <w:t xml:space="preserve"> Technical Specification.</w:t>
      </w:r>
    </w:p>
    <w:p w:rsidR="0014517C" w:rsidRDefault="0042136A" w:rsidP="0042136A">
      <w:pPr>
        <w:pStyle w:val="Nadpis1"/>
      </w:pPr>
      <w:r>
        <w:t>Qualification</w:t>
      </w:r>
    </w:p>
    <w:p w:rsidR="0042136A" w:rsidRDefault="0042136A" w:rsidP="0042136A"/>
    <w:p w:rsidR="0042136A" w:rsidRPr="0042136A" w:rsidRDefault="00E938FD" w:rsidP="0042136A">
      <w:r>
        <w:t>For the qualification requirements see the Annex No. 7 hereto.</w:t>
      </w:r>
    </w:p>
    <w:p w:rsidR="006350B3" w:rsidRPr="00A847AE" w:rsidRDefault="00AA663D" w:rsidP="0042136A">
      <w:pPr>
        <w:pStyle w:val="Nadpis1"/>
      </w:pPr>
      <w:r>
        <w:t>Recommended structure of a bid</w:t>
      </w:r>
      <w:r w:rsidR="006350B3" w:rsidRPr="00A847AE">
        <w:t xml:space="preserve"> </w:t>
      </w:r>
    </w:p>
    <w:p w:rsidR="00AA663D" w:rsidRPr="00AA663D" w:rsidRDefault="00AA663D" w:rsidP="0042136A">
      <w:pPr>
        <w:pStyle w:val="Nadpis2"/>
      </w:pPr>
      <w:r w:rsidRPr="00AA663D">
        <w:rPr>
          <w:rStyle w:val="hps"/>
        </w:rPr>
        <w:t xml:space="preserve">The Contracting Authority recommends that the </w:t>
      </w:r>
      <w:r w:rsidR="0057254C">
        <w:rPr>
          <w:rStyle w:val="hps"/>
        </w:rPr>
        <w:t>b</w:t>
      </w:r>
      <w:r w:rsidRPr="00AA663D">
        <w:t xml:space="preserve">id </w:t>
      </w:r>
      <w:r w:rsidRPr="00AA663D">
        <w:rPr>
          <w:rStyle w:val="hps"/>
        </w:rPr>
        <w:t xml:space="preserve">is divided in accordance with the </w:t>
      </w:r>
      <w:r w:rsidRPr="002120D6">
        <w:t>following</w:t>
      </w:r>
      <w:r w:rsidRPr="00AA663D">
        <w:rPr>
          <w:rStyle w:val="hps"/>
        </w:rPr>
        <w:t xml:space="preserve"> outline</w:t>
      </w:r>
      <w:r w:rsidRPr="00AA663D">
        <w:t>.</w:t>
      </w:r>
    </w:p>
    <w:p w:rsidR="00AA663D" w:rsidRDefault="00AA663D" w:rsidP="0014517C">
      <w:r w:rsidRPr="000767A3">
        <w:rPr>
          <w:rStyle w:val="hps"/>
        </w:rPr>
        <w:t xml:space="preserve">The </w:t>
      </w:r>
      <w:r w:rsidR="0057254C" w:rsidRPr="000767A3">
        <w:rPr>
          <w:rStyle w:val="hps"/>
        </w:rPr>
        <w:t>b</w:t>
      </w:r>
      <w:r w:rsidRPr="000767A3">
        <w:rPr>
          <w:rStyle w:val="hps"/>
        </w:rPr>
        <w:t>id shall contain the following sections</w:t>
      </w:r>
      <w:r w:rsidRPr="000767A3">
        <w:t>:</w:t>
      </w:r>
    </w:p>
    <w:p w:rsidR="00356942" w:rsidRPr="000767A3" w:rsidRDefault="00356942" w:rsidP="0014517C"/>
    <w:p w:rsidR="00AA663D" w:rsidRPr="000767A3" w:rsidRDefault="00AA663D" w:rsidP="0042136A">
      <w:pPr>
        <w:pStyle w:val="Nadpis3"/>
        <w:rPr>
          <w:rStyle w:val="hps"/>
          <w:szCs w:val="22"/>
        </w:rPr>
      </w:pPr>
      <w:r w:rsidRPr="000767A3">
        <w:rPr>
          <w:rStyle w:val="hps"/>
          <w:szCs w:val="22"/>
        </w:rPr>
        <w:lastRenderedPageBreak/>
        <w:t>Cover sheet</w:t>
      </w:r>
    </w:p>
    <w:p w:rsidR="00AA663D" w:rsidRPr="000767A3" w:rsidRDefault="00AA663D" w:rsidP="0042136A">
      <w:pPr>
        <w:pStyle w:val="Nadpis3"/>
        <w:rPr>
          <w:rStyle w:val="hps"/>
          <w:szCs w:val="22"/>
        </w:rPr>
      </w:pPr>
      <w:r w:rsidRPr="000767A3">
        <w:rPr>
          <w:rStyle w:val="hps"/>
          <w:szCs w:val="22"/>
        </w:rPr>
        <w:t xml:space="preserve">Table of contents of the </w:t>
      </w:r>
      <w:r w:rsidR="0057254C" w:rsidRPr="000767A3">
        <w:rPr>
          <w:rStyle w:val="hps"/>
          <w:szCs w:val="22"/>
        </w:rPr>
        <w:t>b</w:t>
      </w:r>
      <w:r w:rsidRPr="000767A3">
        <w:rPr>
          <w:rStyle w:val="hps"/>
          <w:szCs w:val="22"/>
        </w:rPr>
        <w:t>id</w:t>
      </w:r>
    </w:p>
    <w:p w:rsidR="002120D6" w:rsidRPr="000767A3" w:rsidRDefault="002120D6" w:rsidP="0042136A">
      <w:pPr>
        <w:pStyle w:val="Nadpis3"/>
      </w:pPr>
      <w:r w:rsidRPr="000767A3">
        <w:t>Qualification Documentation</w:t>
      </w:r>
    </w:p>
    <w:p w:rsidR="00AA663D" w:rsidRDefault="00AA663D" w:rsidP="0042136A">
      <w:pPr>
        <w:pStyle w:val="Nadpis3"/>
      </w:pPr>
      <w:r w:rsidRPr="000767A3">
        <w:t>Affidavit according to sec. 68/3 of the Act</w:t>
      </w:r>
    </w:p>
    <w:p w:rsidR="00171544" w:rsidRDefault="00171544" w:rsidP="00171544">
      <w:pPr>
        <w:pStyle w:val="Nadpis3"/>
      </w:pPr>
      <w:r w:rsidRPr="00171544">
        <w:t>Price Bid breakdown</w:t>
      </w:r>
      <w:r>
        <w:t xml:space="preserve"> </w:t>
      </w:r>
      <w:r w:rsidRPr="00171544">
        <w:t xml:space="preserve">(Annex No. </w:t>
      </w:r>
      <w:r>
        <w:t>5</w:t>
      </w:r>
      <w:r w:rsidRPr="00171544">
        <w:t>)</w:t>
      </w:r>
    </w:p>
    <w:p w:rsidR="00171544" w:rsidRPr="00A847AE" w:rsidRDefault="00171544" w:rsidP="00171544">
      <w:pPr>
        <w:pStyle w:val="Nadpis3"/>
        <w:rPr>
          <w:rStyle w:val="hps"/>
        </w:rPr>
      </w:pPr>
      <w:r w:rsidRPr="00B33095">
        <w:rPr>
          <w:rStyle w:val="hps"/>
        </w:rPr>
        <w:t>Price Bid Table</w:t>
      </w:r>
      <w:r>
        <w:rPr>
          <w:rStyle w:val="hps"/>
        </w:rPr>
        <w:t xml:space="preserve"> (excel sheet) (</w:t>
      </w:r>
      <w:r w:rsidRPr="00171544">
        <w:t>Annex No. 6</w:t>
      </w:r>
      <w:r>
        <w:t>)</w:t>
      </w:r>
    </w:p>
    <w:p w:rsidR="00AA663D" w:rsidRPr="000767A3" w:rsidRDefault="00AA663D" w:rsidP="0042136A">
      <w:pPr>
        <w:pStyle w:val="Nadpis3"/>
      </w:pPr>
      <w:r w:rsidRPr="000767A3">
        <w:t>Technical concept document</w:t>
      </w:r>
    </w:p>
    <w:p w:rsidR="0057254C" w:rsidRPr="000767A3" w:rsidRDefault="0057254C" w:rsidP="0042136A">
      <w:pPr>
        <w:pStyle w:val="Nadpis3"/>
      </w:pPr>
      <w:r w:rsidRPr="000767A3">
        <w:rPr>
          <w:rStyle w:val="hps"/>
        </w:rPr>
        <w:t>Signed contract including attachments and appendices</w:t>
      </w:r>
    </w:p>
    <w:p w:rsidR="00387CD9" w:rsidRPr="000767A3" w:rsidRDefault="00452987" w:rsidP="0042136A">
      <w:pPr>
        <w:pStyle w:val="Nadpis1"/>
      </w:pPr>
      <w:r w:rsidRPr="000767A3">
        <w:t>Payment terms</w:t>
      </w:r>
    </w:p>
    <w:p w:rsidR="00387CD9" w:rsidRPr="00A847AE" w:rsidRDefault="00387CD9" w:rsidP="0042136A">
      <w:pPr>
        <w:pStyle w:val="Nadpis2"/>
      </w:pPr>
      <w:r w:rsidRPr="000767A3">
        <w:t xml:space="preserve">The consideration for the performance of the </w:t>
      </w:r>
      <w:r w:rsidR="00452987" w:rsidRPr="000767A3">
        <w:t>P</w:t>
      </w:r>
      <w:r w:rsidRPr="000767A3">
        <w:t xml:space="preserve">ublic </w:t>
      </w:r>
      <w:r w:rsidR="00452987" w:rsidRPr="000767A3">
        <w:t>C</w:t>
      </w:r>
      <w:r w:rsidRPr="000767A3">
        <w:t xml:space="preserve">ontract shall be paid by the </w:t>
      </w:r>
      <w:r w:rsidR="00CB2F47" w:rsidRPr="000767A3">
        <w:t xml:space="preserve">Contracting Authority </w:t>
      </w:r>
      <w:r w:rsidRPr="000767A3">
        <w:t xml:space="preserve">according to the rules defined in Annex No. </w:t>
      </w:r>
      <w:r w:rsidR="00B13DD9" w:rsidRPr="000767A3">
        <w:t xml:space="preserve">4 </w:t>
      </w:r>
      <w:r w:rsidRPr="000767A3">
        <w:t xml:space="preserve">– </w:t>
      </w:r>
      <w:r w:rsidR="00452987" w:rsidRPr="000767A3">
        <w:t>Contract</w:t>
      </w:r>
      <w:r w:rsidR="00452987">
        <w:t xml:space="preserve"> for </w:t>
      </w:r>
      <w:r w:rsidR="00597909">
        <w:t>w</w:t>
      </w:r>
      <w:r w:rsidR="00452987">
        <w:t>ork</w:t>
      </w:r>
      <w:r w:rsidRPr="00A847AE">
        <w:t>.</w:t>
      </w:r>
    </w:p>
    <w:p w:rsidR="00387CD9" w:rsidRPr="00183402" w:rsidRDefault="00452987" w:rsidP="0042136A">
      <w:pPr>
        <w:pStyle w:val="Nadpis1"/>
      </w:pPr>
      <w:r>
        <w:t>Evaluation criteria</w:t>
      </w:r>
      <w:r w:rsidR="00514C4B" w:rsidRPr="00183402">
        <w:t xml:space="preserve"> </w:t>
      </w:r>
    </w:p>
    <w:p w:rsidR="002119F3" w:rsidRPr="002119F3" w:rsidRDefault="002119F3" w:rsidP="0042136A">
      <w:pPr>
        <w:pStyle w:val="Nadpis2"/>
      </w:pPr>
      <w:r w:rsidRPr="002119F3">
        <w:t xml:space="preserve">Should the Contracting Authority receive only one </w:t>
      </w:r>
      <w:r w:rsidR="00452987">
        <w:t>b</w:t>
      </w:r>
      <w:r w:rsidRPr="002119F3">
        <w:t xml:space="preserve">id the evaluation of bids shall not take </w:t>
      </w:r>
      <w:proofErr w:type="gramStart"/>
      <w:r w:rsidRPr="002119F3">
        <w:t>place.</w:t>
      </w:r>
      <w:proofErr w:type="gramEnd"/>
    </w:p>
    <w:p w:rsidR="006E662C" w:rsidRPr="00015D4F" w:rsidRDefault="002119F3" w:rsidP="0042136A">
      <w:pPr>
        <w:pStyle w:val="Nadpis2"/>
      </w:pPr>
      <w:r w:rsidRPr="002119F3">
        <w:t xml:space="preserve">Otherwise the </w:t>
      </w:r>
      <w:r w:rsidR="00452987">
        <w:t>b</w:t>
      </w:r>
      <w:r w:rsidRPr="002119F3">
        <w:t>ids shall be evaluated in accordance with Section 78 (1) b) of the Ac</w:t>
      </w:r>
      <w:r w:rsidR="006E662C">
        <w:t>t on the basis of the bid price (</w:t>
      </w:r>
      <w:r w:rsidR="006E662C">
        <w:rPr>
          <w:b/>
        </w:rPr>
        <w:t>lowest bid price)</w:t>
      </w:r>
      <w:r w:rsidR="006E662C" w:rsidRPr="00964274">
        <w:t xml:space="preserve">. Contracting Authority will evaluate the total bid price in </w:t>
      </w:r>
      <w:r w:rsidR="00762A60">
        <w:t>EUR</w:t>
      </w:r>
      <w:r w:rsidR="006E662C" w:rsidRPr="00964274">
        <w:t xml:space="preserve"> excl. VAT.</w:t>
      </w:r>
    </w:p>
    <w:bookmarkEnd w:id="0"/>
    <w:p w:rsidR="006E662C" w:rsidRPr="00E002F6" w:rsidRDefault="006E662C" w:rsidP="0042136A">
      <w:pPr>
        <w:pStyle w:val="Nadpis2"/>
      </w:pPr>
      <w:r>
        <w:t>T</w:t>
      </w:r>
      <w:r w:rsidRPr="00E002F6">
        <w:t xml:space="preserve">he evaluating committee will evaluate the amount of the </w:t>
      </w:r>
      <w:r>
        <w:t>Supplier</w:t>
      </w:r>
      <w:r w:rsidRPr="00E002F6">
        <w:t xml:space="preserve">'s total bid price for the subject of the performance of the public tender. The amount of the </w:t>
      </w:r>
      <w:proofErr w:type="spellStart"/>
      <w:r>
        <w:t>Suppliers</w:t>
      </w:r>
      <w:r w:rsidRPr="00E002F6">
        <w:t>'s</w:t>
      </w:r>
      <w:proofErr w:type="spellEnd"/>
      <w:r w:rsidRPr="00E002F6">
        <w:t xml:space="preserve"> bid price without VAT will be evaluated according to its absolute amount in </w:t>
      </w:r>
      <w:r w:rsidR="00762A60">
        <w:t>EUR</w:t>
      </w:r>
      <w:r w:rsidRPr="00E002F6">
        <w:t>.</w:t>
      </w:r>
    </w:p>
    <w:p w:rsidR="006E662C" w:rsidRPr="00E002F6" w:rsidRDefault="006E662C" w:rsidP="006E662C">
      <w:pPr>
        <w:pStyle w:val="dkanormln"/>
      </w:pPr>
    </w:p>
    <w:p w:rsidR="006E662C" w:rsidRDefault="006E662C" w:rsidP="006E662C">
      <w:pPr>
        <w:rPr>
          <w:szCs w:val="20"/>
        </w:rPr>
      </w:pPr>
      <w:r>
        <w:rPr>
          <w:szCs w:val="20"/>
        </w:rPr>
        <w:t xml:space="preserve">The </w:t>
      </w:r>
      <w:r w:rsidRPr="000873D6">
        <w:t>Total bid price</w:t>
      </w:r>
      <w:r>
        <w:rPr>
          <w:szCs w:val="20"/>
        </w:rPr>
        <w:t xml:space="preserve"> parameter will be calculated in accordance with the ratio between the lowest proposed bid and the evaluated one. This ratio will be multiplied by 100 so that the total evaluation will be based at 100% on the price itself.</w:t>
      </w:r>
    </w:p>
    <w:p w:rsidR="006E662C" w:rsidRPr="000B5BBA" w:rsidRDefault="006E662C" w:rsidP="006E662C">
      <w:pPr>
        <w:pStyle w:val="dkanormln"/>
        <w:rPr>
          <w:color w:val="000000"/>
          <w:lang w:val="en-GB"/>
        </w:rPr>
      </w:pPr>
    </w:p>
    <w:p w:rsidR="006E662C" w:rsidRDefault="006E662C" w:rsidP="006E662C">
      <w:pPr>
        <w:pStyle w:val="dkanormln"/>
      </w:pPr>
    </w:p>
    <w:p w:rsidR="006E662C" w:rsidRPr="00E002F6" w:rsidRDefault="006E662C" w:rsidP="006E662C">
      <w:r w:rsidRPr="00E002F6">
        <w:tab/>
      </w:r>
      <w:r>
        <w:tab/>
      </w:r>
      <w:r>
        <w:tab/>
        <w:t>T</w:t>
      </w:r>
      <w:r w:rsidRPr="00E002F6">
        <w:t xml:space="preserve">he </w:t>
      </w:r>
      <w:r>
        <w:t>Cheapest (lowest) bid price</w:t>
      </w:r>
    </w:p>
    <w:p w:rsidR="006E662C" w:rsidRDefault="006E662C" w:rsidP="006E662C">
      <w:r w:rsidRPr="00E002F6">
        <w:tab/>
      </w:r>
      <w:r w:rsidRPr="00E002F6">
        <w:tab/>
      </w:r>
      <w:r>
        <w:tab/>
        <w:t>__________________________</w:t>
      </w:r>
      <w:r w:rsidRPr="00E002F6">
        <w:t xml:space="preserve"> </w:t>
      </w:r>
      <w:r>
        <w:t xml:space="preserve">             </w:t>
      </w:r>
      <w:r>
        <w:tab/>
      </w:r>
      <w:r w:rsidRPr="00E002F6">
        <w:t xml:space="preserve"> </w:t>
      </w:r>
      <w:proofErr w:type="gramStart"/>
      <w:r w:rsidRPr="00E002F6">
        <w:t>x</w:t>
      </w:r>
      <w:proofErr w:type="gramEnd"/>
      <w:r w:rsidRPr="00E002F6">
        <w:t xml:space="preserve"> </w:t>
      </w:r>
      <w:r>
        <w:t>100</w:t>
      </w:r>
    </w:p>
    <w:p w:rsidR="006E662C" w:rsidRDefault="006E662C" w:rsidP="006E662C">
      <w:r w:rsidRPr="00E002F6">
        <w:tab/>
        <w:t xml:space="preserve">  </w:t>
      </w:r>
      <w:r>
        <w:tab/>
      </w:r>
    </w:p>
    <w:p w:rsidR="006E662C" w:rsidRDefault="006E662C" w:rsidP="006E662C">
      <w:pPr>
        <w:ind w:left="1844" w:firstLine="283"/>
      </w:pPr>
      <w:r>
        <w:t>T</w:t>
      </w:r>
      <w:r w:rsidRPr="00E002F6">
        <w:t xml:space="preserve">he </w:t>
      </w:r>
      <w:r>
        <w:t>evaluated</w:t>
      </w:r>
      <w:r w:rsidRPr="00E002F6">
        <w:t xml:space="preserve"> </w:t>
      </w:r>
      <w:r>
        <w:t>bid price</w:t>
      </w:r>
    </w:p>
    <w:p w:rsidR="006E662C" w:rsidRPr="00E002F6" w:rsidRDefault="006E662C" w:rsidP="006E662C"/>
    <w:p w:rsidR="006E662C" w:rsidRPr="00E002F6" w:rsidRDefault="006E662C" w:rsidP="0042136A">
      <w:pPr>
        <w:pStyle w:val="Nadpis2"/>
      </w:pPr>
      <w:r w:rsidRPr="00E002F6">
        <w:t xml:space="preserve">The evaluation of the bids will be </w:t>
      </w:r>
      <w:proofErr w:type="spellStart"/>
      <w:r w:rsidRPr="00E002F6">
        <w:t>realised</w:t>
      </w:r>
      <w:proofErr w:type="spellEnd"/>
      <w:r w:rsidRPr="00E002F6">
        <w:t xml:space="preserve"> by the members of the evaluating committee appointed by </w:t>
      </w:r>
      <w:r w:rsidRPr="00015D4F">
        <w:t xml:space="preserve">Contracting Authority </w:t>
      </w:r>
      <w:r w:rsidRPr="00E002F6">
        <w:t>in accordance with the law.</w:t>
      </w:r>
    </w:p>
    <w:p w:rsidR="00720F48" w:rsidRPr="00A847AE" w:rsidRDefault="006E662C" w:rsidP="0042136A">
      <w:pPr>
        <w:pStyle w:val="Nadpis1"/>
        <w:rPr>
          <w:rStyle w:val="hps"/>
        </w:rPr>
      </w:pPr>
      <w:r>
        <w:rPr>
          <w:rStyle w:val="hps"/>
        </w:rPr>
        <w:t>R</w:t>
      </w:r>
      <w:r w:rsidR="00720F48" w:rsidRPr="00A847AE">
        <w:rPr>
          <w:rStyle w:val="hps"/>
        </w:rPr>
        <w:t>equirements for</w:t>
      </w:r>
      <w:r w:rsidR="006A5F38" w:rsidRPr="00A847AE">
        <w:rPr>
          <w:rStyle w:val="hps"/>
        </w:rPr>
        <w:t xml:space="preserve"> </w:t>
      </w:r>
      <w:r w:rsidR="00720F48" w:rsidRPr="00A847AE">
        <w:rPr>
          <w:rStyle w:val="hps"/>
        </w:rPr>
        <w:t>processing</w:t>
      </w:r>
      <w:r w:rsidR="00457282" w:rsidRPr="00A847AE">
        <w:rPr>
          <w:rStyle w:val="hps"/>
        </w:rPr>
        <w:t xml:space="preserve"> </w:t>
      </w:r>
      <w:r w:rsidR="001F4ADE" w:rsidRPr="00A847AE">
        <w:t>of the Bid</w:t>
      </w:r>
    </w:p>
    <w:p w:rsidR="00192E22" w:rsidRDefault="00720F48" w:rsidP="0042136A">
      <w:pPr>
        <w:pStyle w:val="Nadpis2"/>
      </w:pPr>
      <w:r w:rsidRPr="00A847AE">
        <w:rPr>
          <w:rStyle w:val="hps"/>
        </w:rPr>
        <w:t xml:space="preserve">The </w:t>
      </w:r>
      <w:r w:rsidR="00452987">
        <w:rPr>
          <w:rStyle w:val="hps"/>
        </w:rPr>
        <w:t>b</w:t>
      </w:r>
      <w:r w:rsidR="001F4ADE" w:rsidRPr="00A847AE">
        <w:rPr>
          <w:rStyle w:val="hps"/>
        </w:rPr>
        <w:t>id</w:t>
      </w:r>
      <w:r w:rsidR="00457282" w:rsidRPr="00A847AE">
        <w:rPr>
          <w:rStyle w:val="hps"/>
        </w:rPr>
        <w:t xml:space="preserve"> </w:t>
      </w:r>
      <w:r w:rsidRPr="00A847AE">
        <w:rPr>
          <w:rStyle w:val="hps"/>
        </w:rPr>
        <w:t xml:space="preserve">will be </w:t>
      </w:r>
      <w:r w:rsidR="00376C51" w:rsidRPr="00A847AE">
        <w:rPr>
          <w:rStyle w:val="hps"/>
        </w:rPr>
        <w:t xml:space="preserve">elaborated </w:t>
      </w:r>
      <w:r w:rsidRPr="00A847AE">
        <w:rPr>
          <w:rStyle w:val="hps"/>
        </w:rPr>
        <w:t>in written</w:t>
      </w:r>
      <w:r w:rsidR="00457282" w:rsidRPr="00A847AE">
        <w:rPr>
          <w:rStyle w:val="hps"/>
        </w:rPr>
        <w:t xml:space="preserve"> </w:t>
      </w:r>
      <w:r w:rsidRPr="00A847AE">
        <w:rPr>
          <w:rStyle w:val="hps"/>
        </w:rPr>
        <w:t>form</w:t>
      </w:r>
      <w:r w:rsidRPr="00A847AE">
        <w:t xml:space="preserve">, in </w:t>
      </w:r>
      <w:r w:rsidRPr="00A847AE">
        <w:rPr>
          <w:rStyle w:val="hps"/>
        </w:rPr>
        <w:t xml:space="preserve">the </w:t>
      </w:r>
      <w:r w:rsidR="009D34CE" w:rsidRPr="00A847AE">
        <w:rPr>
          <w:rStyle w:val="hps"/>
        </w:rPr>
        <w:t xml:space="preserve">English </w:t>
      </w:r>
      <w:r w:rsidR="00452987">
        <w:rPr>
          <w:rStyle w:val="hps"/>
        </w:rPr>
        <w:t xml:space="preserve">or Czech </w:t>
      </w:r>
      <w:r w:rsidRPr="00A847AE">
        <w:rPr>
          <w:rStyle w:val="hps"/>
        </w:rPr>
        <w:t>language</w:t>
      </w:r>
      <w:r w:rsidR="00376C51" w:rsidRPr="00A847AE">
        <w:rPr>
          <w:rStyle w:val="hps"/>
        </w:rPr>
        <w:t>,</w:t>
      </w:r>
      <w:r w:rsidRPr="00A847AE">
        <w:rPr>
          <w:rStyle w:val="hps"/>
        </w:rPr>
        <w:t xml:space="preserve"> in</w:t>
      </w:r>
      <w:r w:rsidR="00457282" w:rsidRPr="00A847AE">
        <w:rPr>
          <w:rStyle w:val="hps"/>
        </w:rPr>
        <w:t xml:space="preserve"> </w:t>
      </w:r>
      <w:r w:rsidRPr="00A847AE">
        <w:rPr>
          <w:rStyle w:val="hps"/>
        </w:rPr>
        <w:t>accordance</w:t>
      </w:r>
      <w:r w:rsidR="00457282" w:rsidRPr="00A847AE">
        <w:rPr>
          <w:rStyle w:val="hps"/>
        </w:rPr>
        <w:t xml:space="preserve"> </w:t>
      </w:r>
      <w:r w:rsidRPr="00A847AE">
        <w:rPr>
          <w:rStyle w:val="hps"/>
        </w:rPr>
        <w:t>with the requirements of</w:t>
      </w:r>
      <w:r w:rsidR="00457282" w:rsidRPr="00A847AE">
        <w:rPr>
          <w:rStyle w:val="hps"/>
        </w:rPr>
        <w:t xml:space="preserve"> </w:t>
      </w:r>
      <w:r w:rsidRPr="00A847AE">
        <w:rPr>
          <w:rStyle w:val="hps"/>
        </w:rPr>
        <w:t xml:space="preserve">the </w:t>
      </w:r>
      <w:r w:rsidR="00CB2F47" w:rsidRPr="00A847AE">
        <w:rPr>
          <w:rStyle w:val="hps"/>
        </w:rPr>
        <w:t xml:space="preserve">Contracting Authority </w:t>
      </w:r>
      <w:r w:rsidR="00376C51" w:rsidRPr="00A847AE">
        <w:t xml:space="preserve">as </w:t>
      </w:r>
      <w:r w:rsidRPr="00A847AE">
        <w:rPr>
          <w:rStyle w:val="hps"/>
        </w:rPr>
        <w:t>specified</w:t>
      </w:r>
      <w:r w:rsidR="00457282" w:rsidRPr="00A847AE">
        <w:rPr>
          <w:rStyle w:val="hps"/>
        </w:rPr>
        <w:t xml:space="preserve"> </w:t>
      </w:r>
      <w:r w:rsidRPr="00A847AE">
        <w:rPr>
          <w:rStyle w:val="hps"/>
        </w:rPr>
        <w:t>in this</w:t>
      </w:r>
      <w:r w:rsidR="00457282" w:rsidRPr="00A847AE">
        <w:rPr>
          <w:rStyle w:val="hps"/>
        </w:rPr>
        <w:t xml:space="preserve"> </w:t>
      </w:r>
      <w:r w:rsidR="00ED7CBA" w:rsidRPr="00A847AE">
        <w:rPr>
          <w:rStyle w:val="hps"/>
        </w:rPr>
        <w:t>TD</w:t>
      </w:r>
      <w:r w:rsidR="00457282" w:rsidRPr="00A847AE">
        <w:rPr>
          <w:rStyle w:val="hps"/>
        </w:rPr>
        <w:t xml:space="preserve"> </w:t>
      </w:r>
      <w:r w:rsidRPr="00A847AE">
        <w:rPr>
          <w:rStyle w:val="hps"/>
        </w:rPr>
        <w:t>and in</w:t>
      </w:r>
      <w:r w:rsidR="00457282" w:rsidRPr="00A847AE">
        <w:rPr>
          <w:rStyle w:val="hps"/>
        </w:rPr>
        <w:t xml:space="preserve"> </w:t>
      </w:r>
      <w:r w:rsidRPr="00A847AE">
        <w:rPr>
          <w:rStyle w:val="hps"/>
        </w:rPr>
        <w:t>accordance with the</w:t>
      </w:r>
      <w:r w:rsidR="00457282" w:rsidRPr="00A847AE">
        <w:rPr>
          <w:rStyle w:val="hps"/>
        </w:rPr>
        <w:t xml:space="preserve"> </w:t>
      </w:r>
      <w:r w:rsidR="00376C51" w:rsidRPr="00A847AE">
        <w:rPr>
          <w:rStyle w:val="hps"/>
        </w:rPr>
        <w:t>Act</w:t>
      </w:r>
      <w:r w:rsidRPr="00A847AE">
        <w:t>;</w:t>
      </w:r>
      <w:r w:rsidR="00597909">
        <w:t xml:space="preserve"> nonobligatory parts of the bid (e.g. preliminary quotes by subcontractors</w:t>
      </w:r>
      <w:r w:rsidR="002F5731">
        <w:t>)</w:t>
      </w:r>
      <w:r w:rsidR="00597909">
        <w:t xml:space="preserve"> may remain in any original language. </w:t>
      </w:r>
    </w:p>
    <w:p w:rsidR="00356942" w:rsidRPr="00356942" w:rsidRDefault="00356942" w:rsidP="00356942"/>
    <w:p w:rsidR="00C23E11" w:rsidRDefault="00720F48" w:rsidP="0042136A">
      <w:pPr>
        <w:pStyle w:val="Nadpis2"/>
        <w:rPr>
          <w:rStyle w:val="hps"/>
        </w:rPr>
      </w:pPr>
      <w:r w:rsidRPr="00A847AE">
        <w:rPr>
          <w:rStyle w:val="hps"/>
        </w:rPr>
        <w:t xml:space="preserve">The </w:t>
      </w:r>
      <w:r w:rsidR="00452987">
        <w:rPr>
          <w:rStyle w:val="hps"/>
        </w:rPr>
        <w:t>b</w:t>
      </w:r>
      <w:r w:rsidR="001F4ADE" w:rsidRPr="00A847AE">
        <w:rPr>
          <w:rStyle w:val="hps"/>
        </w:rPr>
        <w:t>id</w:t>
      </w:r>
      <w:r w:rsidRPr="00A847AE">
        <w:rPr>
          <w:rStyle w:val="hps"/>
        </w:rPr>
        <w:t xml:space="preserve"> will be </w:t>
      </w:r>
      <w:r w:rsidR="00376C51" w:rsidRPr="00A847AE">
        <w:rPr>
          <w:rStyle w:val="hps"/>
        </w:rPr>
        <w:t xml:space="preserve">submitted </w:t>
      </w:r>
      <w:r w:rsidR="004745EB" w:rsidRPr="00A847AE">
        <w:rPr>
          <w:rStyle w:val="hps"/>
        </w:rPr>
        <w:t>in hard copy</w:t>
      </w:r>
      <w:r w:rsidR="00030227" w:rsidRPr="00A847AE">
        <w:rPr>
          <w:rStyle w:val="hps"/>
        </w:rPr>
        <w:t xml:space="preserve">. For </w:t>
      </w:r>
      <w:r w:rsidR="00452987">
        <w:rPr>
          <w:rStyle w:val="hps"/>
        </w:rPr>
        <w:t>b</w:t>
      </w:r>
      <w:r w:rsidR="001F4ADE" w:rsidRPr="00A847AE">
        <w:rPr>
          <w:rStyle w:val="hps"/>
        </w:rPr>
        <w:t>id</w:t>
      </w:r>
      <w:r w:rsidR="00030227" w:rsidRPr="00A847AE">
        <w:rPr>
          <w:rStyle w:val="hps"/>
        </w:rPr>
        <w:t xml:space="preserve">s </w:t>
      </w:r>
      <w:r w:rsidR="004745EB" w:rsidRPr="00A847AE">
        <w:rPr>
          <w:rStyle w:val="hps"/>
        </w:rPr>
        <w:t xml:space="preserve">in hard copy there </w:t>
      </w:r>
      <w:r w:rsidR="00E24F97" w:rsidRPr="00A847AE">
        <w:rPr>
          <w:rStyle w:val="hps"/>
        </w:rPr>
        <w:t xml:space="preserve">shall </w:t>
      </w:r>
      <w:r w:rsidR="004745EB" w:rsidRPr="00A847AE">
        <w:rPr>
          <w:rStyle w:val="hps"/>
        </w:rPr>
        <w:t>be</w:t>
      </w:r>
      <w:r w:rsidR="00BE48AF" w:rsidRPr="00A847AE">
        <w:rPr>
          <w:rStyle w:val="hps"/>
        </w:rPr>
        <w:t xml:space="preserve"> </w:t>
      </w:r>
      <w:r w:rsidRPr="00A847AE">
        <w:rPr>
          <w:rStyle w:val="hps"/>
        </w:rPr>
        <w:t xml:space="preserve">1 (one) original </w:t>
      </w:r>
      <w:r w:rsidR="00E80342" w:rsidRPr="00A847AE">
        <w:rPr>
          <w:rStyle w:val="hps"/>
        </w:rPr>
        <w:t xml:space="preserve">submitted </w:t>
      </w:r>
      <w:r w:rsidRPr="00A847AE">
        <w:rPr>
          <w:rStyle w:val="hps"/>
        </w:rPr>
        <w:t xml:space="preserve">and 1 (one) </w:t>
      </w:r>
      <w:r w:rsidR="00030227" w:rsidRPr="00A847AE">
        <w:rPr>
          <w:rStyle w:val="hps"/>
        </w:rPr>
        <w:t xml:space="preserve">paper </w:t>
      </w:r>
      <w:r w:rsidRPr="00A847AE">
        <w:rPr>
          <w:rStyle w:val="hps"/>
        </w:rPr>
        <w:t>copy</w:t>
      </w:r>
      <w:r w:rsidR="00457282" w:rsidRPr="00A847AE">
        <w:rPr>
          <w:rStyle w:val="hps"/>
        </w:rPr>
        <w:t xml:space="preserve"> </w:t>
      </w:r>
      <w:r w:rsidR="00E80342" w:rsidRPr="00A847AE">
        <w:rPr>
          <w:rStyle w:val="hps"/>
        </w:rPr>
        <w:t xml:space="preserve">shall be welcome by the Contracting </w:t>
      </w:r>
      <w:r w:rsidR="00452987">
        <w:rPr>
          <w:rStyle w:val="hps"/>
        </w:rPr>
        <w:t>A</w:t>
      </w:r>
      <w:r w:rsidR="00E80342" w:rsidRPr="00A847AE">
        <w:rPr>
          <w:rStyle w:val="hps"/>
        </w:rPr>
        <w:t>uthority</w:t>
      </w:r>
      <w:r w:rsidRPr="00A847AE">
        <w:rPr>
          <w:rStyle w:val="hps"/>
        </w:rPr>
        <w:t xml:space="preserve">; </w:t>
      </w:r>
    </w:p>
    <w:p w:rsidR="000D6375" w:rsidRPr="00A847AE" w:rsidRDefault="00030227" w:rsidP="00C23E11">
      <w:pPr>
        <w:pStyle w:val="Nadpis2"/>
        <w:numPr>
          <w:ilvl w:val="0"/>
          <w:numId w:val="0"/>
        </w:numPr>
        <w:ind w:left="709"/>
        <w:rPr>
          <w:rStyle w:val="hps"/>
        </w:rPr>
      </w:pPr>
      <w:proofErr w:type="gramStart"/>
      <w:r w:rsidRPr="00A847AE">
        <w:rPr>
          <w:rStyle w:val="hps"/>
        </w:rPr>
        <w:t>additionally</w:t>
      </w:r>
      <w:proofErr w:type="gramEnd"/>
      <w:r w:rsidRPr="00A847AE">
        <w:rPr>
          <w:rStyle w:val="hps"/>
        </w:rPr>
        <w:t xml:space="preserve">, </w:t>
      </w:r>
      <w:r w:rsidR="00720F48" w:rsidRPr="00A847AE">
        <w:rPr>
          <w:rStyle w:val="hps"/>
        </w:rPr>
        <w:t xml:space="preserve">CD </w:t>
      </w:r>
      <w:r w:rsidR="00950088" w:rsidRPr="00A847AE">
        <w:rPr>
          <w:rStyle w:val="hps"/>
        </w:rPr>
        <w:t xml:space="preserve">or other electronic media </w:t>
      </w:r>
      <w:r w:rsidR="00720F48" w:rsidRPr="00A847AE">
        <w:rPr>
          <w:rStyle w:val="hps"/>
        </w:rPr>
        <w:t>contain</w:t>
      </w:r>
      <w:r w:rsidR="00376C51" w:rsidRPr="00A847AE">
        <w:rPr>
          <w:rStyle w:val="hps"/>
        </w:rPr>
        <w:t>ing</w:t>
      </w:r>
      <w:r w:rsidR="00720F48" w:rsidRPr="00A847AE">
        <w:rPr>
          <w:rStyle w:val="hps"/>
        </w:rPr>
        <w:t xml:space="preserve"> the scanned form </w:t>
      </w:r>
      <w:r w:rsidR="00950088" w:rsidRPr="00A847AE">
        <w:rPr>
          <w:rStyle w:val="hps"/>
        </w:rPr>
        <w:t xml:space="preserve">of the </w:t>
      </w:r>
      <w:r w:rsidR="00452987">
        <w:rPr>
          <w:rStyle w:val="hps"/>
        </w:rPr>
        <w:t>b</w:t>
      </w:r>
      <w:r w:rsidR="001F4ADE" w:rsidRPr="00A847AE">
        <w:rPr>
          <w:rStyle w:val="hps"/>
        </w:rPr>
        <w:t>id</w:t>
      </w:r>
      <w:r w:rsidR="00950088" w:rsidRPr="00A847AE">
        <w:rPr>
          <w:rStyle w:val="hps"/>
        </w:rPr>
        <w:t xml:space="preserve"> document</w:t>
      </w:r>
      <w:r w:rsidR="00720F48" w:rsidRPr="00A847AE">
        <w:rPr>
          <w:rStyle w:val="hps"/>
        </w:rPr>
        <w:t>s</w:t>
      </w:r>
      <w:r w:rsidR="00376C51" w:rsidRPr="00A847AE">
        <w:rPr>
          <w:rStyle w:val="hps"/>
        </w:rPr>
        <w:t xml:space="preserve"> will be enclosed</w:t>
      </w:r>
      <w:r w:rsidRPr="00A847AE">
        <w:rPr>
          <w:rStyle w:val="hps"/>
        </w:rPr>
        <w:t xml:space="preserve">. </w:t>
      </w:r>
    </w:p>
    <w:p w:rsidR="00192E22" w:rsidRPr="00452987" w:rsidRDefault="00376C51" w:rsidP="0042136A">
      <w:pPr>
        <w:pStyle w:val="Nadpis2"/>
        <w:rPr>
          <w:rStyle w:val="hps"/>
        </w:rPr>
      </w:pPr>
      <w:r w:rsidRPr="00A847AE">
        <w:rPr>
          <w:rStyle w:val="hps"/>
        </w:rPr>
        <w:t>The o</w:t>
      </w:r>
      <w:r w:rsidR="00720F48" w:rsidRPr="00A847AE">
        <w:rPr>
          <w:rStyle w:val="hps"/>
        </w:rPr>
        <w:t>riginal</w:t>
      </w:r>
      <w:r w:rsidR="00457282" w:rsidRPr="00A847AE">
        <w:rPr>
          <w:rStyle w:val="hps"/>
        </w:rPr>
        <w:t xml:space="preserve"> </w:t>
      </w:r>
      <w:r w:rsidRPr="00452987">
        <w:rPr>
          <w:rStyle w:val="hps"/>
        </w:rPr>
        <w:t xml:space="preserve">of the </w:t>
      </w:r>
      <w:r w:rsidR="001F4ADE" w:rsidRPr="00452987">
        <w:rPr>
          <w:rStyle w:val="hps"/>
        </w:rPr>
        <w:t>Bid</w:t>
      </w:r>
      <w:r w:rsidR="00457282" w:rsidRPr="00452987">
        <w:rPr>
          <w:rStyle w:val="hps"/>
        </w:rPr>
        <w:t xml:space="preserve"> </w:t>
      </w:r>
      <w:r w:rsidR="00720F48" w:rsidRPr="00A847AE">
        <w:rPr>
          <w:rStyle w:val="hps"/>
        </w:rPr>
        <w:t xml:space="preserve">must be </w:t>
      </w:r>
      <w:r w:rsidRPr="00A847AE">
        <w:rPr>
          <w:rStyle w:val="hps"/>
        </w:rPr>
        <w:t xml:space="preserve">clearly </w:t>
      </w:r>
      <w:r w:rsidR="006A79C7" w:rsidRPr="00A847AE">
        <w:rPr>
          <w:rStyle w:val="hps"/>
        </w:rPr>
        <w:t>labeled</w:t>
      </w:r>
      <w:r w:rsidRPr="00A847AE">
        <w:rPr>
          <w:rStyle w:val="hps"/>
        </w:rPr>
        <w:t xml:space="preserve"> "</w:t>
      </w:r>
      <w:r w:rsidRPr="00C23E11">
        <w:rPr>
          <w:rStyle w:val="hps"/>
          <w:b/>
        </w:rPr>
        <w:t>ORIGINAL</w:t>
      </w:r>
      <w:r w:rsidRPr="00452987">
        <w:rPr>
          <w:rStyle w:val="hps"/>
        </w:rPr>
        <w:t xml:space="preserve">" </w:t>
      </w:r>
      <w:r w:rsidR="00720F48" w:rsidRPr="00A847AE">
        <w:rPr>
          <w:rStyle w:val="hps"/>
        </w:rPr>
        <w:t>on the</w:t>
      </w:r>
      <w:r w:rsidR="00457282" w:rsidRPr="00A847AE">
        <w:rPr>
          <w:rStyle w:val="hps"/>
        </w:rPr>
        <w:t xml:space="preserve"> </w:t>
      </w:r>
      <w:r w:rsidR="00720F48" w:rsidRPr="00A847AE">
        <w:rPr>
          <w:rStyle w:val="hps"/>
        </w:rPr>
        <w:t>front page</w:t>
      </w:r>
      <w:r w:rsidR="00457282" w:rsidRPr="00A847AE">
        <w:rPr>
          <w:rStyle w:val="hps"/>
        </w:rPr>
        <w:t xml:space="preserve"> </w:t>
      </w:r>
      <w:r w:rsidR="00720F48" w:rsidRPr="00A847AE">
        <w:rPr>
          <w:rStyle w:val="hps"/>
        </w:rPr>
        <w:t>in the upper right</w:t>
      </w:r>
      <w:r w:rsidR="00457282" w:rsidRPr="00A847AE">
        <w:rPr>
          <w:rStyle w:val="hps"/>
        </w:rPr>
        <w:t xml:space="preserve"> </w:t>
      </w:r>
      <w:r w:rsidR="00720F48" w:rsidRPr="00A847AE">
        <w:rPr>
          <w:rStyle w:val="hps"/>
        </w:rPr>
        <w:t>corner</w:t>
      </w:r>
      <w:r w:rsidRPr="00A847AE">
        <w:rPr>
          <w:rStyle w:val="hps"/>
        </w:rPr>
        <w:t xml:space="preserve">; the copy of the </w:t>
      </w:r>
      <w:r w:rsidR="001F4ADE" w:rsidRPr="00A847AE">
        <w:rPr>
          <w:rStyle w:val="hps"/>
        </w:rPr>
        <w:t>Bid</w:t>
      </w:r>
      <w:r w:rsidR="00457282" w:rsidRPr="00A847AE">
        <w:rPr>
          <w:rStyle w:val="hps"/>
        </w:rPr>
        <w:t xml:space="preserve"> </w:t>
      </w:r>
      <w:r w:rsidRPr="00A847AE">
        <w:rPr>
          <w:rStyle w:val="hps"/>
        </w:rPr>
        <w:t xml:space="preserve">will be </w:t>
      </w:r>
      <w:r w:rsidR="006A79C7" w:rsidRPr="00A847AE">
        <w:rPr>
          <w:rStyle w:val="hps"/>
        </w:rPr>
        <w:t>labeled</w:t>
      </w:r>
      <w:r w:rsidRPr="00A847AE">
        <w:rPr>
          <w:rStyle w:val="hps"/>
        </w:rPr>
        <w:t xml:space="preserve"> </w:t>
      </w:r>
      <w:r w:rsidR="00720F48" w:rsidRPr="00A847AE">
        <w:rPr>
          <w:rStyle w:val="hps"/>
        </w:rPr>
        <w:t>the front page</w:t>
      </w:r>
      <w:r w:rsidR="00457282" w:rsidRPr="00A847AE">
        <w:rPr>
          <w:rStyle w:val="hps"/>
        </w:rPr>
        <w:t xml:space="preserve"> </w:t>
      </w:r>
      <w:r w:rsidR="00720F48" w:rsidRPr="00A847AE">
        <w:rPr>
          <w:rStyle w:val="hps"/>
        </w:rPr>
        <w:t>in the upper right</w:t>
      </w:r>
      <w:r w:rsidR="00457282" w:rsidRPr="00A847AE">
        <w:rPr>
          <w:rStyle w:val="hps"/>
        </w:rPr>
        <w:t xml:space="preserve"> </w:t>
      </w:r>
      <w:r w:rsidR="00720F48" w:rsidRPr="00A847AE">
        <w:rPr>
          <w:rStyle w:val="hps"/>
        </w:rPr>
        <w:t xml:space="preserve">corner </w:t>
      </w:r>
      <w:r w:rsidRPr="00A847AE">
        <w:rPr>
          <w:rStyle w:val="hps"/>
        </w:rPr>
        <w:t xml:space="preserve">as a </w:t>
      </w:r>
      <w:r w:rsidR="00720F48" w:rsidRPr="00A847AE">
        <w:rPr>
          <w:rStyle w:val="hps"/>
        </w:rPr>
        <w:t>"</w:t>
      </w:r>
      <w:r w:rsidR="00720F48" w:rsidRPr="00452987">
        <w:rPr>
          <w:rStyle w:val="hps"/>
        </w:rPr>
        <w:t>COPY"</w:t>
      </w:r>
      <w:r w:rsidR="00F56EFB" w:rsidRPr="00452987">
        <w:rPr>
          <w:rStyle w:val="hps"/>
        </w:rPr>
        <w:t xml:space="preserve">. </w:t>
      </w:r>
    </w:p>
    <w:p w:rsidR="00192E22" w:rsidRPr="00D23F6D" w:rsidRDefault="00720F48" w:rsidP="0042136A">
      <w:pPr>
        <w:pStyle w:val="Nadpis2"/>
        <w:rPr>
          <w:rStyle w:val="hps"/>
        </w:rPr>
      </w:pPr>
      <w:r w:rsidRPr="00A847AE">
        <w:rPr>
          <w:rStyle w:val="hps"/>
        </w:rPr>
        <w:t xml:space="preserve">The </w:t>
      </w:r>
      <w:r w:rsidR="00D23F6D">
        <w:rPr>
          <w:rStyle w:val="hps"/>
        </w:rPr>
        <w:t>b</w:t>
      </w:r>
      <w:r w:rsidR="001F4ADE" w:rsidRPr="00A847AE">
        <w:rPr>
          <w:rStyle w:val="hps"/>
        </w:rPr>
        <w:t>id</w:t>
      </w:r>
      <w:r w:rsidR="00457282" w:rsidRPr="00A847AE">
        <w:rPr>
          <w:rStyle w:val="hps"/>
        </w:rPr>
        <w:t xml:space="preserve"> </w:t>
      </w:r>
      <w:r w:rsidRPr="00A847AE">
        <w:rPr>
          <w:rStyle w:val="hps"/>
        </w:rPr>
        <w:t>will be</w:t>
      </w:r>
      <w:r w:rsidR="00457282" w:rsidRPr="00A847AE">
        <w:rPr>
          <w:rStyle w:val="hps"/>
        </w:rPr>
        <w:t xml:space="preserve"> </w:t>
      </w:r>
      <w:r w:rsidRPr="00A847AE">
        <w:rPr>
          <w:rStyle w:val="hps"/>
        </w:rPr>
        <w:t>printed</w:t>
      </w:r>
      <w:r w:rsidR="00F56EFB" w:rsidRPr="00A847AE">
        <w:rPr>
          <w:rStyle w:val="hps"/>
        </w:rPr>
        <w:t>/scanned</w:t>
      </w:r>
      <w:r w:rsidR="00457282" w:rsidRPr="00A847AE">
        <w:rPr>
          <w:rStyle w:val="hps"/>
        </w:rPr>
        <w:t xml:space="preserve"> </w:t>
      </w:r>
      <w:r w:rsidR="00376C51" w:rsidRPr="00A847AE">
        <w:rPr>
          <w:rStyle w:val="hps"/>
        </w:rPr>
        <w:t xml:space="preserve">so that is </w:t>
      </w:r>
      <w:r w:rsidRPr="00A847AE">
        <w:rPr>
          <w:rStyle w:val="hps"/>
        </w:rPr>
        <w:t>clearly legible and</w:t>
      </w:r>
      <w:r w:rsidR="00457282" w:rsidRPr="00A847AE">
        <w:rPr>
          <w:rStyle w:val="hps"/>
        </w:rPr>
        <w:t xml:space="preserve"> </w:t>
      </w:r>
      <w:r w:rsidR="004745EB" w:rsidRPr="00D23F6D">
        <w:rPr>
          <w:rStyle w:val="hps"/>
        </w:rPr>
        <w:t xml:space="preserve">the </w:t>
      </w:r>
      <w:r w:rsidR="00F56EFB" w:rsidRPr="00D23F6D">
        <w:rPr>
          <w:rStyle w:val="hps"/>
        </w:rPr>
        <w:t xml:space="preserve">paper </w:t>
      </w:r>
      <w:r w:rsidR="004745EB" w:rsidRPr="00D23F6D">
        <w:rPr>
          <w:rStyle w:val="hps"/>
        </w:rPr>
        <w:t xml:space="preserve">shall be </w:t>
      </w:r>
      <w:r w:rsidR="00376C51" w:rsidRPr="00D23F6D">
        <w:rPr>
          <w:rStyle w:val="hps"/>
        </w:rPr>
        <w:t xml:space="preserve">firmly </w:t>
      </w:r>
      <w:r w:rsidRPr="00A847AE">
        <w:rPr>
          <w:rStyle w:val="hps"/>
        </w:rPr>
        <w:t>bound</w:t>
      </w:r>
      <w:r w:rsidRPr="00D23F6D">
        <w:rPr>
          <w:rStyle w:val="hps"/>
        </w:rPr>
        <w:t xml:space="preserve">, including </w:t>
      </w:r>
      <w:r w:rsidR="00376C51" w:rsidRPr="00D23F6D">
        <w:rPr>
          <w:rStyle w:val="hps"/>
        </w:rPr>
        <w:t xml:space="preserve">all </w:t>
      </w:r>
      <w:r w:rsidRPr="00D23F6D">
        <w:rPr>
          <w:rStyle w:val="hps"/>
        </w:rPr>
        <w:t xml:space="preserve">attachments. </w:t>
      </w:r>
      <w:r w:rsidRPr="00A847AE">
        <w:rPr>
          <w:rStyle w:val="hps"/>
        </w:rPr>
        <w:t xml:space="preserve">The </w:t>
      </w:r>
      <w:r w:rsidR="001F4ADE" w:rsidRPr="00A847AE">
        <w:rPr>
          <w:rStyle w:val="hps"/>
        </w:rPr>
        <w:t>Bid</w:t>
      </w:r>
      <w:r w:rsidR="00457282" w:rsidRPr="00A847AE">
        <w:rPr>
          <w:rStyle w:val="hps"/>
        </w:rPr>
        <w:t xml:space="preserve"> </w:t>
      </w:r>
      <w:r w:rsidR="00376C51" w:rsidRPr="00A847AE">
        <w:rPr>
          <w:rStyle w:val="hps"/>
        </w:rPr>
        <w:t xml:space="preserve">shall </w:t>
      </w:r>
      <w:r w:rsidRPr="00A847AE">
        <w:rPr>
          <w:rStyle w:val="hps"/>
        </w:rPr>
        <w:t xml:space="preserve">not </w:t>
      </w:r>
      <w:r w:rsidR="00FD3353" w:rsidRPr="00A847AE">
        <w:rPr>
          <w:rStyle w:val="hps"/>
        </w:rPr>
        <w:t xml:space="preserve">contain corrections, crossed out words </w:t>
      </w:r>
      <w:r w:rsidRPr="00A847AE">
        <w:rPr>
          <w:rStyle w:val="hps"/>
        </w:rPr>
        <w:t>and other irregularities</w:t>
      </w:r>
      <w:r w:rsidRPr="00D23F6D">
        <w:rPr>
          <w:rStyle w:val="hps"/>
        </w:rPr>
        <w:t xml:space="preserve">, which </w:t>
      </w:r>
      <w:r w:rsidRPr="00A847AE">
        <w:rPr>
          <w:rStyle w:val="hps"/>
        </w:rPr>
        <w:t>could</w:t>
      </w:r>
      <w:r w:rsidR="00457282" w:rsidRPr="00A847AE">
        <w:rPr>
          <w:rStyle w:val="hps"/>
        </w:rPr>
        <w:t xml:space="preserve"> </w:t>
      </w:r>
      <w:r w:rsidR="00FD3353" w:rsidRPr="00D23F6D">
        <w:rPr>
          <w:rStyle w:val="hps"/>
        </w:rPr>
        <w:t xml:space="preserve">be </w:t>
      </w:r>
      <w:r w:rsidRPr="00A847AE">
        <w:rPr>
          <w:rStyle w:val="hps"/>
        </w:rPr>
        <w:t>mislead</w:t>
      </w:r>
      <w:r w:rsidR="00FD3353" w:rsidRPr="00A847AE">
        <w:rPr>
          <w:rStyle w:val="hps"/>
        </w:rPr>
        <w:t>ing</w:t>
      </w:r>
      <w:r w:rsidRPr="00D23F6D">
        <w:rPr>
          <w:rStyle w:val="hps"/>
        </w:rPr>
        <w:t>;</w:t>
      </w:r>
    </w:p>
    <w:p w:rsidR="00192E22" w:rsidRPr="00D23F6D" w:rsidRDefault="00720F48" w:rsidP="0042136A">
      <w:pPr>
        <w:pStyle w:val="Nadpis2"/>
        <w:rPr>
          <w:rStyle w:val="hps"/>
        </w:rPr>
      </w:pPr>
      <w:r w:rsidRPr="00A847AE">
        <w:rPr>
          <w:rStyle w:val="hps"/>
        </w:rPr>
        <w:t>Original</w:t>
      </w:r>
      <w:r w:rsidR="00457282" w:rsidRPr="00A847AE">
        <w:rPr>
          <w:rStyle w:val="hps"/>
        </w:rPr>
        <w:t xml:space="preserve"> </w:t>
      </w:r>
      <w:r w:rsidR="00D23F6D">
        <w:rPr>
          <w:rStyle w:val="hps"/>
        </w:rPr>
        <w:t>b</w:t>
      </w:r>
      <w:r w:rsidR="001F4ADE" w:rsidRPr="00D23F6D">
        <w:rPr>
          <w:rStyle w:val="hps"/>
        </w:rPr>
        <w:t>id</w:t>
      </w:r>
      <w:r w:rsidR="00457282" w:rsidRPr="00D23F6D">
        <w:rPr>
          <w:rStyle w:val="hps"/>
        </w:rPr>
        <w:t xml:space="preserve"> </w:t>
      </w:r>
      <w:r w:rsidR="00F56EFB" w:rsidRPr="00D23F6D">
        <w:rPr>
          <w:rStyle w:val="hps"/>
        </w:rPr>
        <w:t xml:space="preserve">submitted in </w:t>
      </w:r>
      <w:r w:rsidR="004745EB" w:rsidRPr="00D23F6D">
        <w:rPr>
          <w:rStyle w:val="hps"/>
        </w:rPr>
        <w:t xml:space="preserve">hard copy / </w:t>
      </w:r>
      <w:r w:rsidR="00F56EFB" w:rsidRPr="00D23F6D">
        <w:rPr>
          <w:rStyle w:val="hps"/>
        </w:rPr>
        <w:t xml:space="preserve">paper form </w:t>
      </w:r>
      <w:r w:rsidRPr="00A847AE">
        <w:rPr>
          <w:rStyle w:val="hps"/>
        </w:rPr>
        <w:t>will be secured</w:t>
      </w:r>
      <w:r w:rsidR="00457282" w:rsidRPr="00A847AE">
        <w:rPr>
          <w:rStyle w:val="hps"/>
        </w:rPr>
        <w:t xml:space="preserve"> </w:t>
      </w:r>
      <w:r w:rsidRPr="00A847AE">
        <w:rPr>
          <w:rStyle w:val="hps"/>
        </w:rPr>
        <w:t>against</w:t>
      </w:r>
      <w:r w:rsidR="00457282" w:rsidRPr="00A847AE">
        <w:rPr>
          <w:rStyle w:val="hps"/>
        </w:rPr>
        <w:t xml:space="preserve"> </w:t>
      </w:r>
      <w:r w:rsidRPr="00A847AE">
        <w:rPr>
          <w:rStyle w:val="hps"/>
        </w:rPr>
        <w:t>tampering</w:t>
      </w:r>
      <w:r w:rsidR="00457282" w:rsidRPr="00A847AE">
        <w:rPr>
          <w:rStyle w:val="hps"/>
        </w:rPr>
        <w:t xml:space="preserve"> </w:t>
      </w:r>
      <w:r w:rsidRPr="00A847AE">
        <w:rPr>
          <w:rStyle w:val="hps"/>
        </w:rPr>
        <w:t>with</w:t>
      </w:r>
      <w:r w:rsidR="00457282" w:rsidRPr="00A847AE">
        <w:rPr>
          <w:rStyle w:val="hps"/>
        </w:rPr>
        <w:t xml:space="preserve"> </w:t>
      </w:r>
      <w:r w:rsidRPr="00A847AE">
        <w:rPr>
          <w:rStyle w:val="hps"/>
        </w:rPr>
        <w:t xml:space="preserve">single </w:t>
      </w:r>
      <w:r w:rsidR="00FD3353" w:rsidRPr="00A847AE">
        <w:rPr>
          <w:rStyle w:val="hps"/>
        </w:rPr>
        <w:t>pages</w:t>
      </w:r>
      <w:r w:rsidRPr="00D23F6D">
        <w:rPr>
          <w:rStyle w:val="hps"/>
        </w:rPr>
        <w:t xml:space="preserve">, </w:t>
      </w:r>
      <w:r w:rsidR="00FD3353" w:rsidRPr="00D23F6D">
        <w:rPr>
          <w:rStyle w:val="hps"/>
        </w:rPr>
        <w:t xml:space="preserve">e.g. </w:t>
      </w:r>
      <w:r w:rsidR="00FD3353" w:rsidRPr="00A847AE">
        <w:rPr>
          <w:rStyle w:val="hps"/>
        </w:rPr>
        <w:t xml:space="preserve">tied </w:t>
      </w:r>
      <w:r w:rsidRPr="00A847AE">
        <w:rPr>
          <w:rStyle w:val="hps"/>
        </w:rPr>
        <w:t>with a</w:t>
      </w:r>
      <w:r w:rsidR="00457282" w:rsidRPr="00A847AE">
        <w:rPr>
          <w:rStyle w:val="hps"/>
        </w:rPr>
        <w:t xml:space="preserve"> </w:t>
      </w:r>
      <w:r w:rsidRPr="00A847AE">
        <w:rPr>
          <w:rStyle w:val="hps"/>
        </w:rPr>
        <w:t>string</w:t>
      </w:r>
      <w:r w:rsidR="00FD3353" w:rsidRPr="00A847AE">
        <w:rPr>
          <w:rStyle w:val="hps"/>
        </w:rPr>
        <w:t>, with loosed ends of the string taped over and sealed</w:t>
      </w:r>
      <w:r w:rsidRPr="00A847AE">
        <w:rPr>
          <w:rStyle w:val="hps"/>
        </w:rPr>
        <w:t>.</w:t>
      </w:r>
      <w:r w:rsidR="00457282" w:rsidRPr="00A847AE">
        <w:rPr>
          <w:rStyle w:val="hps"/>
        </w:rPr>
        <w:t xml:space="preserve"> </w:t>
      </w:r>
      <w:r w:rsidR="00FD3353" w:rsidRPr="00A847AE">
        <w:rPr>
          <w:rStyle w:val="hps"/>
        </w:rPr>
        <w:t xml:space="preserve">If the </w:t>
      </w:r>
      <w:r w:rsidR="00D23F6D">
        <w:rPr>
          <w:rStyle w:val="hps"/>
        </w:rPr>
        <w:t>b</w:t>
      </w:r>
      <w:r w:rsidR="001F4ADE" w:rsidRPr="00A847AE">
        <w:rPr>
          <w:rStyle w:val="hps"/>
        </w:rPr>
        <w:t>id</w:t>
      </w:r>
      <w:r w:rsidR="00FD3353" w:rsidRPr="00A847AE">
        <w:rPr>
          <w:rStyle w:val="hps"/>
        </w:rPr>
        <w:t xml:space="preserve"> is submitted </w:t>
      </w:r>
      <w:r w:rsidRPr="00A847AE">
        <w:rPr>
          <w:rStyle w:val="hps"/>
        </w:rPr>
        <w:t>in</w:t>
      </w:r>
      <w:r w:rsidR="00457282" w:rsidRPr="00A847AE">
        <w:rPr>
          <w:rStyle w:val="hps"/>
        </w:rPr>
        <w:t xml:space="preserve"> </w:t>
      </w:r>
      <w:r w:rsidRPr="00A847AE">
        <w:rPr>
          <w:rStyle w:val="hps"/>
        </w:rPr>
        <w:t>loose-leaf</w:t>
      </w:r>
      <w:r w:rsidR="00457282" w:rsidRPr="00A847AE">
        <w:rPr>
          <w:rStyle w:val="hps"/>
        </w:rPr>
        <w:t xml:space="preserve"> </w:t>
      </w:r>
      <w:r w:rsidRPr="00A847AE">
        <w:rPr>
          <w:rStyle w:val="hps"/>
        </w:rPr>
        <w:t>binder</w:t>
      </w:r>
      <w:r w:rsidR="00457282" w:rsidRPr="00A847AE">
        <w:rPr>
          <w:rStyle w:val="hps"/>
        </w:rPr>
        <w:t xml:space="preserve"> </w:t>
      </w:r>
      <w:r w:rsidRPr="00A847AE">
        <w:rPr>
          <w:rStyle w:val="hps"/>
        </w:rPr>
        <w:t>(or</w:t>
      </w:r>
      <w:r w:rsidR="00457282" w:rsidRPr="00A847AE">
        <w:rPr>
          <w:rStyle w:val="hps"/>
        </w:rPr>
        <w:t xml:space="preserve"> </w:t>
      </w:r>
      <w:r w:rsidRPr="00A847AE">
        <w:rPr>
          <w:rStyle w:val="hps"/>
        </w:rPr>
        <w:t>a similar)</w:t>
      </w:r>
      <w:r w:rsidR="00D23F6D">
        <w:rPr>
          <w:rStyle w:val="hps"/>
        </w:rPr>
        <w:t xml:space="preserve"> </w:t>
      </w:r>
      <w:r w:rsidR="00FD3353" w:rsidRPr="00D23F6D">
        <w:rPr>
          <w:rStyle w:val="hps"/>
        </w:rPr>
        <w:t xml:space="preserve">it </w:t>
      </w:r>
      <w:r w:rsidRPr="00A847AE">
        <w:rPr>
          <w:rStyle w:val="hps"/>
        </w:rPr>
        <w:t>must be</w:t>
      </w:r>
      <w:r w:rsidR="00457282" w:rsidRPr="00A847AE">
        <w:rPr>
          <w:rStyle w:val="hps"/>
        </w:rPr>
        <w:t xml:space="preserve"> </w:t>
      </w:r>
      <w:r w:rsidRPr="00A847AE">
        <w:rPr>
          <w:rStyle w:val="hps"/>
        </w:rPr>
        <w:t>secured against</w:t>
      </w:r>
      <w:r w:rsidR="00457282" w:rsidRPr="00A847AE">
        <w:rPr>
          <w:rStyle w:val="hps"/>
        </w:rPr>
        <w:t xml:space="preserve"> </w:t>
      </w:r>
      <w:r w:rsidRPr="00A847AE">
        <w:rPr>
          <w:rStyle w:val="hps"/>
        </w:rPr>
        <w:t>possible</w:t>
      </w:r>
      <w:r w:rsidR="00457282" w:rsidRPr="00A847AE">
        <w:rPr>
          <w:rStyle w:val="hps"/>
        </w:rPr>
        <w:t xml:space="preserve"> </w:t>
      </w:r>
      <w:r w:rsidRPr="00A847AE">
        <w:rPr>
          <w:rStyle w:val="hps"/>
        </w:rPr>
        <w:t>manipulation of</w:t>
      </w:r>
      <w:r w:rsidR="00457282" w:rsidRPr="00A847AE">
        <w:rPr>
          <w:rStyle w:val="hps"/>
        </w:rPr>
        <w:t xml:space="preserve"> </w:t>
      </w:r>
      <w:r w:rsidRPr="00A847AE">
        <w:rPr>
          <w:rStyle w:val="hps"/>
        </w:rPr>
        <w:t>individual sheets</w:t>
      </w:r>
      <w:r w:rsidRPr="00D23F6D">
        <w:rPr>
          <w:rStyle w:val="hps"/>
        </w:rPr>
        <w:t xml:space="preserve">, but </w:t>
      </w:r>
      <w:r w:rsidRPr="00A847AE">
        <w:rPr>
          <w:rStyle w:val="hps"/>
        </w:rPr>
        <w:t>so that it is</w:t>
      </w:r>
      <w:r w:rsidR="00457282" w:rsidRPr="00A847AE">
        <w:rPr>
          <w:rStyle w:val="hps"/>
        </w:rPr>
        <w:t xml:space="preserve"> </w:t>
      </w:r>
      <w:r w:rsidRPr="00A847AE">
        <w:rPr>
          <w:rStyle w:val="hps"/>
        </w:rPr>
        <w:t>possible to</w:t>
      </w:r>
      <w:r w:rsidR="00457282" w:rsidRPr="00A847AE">
        <w:rPr>
          <w:rStyle w:val="hps"/>
        </w:rPr>
        <w:t xml:space="preserve"> </w:t>
      </w:r>
      <w:r w:rsidR="00FD3353" w:rsidRPr="00A847AE">
        <w:rPr>
          <w:rStyle w:val="hps"/>
        </w:rPr>
        <w:t xml:space="preserve">turn the pages in the </w:t>
      </w:r>
      <w:r w:rsidR="001F4ADE" w:rsidRPr="00A847AE">
        <w:rPr>
          <w:rStyle w:val="hps"/>
        </w:rPr>
        <w:t>Bid</w:t>
      </w:r>
      <w:r w:rsidR="00457282" w:rsidRPr="00A847AE">
        <w:rPr>
          <w:rStyle w:val="hps"/>
        </w:rPr>
        <w:t xml:space="preserve"> </w:t>
      </w:r>
      <w:r w:rsidR="00FD3353" w:rsidRPr="00A847AE">
        <w:rPr>
          <w:rStyle w:val="hps"/>
        </w:rPr>
        <w:t>without obstacle</w:t>
      </w:r>
      <w:r w:rsidR="006A79C7" w:rsidRPr="00D23F6D">
        <w:rPr>
          <w:rStyle w:val="hps"/>
        </w:rPr>
        <w:t>.</w:t>
      </w:r>
    </w:p>
    <w:p w:rsidR="00192E22" w:rsidRPr="00D23F6D" w:rsidRDefault="00720F48" w:rsidP="0042136A">
      <w:pPr>
        <w:pStyle w:val="Nadpis2"/>
        <w:rPr>
          <w:rStyle w:val="hps"/>
        </w:rPr>
      </w:pPr>
      <w:r w:rsidRPr="00A847AE">
        <w:rPr>
          <w:rStyle w:val="hps"/>
        </w:rPr>
        <w:t>All sheets of</w:t>
      </w:r>
      <w:r w:rsidR="00457282" w:rsidRPr="00A847AE">
        <w:rPr>
          <w:rStyle w:val="hps"/>
        </w:rPr>
        <w:t xml:space="preserve"> </w:t>
      </w:r>
      <w:r w:rsidRPr="00A847AE">
        <w:rPr>
          <w:rStyle w:val="hps"/>
        </w:rPr>
        <w:t xml:space="preserve">the original </w:t>
      </w:r>
      <w:r w:rsidR="00D23F6D">
        <w:rPr>
          <w:rStyle w:val="hps"/>
        </w:rPr>
        <w:t>b</w:t>
      </w:r>
      <w:r w:rsidR="001F4ADE" w:rsidRPr="00A847AE">
        <w:rPr>
          <w:rStyle w:val="hps"/>
        </w:rPr>
        <w:t>id</w:t>
      </w:r>
      <w:r w:rsidR="00457282" w:rsidRPr="00A847AE">
        <w:rPr>
          <w:rStyle w:val="hps"/>
        </w:rPr>
        <w:t xml:space="preserve"> </w:t>
      </w:r>
      <w:r w:rsidR="00F56EFB" w:rsidRPr="00D23F6D">
        <w:rPr>
          <w:rStyle w:val="hps"/>
        </w:rPr>
        <w:t xml:space="preserve">submitted in </w:t>
      </w:r>
      <w:r w:rsidR="004745EB" w:rsidRPr="00D23F6D">
        <w:rPr>
          <w:rStyle w:val="hps"/>
        </w:rPr>
        <w:t xml:space="preserve">hard copy / </w:t>
      </w:r>
      <w:r w:rsidR="00F56EFB" w:rsidRPr="00D23F6D">
        <w:rPr>
          <w:rStyle w:val="hps"/>
        </w:rPr>
        <w:t xml:space="preserve">paper form </w:t>
      </w:r>
      <w:r w:rsidRPr="00A847AE">
        <w:rPr>
          <w:rStyle w:val="hps"/>
        </w:rPr>
        <w:t>will be numbered</w:t>
      </w:r>
      <w:r w:rsidR="00457282" w:rsidRPr="00A847AE">
        <w:rPr>
          <w:rStyle w:val="hps"/>
        </w:rPr>
        <w:t xml:space="preserve"> </w:t>
      </w:r>
      <w:r w:rsidR="00FD3353" w:rsidRPr="00D23F6D">
        <w:rPr>
          <w:rStyle w:val="hps"/>
        </w:rPr>
        <w:t xml:space="preserve">by </w:t>
      </w:r>
      <w:r w:rsidRPr="00A847AE">
        <w:rPr>
          <w:rStyle w:val="hps"/>
        </w:rPr>
        <w:t>uninterrupted</w:t>
      </w:r>
      <w:r w:rsidR="00457282" w:rsidRPr="00A847AE">
        <w:rPr>
          <w:rStyle w:val="hps"/>
        </w:rPr>
        <w:t xml:space="preserve"> </w:t>
      </w:r>
      <w:r w:rsidRPr="00A847AE">
        <w:rPr>
          <w:rStyle w:val="hps"/>
        </w:rPr>
        <w:t>ascending</w:t>
      </w:r>
      <w:r w:rsidR="00457282" w:rsidRPr="00A847AE">
        <w:rPr>
          <w:rStyle w:val="hps"/>
        </w:rPr>
        <w:t xml:space="preserve"> </w:t>
      </w:r>
      <w:r w:rsidRPr="00A847AE">
        <w:rPr>
          <w:rStyle w:val="hps"/>
        </w:rPr>
        <w:t>numerical series</w:t>
      </w:r>
      <w:r w:rsidR="00457282" w:rsidRPr="00A847AE">
        <w:rPr>
          <w:rStyle w:val="hps"/>
        </w:rPr>
        <w:t xml:space="preserve"> </w:t>
      </w:r>
      <w:r w:rsidRPr="00A847AE">
        <w:rPr>
          <w:rStyle w:val="hps"/>
        </w:rPr>
        <w:t>beginning with</w:t>
      </w:r>
      <w:r w:rsidR="00457282" w:rsidRPr="00A847AE">
        <w:rPr>
          <w:rStyle w:val="hps"/>
        </w:rPr>
        <w:t xml:space="preserve"> </w:t>
      </w:r>
      <w:r w:rsidRPr="00A847AE">
        <w:rPr>
          <w:rStyle w:val="hps"/>
        </w:rPr>
        <w:t>number 1</w:t>
      </w:r>
      <w:r w:rsidR="00877BF9" w:rsidRPr="00A847AE">
        <w:rPr>
          <w:rStyle w:val="hps"/>
        </w:rPr>
        <w:t xml:space="preserve"> </w:t>
      </w:r>
      <w:r w:rsidRPr="00A847AE">
        <w:rPr>
          <w:rStyle w:val="hps"/>
        </w:rPr>
        <w:t>on the</w:t>
      </w:r>
      <w:r w:rsidR="00457282" w:rsidRPr="00A847AE">
        <w:rPr>
          <w:rStyle w:val="hps"/>
        </w:rPr>
        <w:t xml:space="preserve"> </w:t>
      </w:r>
      <w:r w:rsidR="00FD3353" w:rsidRPr="00D23F6D">
        <w:rPr>
          <w:rStyle w:val="hps"/>
        </w:rPr>
        <w:t xml:space="preserve">table of </w:t>
      </w:r>
      <w:r w:rsidRPr="00A847AE">
        <w:rPr>
          <w:rStyle w:val="hps"/>
        </w:rPr>
        <w:t xml:space="preserve">contents of the </w:t>
      </w:r>
      <w:r w:rsidR="00D23F6D">
        <w:rPr>
          <w:rStyle w:val="hps"/>
        </w:rPr>
        <w:t>b</w:t>
      </w:r>
      <w:r w:rsidR="001F4ADE" w:rsidRPr="00A847AE">
        <w:rPr>
          <w:rStyle w:val="hps"/>
        </w:rPr>
        <w:t>id</w:t>
      </w:r>
      <w:r w:rsidR="00D23F6D">
        <w:rPr>
          <w:rStyle w:val="hps"/>
        </w:rPr>
        <w:t xml:space="preserve"> </w:t>
      </w:r>
      <w:r w:rsidRPr="00A847AE">
        <w:rPr>
          <w:rStyle w:val="hps"/>
        </w:rPr>
        <w:t>(</w:t>
      </w:r>
      <w:r w:rsidR="00FD3353" w:rsidRPr="00A847AE">
        <w:rPr>
          <w:rStyle w:val="hps"/>
        </w:rPr>
        <w:t>may be</w:t>
      </w:r>
      <w:r w:rsidR="00457282" w:rsidRPr="00A847AE">
        <w:rPr>
          <w:rStyle w:val="hps"/>
        </w:rPr>
        <w:t xml:space="preserve"> </w:t>
      </w:r>
      <w:r w:rsidRPr="00A847AE">
        <w:rPr>
          <w:rStyle w:val="hps"/>
        </w:rPr>
        <w:t>handwritten</w:t>
      </w:r>
      <w:r w:rsidRPr="00D23F6D">
        <w:rPr>
          <w:rStyle w:val="hps"/>
        </w:rPr>
        <w:t xml:space="preserve">). </w:t>
      </w:r>
      <w:r w:rsidR="00FD3353" w:rsidRPr="00A847AE">
        <w:rPr>
          <w:rStyle w:val="hps"/>
        </w:rPr>
        <w:t xml:space="preserve">The </w:t>
      </w:r>
      <w:r w:rsidRPr="00A847AE">
        <w:rPr>
          <w:rStyle w:val="hps"/>
        </w:rPr>
        <w:t>title</w:t>
      </w:r>
      <w:r w:rsidR="00457282" w:rsidRPr="00A847AE">
        <w:rPr>
          <w:rStyle w:val="hps"/>
        </w:rPr>
        <w:t xml:space="preserve"> </w:t>
      </w:r>
      <w:r w:rsidRPr="00A847AE">
        <w:rPr>
          <w:rStyle w:val="hps"/>
        </w:rPr>
        <w:t>page</w:t>
      </w:r>
      <w:r w:rsidR="00457282" w:rsidRPr="00A847AE">
        <w:rPr>
          <w:rStyle w:val="hps"/>
        </w:rPr>
        <w:t xml:space="preserve"> </w:t>
      </w:r>
      <w:r w:rsidR="00FD3353" w:rsidRPr="00D23F6D">
        <w:rPr>
          <w:rStyle w:val="hps"/>
        </w:rPr>
        <w:t xml:space="preserve">of the </w:t>
      </w:r>
      <w:r w:rsidR="00D23F6D">
        <w:rPr>
          <w:rStyle w:val="hps"/>
        </w:rPr>
        <w:t>b</w:t>
      </w:r>
      <w:r w:rsidR="001F4ADE" w:rsidRPr="00A847AE">
        <w:rPr>
          <w:rStyle w:val="hps"/>
        </w:rPr>
        <w:t>id</w:t>
      </w:r>
      <w:r w:rsidR="00457282" w:rsidRPr="00A847AE">
        <w:rPr>
          <w:rStyle w:val="hps"/>
        </w:rPr>
        <w:t xml:space="preserve"> </w:t>
      </w:r>
      <w:r w:rsidRPr="00A847AE">
        <w:rPr>
          <w:rStyle w:val="hps"/>
        </w:rPr>
        <w:t>or</w:t>
      </w:r>
      <w:r w:rsidR="00457282" w:rsidRPr="00A847AE">
        <w:rPr>
          <w:rStyle w:val="hps"/>
        </w:rPr>
        <w:t xml:space="preserve"> </w:t>
      </w:r>
      <w:r w:rsidRPr="00A847AE">
        <w:rPr>
          <w:rStyle w:val="hps"/>
        </w:rPr>
        <w:t>leaves</w:t>
      </w:r>
      <w:r w:rsidR="00457282" w:rsidRPr="00A847AE">
        <w:rPr>
          <w:rStyle w:val="hps"/>
        </w:rPr>
        <w:t xml:space="preserve"> </w:t>
      </w:r>
      <w:r w:rsidR="00FD3353" w:rsidRPr="00A847AE">
        <w:rPr>
          <w:rStyle w:val="hps"/>
        </w:rPr>
        <w:t>separating individual sections shall not be numbered</w:t>
      </w:r>
      <w:r w:rsidRPr="00A847AE">
        <w:rPr>
          <w:rStyle w:val="hps"/>
        </w:rPr>
        <w:t>.</w:t>
      </w:r>
      <w:r w:rsidR="00457282" w:rsidRPr="00A847AE">
        <w:rPr>
          <w:rStyle w:val="hps"/>
        </w:rPr>
        <w:t xml:space="preserve"> </w:t>
      </w:r>
      <w:r w:rsidRPr="00A847AE">
        <w:rPr>
          <w:rStyle w:val="hps"/>
        </w:rPr>
        <w:t xml:space="preserve">If the </w:t>
      </w:r>
      <w:r w:rsidR="00D23F6D">
        <w:rPr>
          <w:rStyle w:val="hps"/>
        </w:rPr>
        <w:t>b</w:t>
      </w:r>
      <w:r w:rsidR="001F4ADE" w:rsidRPr="00A847AE">
        <w:rPr>
          <w:rStyle w:val="hps"/>
        </w:rPr>
        <w:t>idder</w:t>
      </w:r>
      <w:r w:rsidR="00457282" w:rsidRPr="00A847AE">
        <w:rPr>
          <w:rStyle w:val="hps"/>
        </w:rPr>
        <w:t xml:space="preserve"> </w:t>
      </w:r>
      <w:r w:rsidRPr="00A847AE">
        <w:rPr>
          <w:rStyle w:val="hps"/>
        </w:rPr>
        <w:t>insert</w:t>
      </w:r>
      <w:r w:rsidR="00FD3353" w:rsidRPr="00A847AE">
        <w:rPr>
          <w:rStyle w:val="hps"/>
        </w:rPr>
        <w:t xml:space="preserve">s </w:t>
      </w:r>
      <w:r w:rsidRPr="00A847AE">
        <w:rPr>
          <w:rStyle w:val="hps"/>
        </w:rPr>
        <w:t>into the</w:t>
      </w:r>
      <w:r w:rsidR="00457282" w:rsidRPr="00A847AE">
        <w:rPr>
          <w:rStyle w:val="hps"/>
        </w:rPr>
        <w:t xml:space="preserve"> </w:t>
      </w:r>
      <w:r w:rsidR="00D23F6D">
        <w:rPr>
          <w:rStyle w:val="hps"/>
        </w:rPr>
        <w:t>b</w:t>
      </w:r>
      <w:r w:rsidR="001F4ADE" w:rsidRPr="00D23F6D">
        <w:rPr>
          <w:rStyle w:val="hps"/>
        </w:rPr>
        <w:t>id</w:t>
      </w:r>
      <w:r w:rsidR="00457282" w:rsidRPr="00D23F6D">
        <w:rPr>
          <w:rStyle w:val="hps"/>
        </w:rPr>
        <w:t xml:space="preserve"> </w:t>
      </w:r>
      <w:r w:rsidRPr="00A847AE">
        <w:rPr>
          <w:rStyle w:val="hps"/>
        </w:rPr>
        <w:t>a</w:t>
      </w:r>
      <w:r w:rsidR="00457282" w:rsidRPr="00A847AE">
        <w:rPr>
          <w:rStyle w:val="hps"/>
        </w:rPr>
        <w:t xml:space="preserve"> </w:t>
      </w:r>
      <w:r w:rsidRPr="00A847AE">
        <w:rPr>
          <w:rStyle w:val="hps"/>
        </w:rPr>
        <w:t>separate</w:t>
      </w:r>
      <w:r w:rsidR="00457282" w:rsidRPr="00A847AE">
        <w:rPr>
          <w:rStyle w:val="hps"/>
        </w:rPr>
        <w:t xml:space="preserve"> </w:t>
      </w:r>
      <w:r w:rsidR="00FD3353" w:rsidRPr="00A847AE">
        <w:rPr>
          <w:rStyle w:val="hps"/>
        </w:rPr>
        <w:t>document</w:t>
      </w:r>
      <w:r w:rsidRPr="00D23F6D">
        <w:rPr>
          <w:rStyle w:val="hps"/>
        </w:rPr>
        <w:t xml:space="preserve">, which </w:t>
      </w:r>
      <w:r w:rsidR="00FD3353" w:rsidRPr="00D23F6D">
        <w:rPr>
          <w:rStyle w:val="hps"/>
        </w:rPr>
        <w:t xml:space="preserve">is </w:t>
      </w:r>
      <w:r w:rsidRPr="00A847AE">
        <w:rPr>
          <w:rStyle w:val="hps"/>
        </w:rPr>
        <w:t>already numbered</w:t>
      </w:r>
      <w:r w:rsidRPr="00D23F6D">
        <w:rPr>
          <w:rStyle w:val="hps"/>
        </w:rPr>
        <w:t xml:space="preserve">, the </w:t>
      </w:r>
      <w:r w:rsidR="001F4ADE" w:rsidRPr="00D23F6D">
        <w:rPr>
          <w:rStyle w:val="hps"/>
        </w:rPr>
        <w:t>Bidder</w:t>
      </w:r>
      <w:r w:rsidR="00FD3353" w:rsidRPr="00D23F6D">
        <w:rPr>
          <w:rStyle w:val="hps"/>
        </w:rPr>
        <w:t xml:space="preserve"> shall </w:t>
      </w:r>
      <w:r w:rsidRPr="00A847AE">
        <w:rPr>
          <w:rStyle w:val="hps"/>
        </w:rPr>
        <w:t>number</w:t>
      </w:r>
      <w:r w:rsidR="00457282" w:rsidRPr="00A847AE">
        <w:rPr>
          <w:rStyle w:val="hps"/>
        </w:rPr>
        <w:t xml:space="preserve"> </w:t>
      </w:r>
      <w:r w:rsidR="00FD3353" w:rsidRPr="00D23F6D">
        <w:rPr>
          <w:rStyle w:val="hps"/>
        </w:rPr>
        <w:t xml:space="preserve">these </w:t>
      </w:r>
      <w:r w:rsidRPr="00A847AE">
        <w:rPr>
          <w:rStyle w:val="hps"/>
        </w:rPr>
        <w:t>clearly</w:t>
      </w:r>
      <w:r w:rsidR="00457282" w:rsidRPr="00A847AE">
        <w:rPr>
          <w:rStyle w:val="hps"/>
        </w:rPr>
        <w:t xml:space="preserve"> </w:t>
      </w:r>
      <w:r w:rsidRPr="00A847AE">
        <w:rPr>
          <w:rStyle w:val="hps"/>
        </w:rPr>
        <w:t>and</w:t>
      </w:r>
      <w:r w:rsidR="00457282" w:rsidRPr="00A847AE">
        <w:rPr>
          <w:rStyle w:val="hps"/>
        </w:rPr>
        <w:t xml:space="preserve"> </w:t>
      </w:r>
      <w:r w:rsidRPr="00A847AE">
        <w:rPr>
          <w:rStyle w:val="hps"/>
        </w:rPr>
        <w:t>distinctly</w:t>
      </w:r>
      <w:r w:rsidR="00457282" w:rsidRPr="00A847AE">
        <w:rPr>
          <w:rStyle w:val="hps"/>
        </w:rPr>
        <w:t xml:space="preserve"> </w:t>
      </w:r>
      <w:r w:rsidR="00FD3353" w:rsidRPr="00A847AE">
        <w:rPr>
          <w:rStyle w:val="hps"/>
        </w:rPr>
        <w:t xml:space="preserve">again to maintain </w:t>
      </w:r>
      <w:r w:rsidRPr="00A847AE">
        <w:rPr>
          <w:rStyle w:val="hps"/>
        </w:rPr>
        <w:t>uninterrupted</w:t>
      </w:r>
      <w:r w:rsidR="00457282" w:rsidRPr="00A847AE">
        <w:rPr>
          <w:rStyle w:val="hps"/>
        </w:rPr>
        <w:t xml:space="preserve"> </w:t>
      </w:r>
      <w:r w:rsidRPr="00A847AE">
        <w:rPr>
          <w:rStyle w:val="hps"/>
        </w:rPr>
        <w:t>sequence</w:t>
      </w:r>
      <w:r w:rsidR="006A79C7" w:rsidRPr="00D23F6D">
        <w:rPr>
          <w:rStyle w:val="hps"/>
        </w:rPr>
        <w:t>.</w:t>
      </w:r>
    </w:p>
    <w:p w:rsidR="00192E22" w:rsidRDefault="00FD3353" w:rsidP="0042136A">
      <w:pPr>
        <w:pStyle w:val="Nadpis2"/>
        <w:rPr>
          <w:rStyle w:val="hps"/>
        </w:rPr>
      </w:pPr>
      <w:r w:rsidRPr="00A847AE">
        <w:rPr>
          <w:rStyle w:val="hps"/>
        </w:rPr>
        <w:t xml:space="preserve">The </w:t>
      </w:r>
      <w:r w:rsidR="00D23F6D">
        <w:rPr>
          <w:rStyle w:val="hps"/>
        </w:rPr>
        <w:t>b</w:t>
      </w:r>
      <w:r w:rsidR="001F4ADE" w:rsidRPr="00A847AE">
        <w:rPr>
          <w:rStyle w:val="hps"/>
        </w:rPr>
        <w:t>id</w:t>
      </w:r>
      <w:r w:rsidR="00457282" w:rsidRPr="00A847AE">
        <w:rPr>
          <w:rStyle w:val="hps"/>
        </w:rPr>
        <w:t xml:space="preserve"> </w:t>
      </w:r>
      <w:r w:rsidR="00F56EFB" w:rsidRPr="00D23F6D">
        <w:rPr>
          <w:rStyle w:val="hps"/>
        </w:rPr>
        <w:t xml:space="preserve">submitted in </w:t>
      </w:r>
      <w:r w:rsidR="004745EB" w:rsidRPr="00D23F6D">
        <w:rPr>
          <w:rStyle w:val="hps"/>
        </w:rPr>
        <w:t xml:space="preserve">hard copy / </w:t>
      </w:r>
      <w:r w:rsidR="00F56EFB" w:rsidRPr="00D23F6D">
        <w:rPr>
          <w:rStyle w:val="hps"/>
        </w:rPr>
        <w:t xml:space="preserve">paper form </w:t>
      </w:r>
      <w:r w:rsidR="00720F48" w:rsidRPr="00A847AE">
        <w:rPr>
          <w:rStyle w:val="hps"/>
        </w:rPr>
        <w:t>shall</w:t>
      </w:r>
      <w:r w:rsidR="00457282" w:rsidRPr="00A847AE">
        <w:rPr>
          <w:rStyle w:val="hps"/>
        </w:rPr>
        <w:t xml:space="preserve"> </w:t>
      </w:r>
      <w:r w:rsidRPr="00D23F6D">
        <w:rPr>
          <w:rStyle w:val="hps"/>
        </w:rPr>
        <w:t xml:space="preserve">be submitted </w:t>
      </w:r>
      <w:r w:rsidR="00720F48" w:rsidRPr="00A847AE">
        <w:rPr>
          <w:rStyle w:val="hps"/>
        </w:rPr>
        <w:t xml:space="preserve">in </w:t>
      </w:r>
      <w:r w:rsidRPr="00A847AE">
        <w:rPr>
          <w:rStyle w:val="hps"/>
        </w:rPr>
        <w:t xml:space="preserve">the </w:t>
      </w:r>
      <w:r w:rsidR="00720F48" w:rsidRPr="00A847AE">
        <w:rPr>
          <w:rStyle w:val="hps"/>
        </w:rPr>
        <w:t>prescribed</w:t>
      </w:r>
      <w:r w:rsidR="00457282" w:rsidRPr="00A847AE">
        <w:rPr>
          <w:rStyle w:val="hps"/>
        </w:rPr>
        <w:t xml:space="preserve"> </w:t>
      </w:r>
      <w:r w:rsidR="00720F48" w:rsidRPr="00A847AE">
        <w:rPr>
          <w:rStyle w:val="hps"/>
        </w:rPr>
        <w:t>number of copies</w:t>
      </w:r>
      <w:r w:rsidR="00457282" w:rsidRPr="00A847AE">
        <w:rPr>
          <w:rStyle w:val="hps"/>
        </w:rPr>
        <w:t xml:space="preserve"> </w:t>
      </w:r>
      <w:r w:rsidR="00720F48" w:rsidRPr="00A847AE">
        <w:rPr>
          <w:rStyle w:val="hps"/>
        </w:rPr>
        <w:t>in a single,</w:t>
      </w:r>
      <w:r w:rsidR="00457282" w:rsidRPr="00A847AE">
        <w:rPr>
          <w:rStyle w:val="hps"/>
        </w:rPr>
        <w:t xml:space="preserve"> </w:t>
      </w:r>
      <w:r w:rsidRPr="00A847AE">
        <w:rPr>
          <w:rStyle w:val="hps"/>
        </w:rPr>
        <w:t>non-transparent</w:t>
      </w:r>
      <w:r w:rsidR="00720F48" w:rsidRPr="00A847AE">
        <w:rPr>
          <w:rStyle w:val="hps"/>
        </w:rPr>
        <w:t>,</w:t>
      </w:r>
      <w:r w:rsidR="00457282" w:rsidRPr="00A847AE">
        <w:rPr>
          <w:rStyle w:val="hps"/>
        </w:rPr>
        <w:t xml:space="preserve"> </w:t>
      </w:r>
      <w:r w:rsidR="00720F48" w:rsidRPr="00A847AE">
        <w:rPr>
          <w:rStyle w:val="hps"/>
        </w:rPr>
        <w:t>sealed and</w:t>
      </w:r>
      <w:r w:rsidR="00457282" w:rsidRPr="00A847AE">
        <w:rPr>
          <w:rStyle w:val="hps"/>
        </w:rPr>
        <w:t xml:space="preserve"> </w:t>
      </w:r>
      <w:r w:rsidR="00720F48" w:rsidRPr="00A847AE">
        <w:rPr>
          <w:rStyle w:val="hps"/>
        </w:rPr>
        <w:t>completely</w:t>
      </w:r>
      <w:r w:rsidR="00457282" w:rsidRPr="00A847AE">
        <w:rPr>
          <w:rStyle w:val="hps"/>
        </w:rPr>
        <w:t xml:space="preserve"> </w:t>
      </w:r>
      <w:r w:rsidR="00720F48" w:rsidRPr="00A847AE">
        <w:rPr>
          <w:rStyle w:val="hps"/>
        </w:rPr>
        <w:t>intact</w:t>
      </w:r>
      <w:r w:rsidR="00457282" w:rsidRPr="00A847AE">
        <w:rPr>
          <w:rStyle w:val="hps"/>
        </w:rPr>
        <w:t xml:space="preserve"> </w:t>
      </w:r>
      <w:r w:rsidR="00720F48" w:rsidRPr="00A847AE">
        <w:rPr>
          <w:rStyle w:val="hps"/>
        </w:rPr>
        <w:t>envelope</w:t>
      </w:r>
      <w:r w:rsidR="00457282" w:rsidRPr="00A847AE">
        <w:rPr>
          <w:rStyle w:val="hps"/>
        </w:rPr>
        <w:t xml:space="preserve"> </w:t>
      </w:r>
      <w:r w:rsidR="00720F48" w:rsidRPr="00A847AE">
        <w:rPr>
          <w:rStyle w:val="hps"/>
        </w:rPr>
        <w:t>or other</w:t>
      </w:r>
      <w:r w:rsidR="00457282" w:rsidRPr="00A847AE">
        <w:rPr>
          <w:rStyle w:val="hps"/>
        </w:rPr>
        <w:t xml:space="preserve"> </w:t>
      </w:r>
      <w:r w:rsidR="00720F48" w:rsidRPr="00A847AE">
        <w:rPr>
          <w:rStyle w:val="hps"/>
        </w:rPr>
        <w:t>containe</w:t>
      </w:r>
      <w:r w:rsidR="006A79C7" w:rsidRPr="00A847AE">
        <w:rPr>
          <w:rStyle w:val="hps"/>
        </w:rPr>
        <w:t>r</w:t>
      </w:r>
      <w:r w:rsidR="00720F48" w:rsidRPr="00D23F6D">
        <w:rPr>
          <w:rStyle w:val="hps"/>
        </w:rPr>
        <w:t>.</w:t>
      </w:r>
    </w:p>
    <w:p w:rsidR="008F610A" w:rsidRPr="00015D4F" w:rsidRDefault="008F610A" w:rsidP="0042136A">
      <w:pPr>
        <w:pStyle w:val="Nadpis1"/>
      </w:pPr>
      <w:bookmarkStart w:id="4" w:name="_Toc393804902"/>
      <w:r w:rsidRPr="00015D4F">
        <w:t>Affidavits</w:t>
      </w:r>
      <w:bookmarkEnd w:id="4"/>
    </w:p>
    <w:p w:rsidR="008F610A" w:rsidRDefault="008F610A" w:rsidP="0042136A">
      <w:pPr>
        <w:pStyle w:val="Nadpis2"/>
      </w:pPr>
      <w:r w:rsidRPr="00015D4F">
        <w:t xml:space="preserve">The Supplier shall submit the affidavits in accordance with Section 68 of the Act and on economical and financial readiness (in accordance with </w:t>
      </w:r>
      <w:r w:rsidRPr="001B7DE9">
        <w:t xml:space="preserve">Annex </w:t>
      </w:r>
      <w:r w:rsidRPr="001B7DE9">
        <w:rPr>
          <w:rStyle w:val="hps"/>
        </w:rPr>
        <w:t xml:space="preserve">No. </w:t>
      </w:r>
      <w:r w:rsidRPr="001B7DE9">
        <w:t xml:space="preserve">2 and </w:t>
      </w:r>
      <w:r w:rsidR="000767A3" w:rsidRPr="001B7DE9">
        <w:t>2 a)</w:t>
      </w:r>
      <w:r w:rsidRPr="001B7DE9">
        <w:t xml:space="preserve"> to</w:t>
      </w:r>
      <w:r w:rsidRPr="00015D4F">
        <w:t xml:space="preserve"> this TD)</w:t>
      </w:r>
      <w:r>
        <w:t>.</w:t>
      </w:r>
    </w:p>
    <w:p w:rsidR="008F610A" w:rsidRPr="00015D4F" w:rsidRDefault="008F610A" w:rsidP="008F610A">
      <w:pPr>
        <w:pStyle w:val="Nadpis1"/>
      </w:pPr>
      <w:bookmarkStart w:id="5" w:name="_Toc393804903"/>
      <w:r w:rsidRPr="00015D4F">
        <w:t>Signed Contract including Attachments and Appendices</w:t>
      </w:r>
      <w:bookmarkEnd w:id="5"/>
    </w:p>
    <w:p w:rsidR="008F610A" w:rsidRPr="00015D4F" w:rsidRDefault="008F610A" w:rsidP="0042136A">
      <w:pPr>
        <w:pStyle w:val="Nadpis2"/>
      </w:pPr>
      <w:r w:rsidRPr="00015D4F">
        <w:t xml:space="preserve">The Supplier will submit Contract contained in the </w:t>
      </w:r>
      <w:r w:rsidRPr="006363EE">
        <w:t xml:space="preserve">Annex No. </w:t>
      </w:r>
      <w:r w:rsidR="006363EE" w:rsidRPr="006363EE">
        <w:t>4</w:t>
      </w:r>
      <w:r w:rsidRPr="006363EE">
        <w:t xml:space="preserve"> to</w:t>
      </w:r>
      <w:r w:rsidRPr="00015D4F">
        <w:t xml:space="preserve"> this TD including all its appendixes and attachments.</w:t>
      </w:r>
    </w:p>
    <w:p w:rsidR="008F610A" w:rsidRPr="00015D4F" w:rsidRDefault="008F610A" w:rsidP="0042136A">
      <w:pPr>
        <w:pStyle w:val="Nadpis2"/>
      </w:pPr>
      <w:r w:rsidRPr="00015D4F">
        <w:t xml:space="preserve">The </w:t>
      </w:r>
      <w:proofErr w:type="gramStart"/>
      <w:r w:rsidRPr="00015D4F">
        <w:t>contract have</w:t>
      </w:r>
      <w:proofErr w:type="gramEnd"/>
      <w:r w:rsidRPr="00015D4F">
        <w:t xml:space="preserve"> to be signed by a person fully authorized to act on behalf of the Supplier.</w:t>
      </w:r>
    </w:p>
    <w:p w:rsidR="008F610A" w:rsidRPr="00015D4F" w:rsidRDefault="008F610A" w:rsidP="0042136A">
      <w:pPr>
        <w:pStyle w:val="Nadpis2"/>
      </w:pPr>
      <w:r w:rsidRPr="00015D4F">
        <w:t>Unless stipulated otherwise, the Supplier is not entitled to implement any changes to the wording of the contract except for filling in of any missing data.</w:t>
      </w:r>
    </w:p>
    <w:p w:rsidR="008F610A" w:rsidRDefault="008F610A" w:rsidP="0042136A">
      <w:pPr>
        <w:pStyle w:val="Nadpis2"/>
      </w:pPr>
      <w:r w:rsidRPr="00015D4F">
        <w:t>Any deviation from the version of the contract attached to this TD (other than spelling corrections, changes in formatting or graphics) shall result in non-compliance of the bid, in which case the Supplier shall be excluded by the Contracting Authority from the participation in the award procedure.</w:t>
      </w:r>
    </w:p>
    <w:p w:rsidR="00356942" w:rsidRDefault="00356942" w:rsidP="00356942"/>
    <w:p w:rsidR="00356942" w:rsidRDefault="00356942" w:rsidP="00356942"/>
    <w:p w:rsidR="00356942" w:rsidRPr="00356942" w:rsidRDefault="00356942" w:rsidP="00356942"/>
    <w:p w:rsidR="00720F48" w:rsidRPr="00A847AE" w:rsidRDefault="00FD3353" w:rsidP="0042136A">
      <w:pPr>
        <w:pStyle w:val="Nadpis1"/>
      </w:pPr>
      <w:r w:rsidRPr="00A847AE">
        <w:rPr>
          <w:rStyle w:val="hps"/>
        </w:rPr>
        <w:t xml:space="preserve">Place, time and manner of submission of </w:t>
      </w:r>
      <w:r w:rsidR="001F4ADE" w:rsidRPr="00A847AE">
        <w:rPr>
          <w:rStyle w:val="hps"/>
        </w:rPr>
        <w:t>Bids</w:t>
      </w:r>
    </w:p>
    <w:p w:rsidR="00D23F6D" w:rsidRDefault="00F56EFB" w:rsidP="0042136A">
      <w:pPr>
        <w:pStyle w:val="Nadpis2"/>
        <w:rPr>
          <w:rStyle w:val="hps"/>
        </w:rPr>
      </w:pPr>
      <w:r w:rsidRPr="00D23F6D">
        <w:rPr>
          <w:rStyle w:val="hps"/>
        </w:rPr>
        <w:t>The</w:t>
      </w:r>
      <w:r w:rsidR="00DA48ED" w:rsidRPr="00D23F6D">
        <w:rPr>
          <w:rStyle w:val="hps"/>
        </w:rPr>
        <w:t xml:space="preserve"> </w:t>
      </w:r>
      <w:r w:rsidR="001F4ADE" w:rsidRPr="00D23F6D">
        <w:rPr>
          <w:rStyle w:val="hps"/>
        </w:rPr>
        <w:t>Bid</w:t>
      </w:r>
      <w:r w:rsidR="00720F48" w:rsidRPr="00D23F6D">
        <w:rPr>
          <w:rStyle w:val="hps"/>
        </w:rPr>
        <w:t xml:space="preserve"> in </w:t>
      </w:r>
      <w:r w:rsidR="004745EB" w:rsidRPr="00D23F6D">
        <w:rPr>
          <w:rStyle w:val="hps"/>
        </w:rPr>
        <w:t xml:space="preserve">hard copy / </w:t>
      </w:r>
      <w:r w:rsidRPr="00D23F6D">
        <w:rPr>
          <w:rStyle w:val="hps"/>
        </w:rPr>
        <w:t xml:space="preserve">paper form shall be submitted </w:t>
      </w:r>
      <w:r w:rsidR="001E6899" w:rsidRPr="00D23F6D">
        <w:rPr>
          <w:rStyle w:val="hps"/>
        </w:rPr>
        <w:t xml:space="preserve">in </w:t>
      </w:r>
      <w:r w:rsidR="00720F48" w:rsidRPr="00D23F6D">
        <w:rPr>
          <w:rStyle w:val="hps"/>
        </w:rPr>
        <w:t>a sealed envelope as follows:</w:t>
      </w:r>
    </w:p>
    <w:p w:rsidR="00720F48" w:rsidRPr="00D23F6D" w:rsidRDefault="001E6899" w:rsidP="00E34576">
      <w:pPr>
        <w:pStyle w:val="Nadpis2"/>
        <w:numPr>
          <w:ilvl w:val="0"/>
          <w:numId w:val="0"/>
        </w:numPr>
        <w:ind w:left="709"/>
      </w:pPr>
      <w:r w:rsidRPr="00D23F6D">
        <w:t>T</w:t>
      </w:r>
      <w:r w:rsidR="00720F48" w:rsidRPr="00D23F6D">
        <w:t xml:space="preserve">he upper left front </w:t>
      </w:r>
      <w:r w:rsidRPr="00D23F6D">
        <w:t xml:space="preserve">corner </w:t>
      </w:r>
      <w:r w:rsidR="00720F48" w:rsidRPr="00D23F6D">
        <w:t xml:space="preserve">of the envelope (package) will be marked with </w:t>
      </w:r>
      <w:r w:rsidR="00D23F6D" w:rsidRPr="000C53D8">
        <w:rPr>
          <w:b/>
        </w:rPr>
        <w:t>bidder</w:t>
      </w:r>
      <w:r w:rsidR="0037256B" w:rsidRPr="000C53D8">
        <w:rPr>
          <w:b/>
        </w:rPr>
        <w:t xml:space="preserve"> </w:t>
      </w:r>
      <w:r w:rsidR="00720F48" w:rsidRPr="000C53D8">
        <w:rPr>
          <w:b/>
        </w:rPr>
        <w:t xml:space="preserve">identification </w:t>
      </w:r>
      <w:r w:rsidRPr="000C53D8">
        <w:rPr>
          <w:b/>
        </w:rPr>
        <w:t>data</w:t>
      </w:r>
      <w:r w:rsidRPr="00D23F6D">
        <w:t xml:space="preserve"> and </w:t>
      </w:r>
      <w:r w:rsidR="00720F48" w:rsidRPr="00D23F6D">
        <w:t xml:space="preserve">the full name of the </w:t>
      </w:r>
      <w:r w:rsidR="00D23F6D">
        <w:t>Negotiated Procedure</w:t>
      </w:r>
      <w:r w:rsidR="00720F48" w:rsidRPr="00D23F6D">
        <w:t xml:space="preserve"> ("</w:t>
      </w:r>
      <w:r w:rsidR="00D70D3C" w:rsidRPr="000C53D8">
        <w:rPr>
          <w:b/>
          <w:u w:val="single"/>
        </w:rPr>
        <w:t>TP14_143 Vacuum components branch L1-E1 including supporting frames</w:t>
      </w:r>
      <w:r w:rsidR="00E34576">
        <w:rPr>
          <w:b/>
          <w:u w:val="single"/>
        </w:rPr>
        <w:t xml:space="preserve"> II</w:t>
      </w:r>
      <w:r w:rsidR="006F2BA8" w:rsidRPr="00D23F6D">
        <w:t xml:space="preserve">") </w:t>
      </w:r>
      <w:r w:rsidR="00720F48" w:rsidRPr="00D23F6D">
        <w:t>and below the text "</w:t>
      </w:r>
      <w:r w:rsidR="00720F48" w:rsidRPr="000C53D8">
        <w:rPr>
          <w:b/>
        </w:rPr>
        <w:t>Do not open before the opening session</w:t>
      </w:r>
      <w:r w:rsidRPr="000C53D8">
        <w:rPr>
          <w:b/>
        </w:rPr>
        <w:t>!</w:t>
      </w:r>
      <w:r w:rsidR="00720F48" w:rsidRPr="00D23F6D">
        <w:t>"</w:t>
      </w:r>
    </w:p>
    <w:p w:rsidR="00720F48" w:rsidRPr="00A847AE" w:rsidRDefault="001E6899" w:rsidP="000C53D8">
      <w:pPr>
        <w:ind w:left="709"/>
      </w:pPr>
      <w:r w:rsidRPr="00A847AE">
        <w:t>The a</w:t>
      </w:r>
      <w:r w:rsidR="00720F48" w:rsidRPr="00A847AE">
        <w:t xml:space="preserve">ddress </w:t>
      </w:r>
      <w:r w:rsidR="001F40EC" w:rsidRPr="00A847AE">
        <w:t xml:space="preserve">of the </w:t>
      </w:r>
      <w:proofErr w:type="spellStart"/>
      <w:r w:rsidR="001F40EC" w:rsidRPr="00A847AE">
        <w:rPr>
          <w:rStyle w:val="hps"/>
          <w:rFonts w:asciiTheme="minorHAnsi" w:hAnsiTheme="minorHAnsi"/>
        </w:rPr>
        <w:t>Authorised</w:t>
      </w:r>
      <w:proofErr w:type="spellEnd"/>
      <w:r w:rsidR="001F40EC" w:rsidRPr="00A847AE">
        <w:rPr>
          <w:rStyle w:val="hps"/>
          <w:rFonts w:asciiTheme="minorHAnsi" w:hAnsiTheme="minorHAnsi"/>
        </w:rPr>
        <w:t xml:space="preserve"> representative </w:t>
      </w:r>
      <w:r w:rsidRPr="00A847AE">
        <w:t xml:space="preserve">for the submission of </w:t>
      </w:r>
      <w:r w:rsidR="001F4ADE" w:rsidRPr="00A847AE">
        <w:t>Bid</w:t>
      </w:r>
      <w:r w:rsidRPr="00A847AE">
        <w:t>s</w:t>
      </w:r>
      <w:r w:rsidR="001F40EC" w:rsidRPr="00A847AE">
        <w:t>:</w:t>
      </w:r>
    </w:p>
    <w:p w:rsidR="00867E47" w:rsidRPr="000C53D8" w:rsidRDefault="00867E47" w:rsidP="000C53D8">
      <w:pPr>
        <w:ind w:left="709"/>
        <w:rPr>
          <w:b/>
        </w:rPr>
      </w:pPr>
      <w:r w:rsidRPr="000C53D8">
        <w:rPr>
          <w:b/>
        </w:rPr>
        <w:t xml:space="preserve">HOLEC, ZUSKA &amp; Partneři, </w:t>
      </w:r>
      <w:proofErr w:type="spellStart"/>
      <w:r w:rsidRPr="000C53D8">
        <w:rPr>
          <w:b/>
        </w:rPr>
        <w:t>sdružení</w:t>
      </w:r>
      <w:proofErr w:type="spellEnd"/>
      <w:r w:rsidRPr="000C53D8">
        <w:rPr>
          <w:b/>
        </w:rPr>
        <w:t xml:space="preserve"> </w:t>
      </w:r>
      <w:proofErr w:type="spellStart"/>
      <w:r w:rsidRPr="000C53D8">
        <w:rPr>
          <w:b/>
        </w:rPr>
        <w:t>advokátů</w:t>
      </w:r>
      <w:proofErr w:type="spellEnd"/>
    </w:p>
    <w:p w:rsidR="00867E47" w:rsidRPr="000C53D8" w:rsidRDefault="00867E47" w:rsidP="000C53D8">
      <w:pPr>
        <w:ind w:left="709"/>
        <w:rPr>
          <w:b/>
        </w:rPr>
      </w:pPr>
      <w:proofErr w:type="spellStart"/>
      <w:r w:rsidRPr="000C53D8">
        <w:rPr>
          <w:b/>
        </w:rPr>
        <w:t>Palác</w:t>
      </w:r>
      <w:proofErr w:type="spellEnd"/>
      <w:r w:rsidRPr="000C53D8">
        <w:rPr>
          <w:b/>
        </w:rPr>
        <w:t xml:space="preserve"> Anděl, </w:t>
      </w:r>
      <w:proofErr w:type="spellStart"/>
      <w:r w:rsidRPr="000C53D8">
        <w:rPr>
          <w:b/>
        </w:rPr>
        <w:t>Radlická</w:t>
      </w:r>
      <w:proofErr w:type="spellEnd"/>
      <w:r w:rsidRPr="000C53D8">
        <w:rPr>
          <w:b/>
        </w:rPr>
        <w:t xml:space="preserve"> 1c/3185</w:t>
      </w:r>
    </w:p>
    <w:p w:rsidR="00867E47" w:rsidRPr="000C53D8" w:rsidRDefault="00867E47" w:rsidP="000C53D8">
      <w:pPr>
        <w:ind w:left="709"/>
        <w:rPr>
          <w:b/>
        </w:rPr>
      </w:pPr>
      <w:r w:rsidRPr="000C53D8">
        <w:rPr>
          <w:b/>
        </w:rPr>
        <w:t xml:space="preserve">150 00 </w:t>
      </w:r>
      <w:proofErr w:type="spellStart"/>
      <w:r w:rsidRPr="000C53D8">
        <w:rPr>
          <w:b/>
        </w:rPr>
        <w:t>Praha</w:t>
      </w:r>
      <w:proofErr w:type="spellEnd"/>
      <w:r w:rsidRPr="000C53D8">
        <w:rPr>
          <w:b/>
        </w:rPr>
        <w:t xml:space="preserve"> 5</w:t>
      </w:r>
    </w:p>
    <w:p w:rsidR="0037256B" w:rsidRDefault="001E6899" w:rsidP="000C53D8">
      <w:pPr>
        <w:ind w:left="709"/>
      </w:pPr>
      <w:proofErr w:type="gramStart"/>
      <w:r w:rsidRPr="00A847AE">
        <w:t>will</w:t>
      </w:r>
      <w:proofErr w:type="gramEnd"/>
      <w:r w:rsidRPr="00A847AE">
        <w:t xml:space="preserve"> be </w:t>
      </w:r>
      <w:r w:rsidR="00720F48" w:rsidRPr="00A847AE">
        <w:t xml:space="preserve">normally given in the lower right corner. </w:t>
      </w:r>
    </w:p>
    <w:p w:rsidR="000C53D8" w:rsidRPr="00A847AE" w:rsidRDefault="000C53D8" w:rsidP="000C53D8">
      <w:pPr>
        <w:ind w:left="709"/>
      </w:pPr>
    </w:p>
    <w:p w:rsidR="008F3665" w:rsidRPr="00D23F6D" w:rsidRDefault="00720F48" w:rsidP="0042136A">
      <w:pPr>
        <w:pStyle w:val="Nadpis2"/>
        <w:rPr>
          <w:rStyle w:val="hps"/>
        </w:rPr>
      </w:pPr>
      <w:r w:rsidRPr="00D23F6D">
        <w:rPr>
          <w:rStyle w:val="hps"/>
        </w:rPr>
        <w:t xml:space="preserve">The </w:t>
      </w:r>
      <w:r w:rsidR="00D23F6D">
        <w:rPr>
          <w:rStyle w:val="hps"/>
        </w:rPr>
        <w:t>b</w:t>
      </w:r>
      <w:r w:rsidR="001F4ADE" w:rsidRPr="00D23F6D">
        <w:rPr>
          <w:rStyle w:val="hps"/>
        </w:rPr>
        <w:t>id</w:t>
      </w:r>
      <w:r w:rsidR="00DA48ED" w:rsidRPr="00D23F6D">
        <w:rPr>
          <w:rStyle w:val="hps"/>
        </w:rPr>
        <w:t xml:space="preserve"> </w:t>
      </w:r>
      <w:r w:rsidR="00F56EFB" w:rsidRPr="00D23F6D">
        <w:rPr>
          <w:rStyle w:val="hps"/>
        </w:rPr>
        <w:t xml:space="preserve">in </w:t>
      </w:r>
      <w:r w:rsidR="004745EB" w:rsidRPr="00D23F6D">
        <w:rPr>
          <w:rStyle w:val="hps"/>
        </w:rPr>
        <w:t xml:space="preserve">hard copy / </w:t>
      </w:r>
      <w:r w:rsidR="00F56EFB" w:rsidRPr="00D23F6D">
        <w:rPr>
          <w:rStyle w:val="hps"/>
        </w:rPr>
        <w:t xml:space="preserve">paper form </w:t>
      </w:r>
      <w:r w:rsidRPr="00D23F6D">
        <w:rPr>
          <w:rStyle w:val="hps"/>
        </w:rPr>
        <w:t>will be delivered personally, by registered mail or courier to the</w:t>
      </w:r>
      <w:r w:rsidR="006F2BA8" w:rsidRPr="00D23F6D">
        <w:rPr>
          <w:rStyle w:val="hps"/>
        </w:rPr>
        <w:t xml:space="preserve"> </w:t>
      </w:r>
      <w:proofErr w:type="spellStart"/>
      <w:r w:rsidR="001F40EC" w:rsidRPr="00A847AE">
        <w:rPr>
          <w:rStyle w:val="hps"/>
        </w:rPr>
        <w:t>Authorised</w:t>
      </w:r>
      <w:proofErr w:type="spellEnd"/>
      <w:r w:rsidR="001F40EC" w:rsidRPr="00A847AE">
        <w:rPr>
          <w:rStyle w:val="hps"/>
        </w:rPr>
        <w:t xml:space="preserve"> representative </w:t>
      </w:r>
      <w:r w:rsidRPr="00D23F6D">
        <w:rPr>
          <w:rStyle w:val="hps"/>
        </w:rPr>
        <w:t xml:space="preserve">address </w:t>
      </w:r>
      <w:r w:rsidR="001E6899" w:rsidRPr="00D23F6D">
        <w:rPr>
          <w:rStyle w:val="hps"/>
        </w:rPr>
        <w:t xml:space="preserve">during </w:t>
      </w:r>
      <w:r w:rsidRPr="00D23F6D">
        <w:rPr>
          <w:rStyle w:val="hps"/>
        </w:rPr>
        <w:t>office hours, i</w:t>
      </w:r>
      <w:r w:rsidR="001E6899" w:rsidRPr="00D23F6D">
        <w:rPr>
          <w:rStyle w:val="hps"/>
        </w:rPr>
        <w:t>.</w:t>
      </w:r>
      <w:r w:rsidRPr="00D23F6D">
        <w:rPr>
          <w:rStyle w:val="hps"/>
        </w:rPr>
        <w:t>e</w:t>
      </w:r>
      <w:r w:rsidR="001E6899" w:rsidRPr="00D23F6D">
        <w:rPr>
          <w:rStyle w:val="hps"/>
        </w:rPr>
        <w:t>.</w:t>
      </w:r>
      <w:r w:rsidRPr="00D23F6D">
        <w:rPr>
          <w:rStyle w:val="hps"/>
        </w:rPr>
        <w:t xml:space="preserve"> Monday - Friday 9:00</w:t>
      </w:r>
      <w:r w:rsidR="0037256B" w:rsidRPr="00D23F6D">
        <w:rPr>
          <w:rStyle w:val="hps"/>
        </w:rPr>
        <w:t xml:space="preserve"> a.m.</w:t>
      </w:r>
      <w:r w:rsidRPr="00D23F6D">
        <w:rPr>
          <w:rStyle w:val="hps"/>
        </w:rPr>
        <w:t xml:space="preserve"> to 6:00 p.m.</w:t>
      </w:r>
    </w:p>
    <w:p w:rsidR="00720F48" w:rsidRPr="00D23F6D" w:rsidRDefault="00720F48" w:rsidP="0042136A">
      <w:pPr>
        <w:pStyle w:val="Nadpis2"/>
        <w:rPr>
          <w:rStyle w:val="hps"/>
        </w:rPr>
      </w:pPr>
      <w:r w:rsidRPr="00A847AE">
        <w:rPr>
          <w:rStyle w:val="hps"/>
        </w:rPr>
        <w:t>The deadline for</w:t>
      </w:r>
      <w:r w:rsidR="00457282" w:rsidRPr="00A847AE">
        <w:rPr>
          <w:rStyle w:val="hps"/>
        </w:rPr>
        <w:t xml:space="preserve"> </w:t>
      </w:r>
      <w:r w:rsidR="001E6899" w:rsidRPr="00A847AE">
        <w:rPr>
          <w:rStyle w:val="hps"/>
        </w:rPr>
        <w:t xml:space="preserve">submissions </w:t>
      </w:r>
      <w:r w:rsidRPr="00A847AE">
        <w:rPr>
          <w:rStyle w:val="hps"/>
        </w:rPr>
        <w:t xml:space="preserve">of </w:t>
      </w:r>
      <w:r w:rsidR="001F4ADE" w:rsidRPr="00A847AE">
        <w:rPr>
          <w:rStyle w:val="hps"/>
        </w:rPr>
        <w:t>Bids</w:t>
      </w:r>
      <w:r w:rsidR="00457282" w:rsidRPr="00A847AE">
        <w:rPr>
          <w:rStyle w:val="hps"/>
        </w:rPr>
        <w:t xml:space="preserve"> </w:t>
      </w:r>
      <w:r w:rsidRPr="00A847AE">
        <w:rPr>
          <w:rStyle w:val="hps"/>
        </w:rPr>
        <w:t>shall expire on</w:t>
      </w:r>
      <w:r w:rsidR="00457282" w:rsidRPr="00D23F6D">
        <w:rPr>
          <w:rStyle w:val="hps"/>
        </w:rPr>
        <w:t xml:space="preserve"> </w:t>
      </w:r>
      <w:r w:rsidR="00356942">
        <w:rPr>
          <w:b/>
        </w:rPr>
        <w:t>1</w:t>
      </w:r>
      <w:r w:rsidR="00F26A41">
        <w:rPr>
          <w:b/>
        </w:rPr>
        <w:t>8</w:t>
      </w:r>
      <w:r w:rsidR="00356942">
        <w:rPr>
          <w:b/>
        </w:rPr>
        <w:t>.12.</w:t>
      </w:r>
      <w:r w:rsidR="00810A2B" w:rsidRPr="00810A2B">
        <w:rPr>
          <w:b/>
        </w:rPr>
        <w:t xml:space="preserve">2015 </w:t>
      </w:r>
      <w:r w:rsidR="001E6899" w:rsidRPr="00810A2B">
        <w:rPr>
          <w:rStyle w:val="hps"/>
        </w:rPr>
        <w:t>at</w:t>
      </w:r>
      <w:r w:rsidR="001E6899" w:rsidRPr="00D23F6D">
        <w:rPr>
          <w:rStyle w:val="hps"/>
        </w:rPr>
        <w:t xml:space="preserve"> </w:t>
      </w:r>
      <w:r w:rsidR="00391832" w:rsidRPr="00810A2B">
        <w:rPr>
          <w:rStyle w:val="hps"/>
          <w:b/>
          <w:u w:val="single"/>
        </w:rPr>
        <w:t>1</w:t>
      </w:r>
      <w:r w:rsidR="00810A2B" w:rsidRPr="00810A2B">
        <w:rPr>
          <w:rStyle w:val="hps"/>
          <w:b/>
          <w:u w:val="single"/>
        </w:rPr>
        <w:t>4</w:t>
      </w:r>
      <w:r w:rsidR="00F16241" w:rsidRPr="00810A2B">
        <w:rPr>
          <w:rStyle w:val="hps"/>
          <w:b/>
          <w:u w:val="single"/>
        </w:rPr>
        <w:t>:00</w:t>
      </w:r>
      <w:r w:rsidR="00457282" w:rsidRPr="00810A2B">
        <w:rPr>
          <w:rStyle w:val="hps"/>
          <w:b/>
          <w:u w:val="single"/>
        </w:rPr>
        <w:t xml:space="preserve"> </w:t>
      </w:r>
      <w:r w:rsidRPr="00810A2B">
        <w:rPr>
          <w:rStyle w:val="hps"/>
          <w:b/>
          <w:u w:val="single"/>
        </w:rPr>
        <w:t>hours</w:t>
      </w:r>
      <w:r w:rsidR="00457282" w:rsidRPr="00D23F6D">
        <w:rPr>
          <w:rStyle w:val="hps"/>
        </w:rPr>
        <w:t xml:space="preserve"> </w:t>
      </w:r>
      <w:r w:rsidR="00F16241" w:rsidRPr="00D23F6D">
        <w:rPr>
          <w:rStyle w:val="hps"/>
        </w:rPr>
        <w:t xml:space="preserve">Prague local time </w:t>
      </w:r>
      <w:r w:rsidRPr="00A847AE">
        <w:rPr>
          <w:rStyle w:val="hps"/>
        </w:rPr>
        <w:t>(the "</w:t>
      </w:r>
      <w:r w:rsidRPr="00D23F6D">
        <w:rPr>
          <w:rStyle w:val="hps"/>
          <w:b/>
        </w:rPr>
        <w:t>Deadline</w:t>
      </w:r>
      <w:r w:rsidRPr="00D23F6D">
        <w:rPr>
          <w:rStyle w:val="hps"/>
        </w:rPr>
        <w:t>").</w:t>
      </w:r>
    </w:p>
    <w:p w:rsidR="00CB165A" w:rsidRPr="00D23F6D" w:rsidRDefault="001E6899" w:rsidP="0042136A">
      <w:pPr>
        <w:pStyle w:val="Nadpis2"/>
        <w:rPr>
          <w:rStyle w:val="hps"/>
        </w:rPr>
      </w:pPr>
      <w:r w:rsidRPr="00A847AE">
        <w:rPr>
          <w:rStyle w:val="hps"/>
        </w:rPr>
        <w:t xml:space="preserve">The </w:t>
      </w:r>
      <w:r w:rsidR="00720F48" w:rsidRPr="00A847AE">
        <w:rPr>
          <w:rStyle w:val="hps"/>
        </w:rPr>
        <w:t>delivery</w:t>
      </w:r>
      <w:r w:rsidR="00457282" w:rsidRPr="00A847AE">
        <w:rPr>
          <w:rStyle w:val="hps"/>
        </w:rPr>
        <w:t xml:space="preserve"> </w:t>
      </w:r>
      <w:r w:rsidR="00720F48" w:rsidRPr="00A847AE">
        <w:rPr>
          <w:rStyle w:val="hps"/>
        </w:rPr>
        <w:t>time</w:t>
      </w:r>
      <w:r w:rsidR="00457282" w:rsidRPr="00A847AE">
        <w:rPr>
          <w:rStyle w:val="hps"/>
        </w:rPr>
        <w:t xml:space="preserve"> </w:t>
      </w:r>
      <w:r w:rsidRPr="00D23F6D">
        <w:rPr>
          <w:rStyle w:val="hps"/>
        </w:rPr>
        <w:t xml:space="preserve">for </w:t>
      </w:r>
      <w:r w:rsidRPr="00A847AE">
        <w:rPr>
          <w:rStyle w:val="hps"/>
        </w:rPr>
        <w:t xml:space="preserve">submissions </w:t>
      </w:r>
      <w:r w:rsidR="00CB165A" w:rsidRPr="00A847AE">
        <w:rPr>
          <w:rStyle w:val="hps"/>
        </w:rPr>
        <w:t xml:space="preserve">in </w:t>
      </w:r>
      <w:r w:rsidR="00BF7ADE" w:rsidRPr="00A847AE">
        <w:rPr>
          <w:rStyle w:val="hps"/>
        </w:rPr>
        <w:t xml:space="preserve">hard copy / </w:t>
      </w:r>
      <w:r w:rsidR="00CB165A" w:rsidRPr="00A847AE">
        <w:rPr>
          <w:rStyle w:val="hps"/>
        </w:rPr>
        <w:t xml:space="preserve">paper form </w:t>
      </w:r>
      <w:r w:rsidRPr="00A847AE">
        <w:rPr>
          <w:rStyle w:val="hps"/>
        </w:rPr>
        <w:t xml:space="preserve">shall be </w:t>
      </w:r>
      <w:r w:rsidR="00720F48" w:rsidRPr="00A847AE">
        <w:rPr>
          <w:rStyle w:val="hps"/>
        </w:rPr>
        <w:t xml:space="preserve">considered </w:t>
      </w:r>
      <w:r w:rsidRPr="00A847AE">
        <w:rPr>
          <w:rStyle w:val="hps"/>
        </w:rPr>
        <w:t xml:space="preserve">the time when the </w:t>
      </w:r>
      <w:proofErr w:type="spellStart"/>
      <w:r w:rsidR="00C33CD1" w:rsidRPr="00A847AE">
        <w:rPr>
          <w:rStyle w:val="hps"/>
        </w:rPr>
        <w:t>Authorised</w:t>
      </w:r>
      <w:proofErr w:type="spellEnd"/>
      <w:r w:rsidR="00C33CD1" w:rsidRPr="00A847AE">
        <w:rPr>
          <w:rStyle w:val="hps"/>
        </w:rPr>
        <w:t xml:space="preserve"> </w:t>
      </w:r>
      <w:r w:rsidR="00D23F6D">
        <w:rPr>
          <w:rStyle w:val="hps"/>
        </w:rPr>
        <w:t>R</w:t>
      </w:r>
      <w:r w:rsidR="00C33CD1" w:rsidRPr="00A847AE">
        <w:rPr>
          <w:rStyle w:val="hps"/>
        </w:rPr>
        <w:t>epresentative</w:t>
      </w:r>
      <w:r w:rsidRPr="00A847AE">
        <w:rPr>
          <w:rStyle w:val="hps"/>
        </w:rPr>
        <w:t xml:space="preserve"> takes </w:t>
      </w:r>
      <w:r w:rsidR="00720F48" w:rsidRPr="00A847AE">
        <w:rPr>
          <w:rStyle w:val="hps"/>
        </w:rPr>
        <w:t>receipt of</w:t>
      </w:r>
      <w:r w:rsidR="00457282" w:rsidRPr="00A847AE">
        <w:rPr>
          <w:rStyle w:val="hps"/>
        </w:rPr>
        <w:t xml:space="preserve"> </w:t>
      </w:r>
      <w:r w:rsidRPr="00D23F6D">
        <w:rPr>
          <w:rStyle w:val="hps"/>
        </w:rPr>
        <w:t xml:space="preserve">the </w:t>
      </w:r>
      <w:r w:rsidR="001F4ADE" w:rsidRPr="00D23F6D">
        <w:rPr>
          <w:rStyle w:val="hps"/>
        </w:rPr>
        <w:t>Bid</w:t>
      </w:r>
      <w:r w:rsidR="00720F48" w:rsidRPr="00D23F6D">
        <w:rPr>
          <w:rStyle w:val="hps"/>
        </w:rPr>
        <w:t xml:space="preserve">. </w:t>
      </w:r>
    </w:p>
    <w:p w:rsidR="000F5FF8" w:rsidRPr="00A847AE" w:rsidRDefault="001F4ADE" w:rsidP="0042136A">
      <w:pPr>
        <w:pStyle w:val="Nadpis2"/>
        <w:rPr>
          <w:rStyle w:val="hps"/>
        </w:rPr>
      </w:pPr>
      <w:r w:rsidRPr="00A847AE">
        <w:rPr>
          <w:rStyle w:val="hps"/>
        </w:rPr>
        <w:t>Bids</w:t>
      </w:r>
      <w:r w:rsidR="00720F48" w:rsidRPr="00A847AE">
        <w:rPr>
          <w:rStyle w:val="hps"/>
        </w:rPr>
        <w:t xml:space="preserve"> submitted</w:t>
      </w:r>
      <w:r w:rsidR="00DA48ED" w:rsidRPr="00A847AE">
        <w:rPr>
          <w:rStyle w:val="hps"/>
        </w:rPr>
        <w:t xml:space="preserve"> </w:t>
      </w:r>
      <w:r w:rsidR="00720F48" w:rsidRPr="00A847AE">
        <w:rPr>
          <w:rStyle w:val="hps"/>
        </w:rPr>
        <w:t>or</w:t>
      </w:r>
      <w:r w:rsidR="00DA48ED" w:rsidRPr="00A847AE">
        <w:rPr>
          <w:rStyle w:val="hps"/>
        </w:rPr>
        <w:t xml:space="preserve"> </w:t>
      </w:r>
      <w:r w:rsidR="00720F48" w:rsidRPr="00A847AE">
        <w:rPr>
          <w:rStyle w:val="hps"/>
        </w:rPr>
        <w:t>received after</w:t>
      </w:r>
      <w:r w:rsidR="00DA48ED" w:rsidRPr="00A847AE">
        <w:rPr>
          <w:rStyle w:val="hps"/>
        </w:rPr>
        <w:t xml:space="preserve"> </w:t>
      </w:r>
      <w:r w:rsidR="00720F48" w:rsidRPr="00A847AE">
        <w:rPr>
          <w:rStyle w:val="hps"/>
        </w:rPr>
        <w:t>the expiry</w:t>
      </w:r>
      <w:r w:rsidR="00DA48ED" w:rsidRPr="00A847AE">
        <w:rPr>
          <w:rStyle w:val="hps"/>
        </w:rPr>
        <w:t xml:space="preserve"> </w:t>
      </w:r>
      <w:r w:rsidR="00720F48" w:rsidRPr="00A847AE">
        <w:rPr>
          <w:rStyle w:val="hps"/>
        </w:rPr>
        <w:t xml:space="preserve">of the </w:t>
      </w:r>
      <w:r w:rsidR="00874173" w:rsidRPr="00A847AE">
        <w:rPr>
          <w:rStyle w:val="hps"/>
        </w:rPr>
        <w:t>deadline</w:t>
      </w:r>
      <w:r w:rsidR="001E6899" w:rsidRPr="00A847AE">
        <w:rPr>
          <w:rStyle w:val="hps"/>
        </w:rPr>
        <w:t xml:space="preserve"> will not be unsealed</w:t>
      </w:r>
      <w:r w:rsidR="00A8574E">
        <w:rPr>
          <w:rStyle w:val="hps"/>
        </w:rPr>
        <w:t xml:space="preserve"> </w:t>
      </w:r>
      <w:r w:rsidR="00D81808" w:rsidRPr="00A847AE">
        <w:rPr>
          <w:rStyle w:val="hps"/>
        </w:rPr>
        <w:t>/opened</w:t>
      </w:r>
      <w:r w:rsidR="00720F48" w:rsidRPr="00D23F6D">
        <w:rPr>
          <w:rStyle w:val="hps"/>
        </w:rPr>
        <w:t xml:space="preserve">. </w:t>
      </w:r>
      <w:r w:rsidR="00720F48" w:rsidRPr="00A847AE">
        <w:rPr>
          <w:rStyle w:val="hps"/>
        </w:rPr>
        <w:t xml:space="preserve">The </w:t>
      </w:r>
      <w:r w:rsidR="00CB2F47" w:rsidRPr="00A847AE">
        <w:rPr>
          <w:rStyle w:val="hps"/>
        </w:rPr>
        <w:t xml:space="preserve">Contracting Authority </w:t>
      </w:r>
      <w:r w:rsidR="00720F48" w:rsidRPr="00A847AE">
        <w:rPr>
          <w:rStyle w:val="hps"/>
        </w:rPr>
        <w:t>shall promptly</w:t>
      </w:r>
      <w:r w:rsidR="00DA48ED" w:rsidRPr="00A847AE">
        <w:rPr>
          <w:rStyle w:val="hps"/>
        </w:rPr>
        <w:t xml:space="preserve"> </w:t>
      </w:r>
      <w:r w:rsidR="00720F48" w:rsidRPr="00A847AE">
        <w:rPr>
          <w:rStyle w:val="hps"/>
        </w:rPr>
        <w:t>notify the</w:t>
      </w:r>
      <w:r w:rsidR="00DA48ED" w:rsidRPr="00A847AE">
        <w:rPr>
          <w:rStyle w:val="hps"/>
        </w:rPr>
        <w:t xml:space="preserve"> </w:t>
      </w:r>
      <w:r w:rsidR="0037256B" w:rsidRPr="00D23F6D">
        <w:rPr>
          <w:rStyle w:val="hps"/>
        </w:rPr>
        <w:t xml:space="preserve">Supplier </w:t>
      </w:r>
      <w:r w:rsidR="00720F48" w:rsidRPr="00A847AE">
        <w:rPr>
          <w:rStyle w:val="hps"/>
        </w:rPr>
        <w:t>that</w:t>
      </w:r>
      <w:r w:rsidR="00DA48ED" w:rsidRPr="00A847AE">
        <w:rPr>
          <w:rStyle w:val="hps"/>
        </w:rPr>
        <w:t xml:space="preserve"> </w:t>
      </w:r>
      <w:r w:rsidR="00720F48" w:rsidRPr="00A847AE">
        <w:rPr>
          <w:rStyle w:val="hps"/>
        </w:rPr>
        <w:t>his</w:t>
      </w:r>
      <w:r w:rsidR="00DA48ED" w:rsidRPr="00A847AE">
        <w:rPr>
          <w:rStyle w:val="hps"/>
        </w:rPr>
        <w:t xml:space="preserve"> </w:t>
      </w:r>
      <w:r w:rsidRPr="00D23F6D">
        <w:rPr>
          <w:rStyle w:val="hps"/>
        </w:rPr>
        <w:t>Bid</w:t>
      </w:r>
      <w:r w:rsidR="00720F48" w:rsidRPr="00A847AE">
        <w:rPr>
          <w:rStyle w:val="hps"/>
        </w:rPr>
        <w:t xml:space="preserve"> was</w:t>
      </w:r>
      <w:r w:rsidR="00DA48ED" w:rsidRPr="00A847AE">
        <w:rPr>
          <w:rStyle w:val="hps"/>
        </w:rPr>
        <w:t xml:space="preserve"> </w:t>
      </w:r>
      <w:r w:rsidR="00720F48" w:rsidRPr="00A847AE">
        <w:rPr>
          <w:rStyle w:val="hps"/>
        </w:rPr>
        <w:t>submitted after</w:t>
      </w:r>
      <w:r w:rsidR="00DA48ED" w:rsidRPr="00A847AE">
        <w:rPr>
          <w:rStyle w:val="hps"/>
        </w:rPr>
        <w:t xml:space="preserve"> </w:t>
      </w:r>
      <w:r w:rsidR="00720F48" w:rsidRPr="00A847AE">
        <w:rPr>
          <w:rStyle w:val="hps"/>
        </w:rPr>
        <w:t xml:space="preserve">the </w:t>
      </w:r>
      <w:r w:rsidR="001E6899" w:rsidRPr="00A847AE">
        <w:rPr>
          <w:rStyle w:val="hps"/>
        </w:rPr>
        <w:t>D</w:t>
      </w:r>
      <w:r w:rsidR="00720F48" w:rsidRPr="00A847AE">
        <w:rPr>
          <w:rStyle w:val="hps"/>
        </w:rPr>
        <w:t>eadline</w:t>
      </w:r>
      <w:r w:rsidR="00720F48" w:rsidRPr="00D23F6D">
        <w:rPr>
          <w:rStyle w:val="hps"/>
        </w:rPr>
        <w:t xml:space="preserve">, in </w:t>
      </w:r>
      <w:r w:rsidR="00720F48" w:rsidRPr="00A847AE">
        <w:rPr>
          <w:rStyle w:val="hps"/>
        </w:rPr>
        <w:t>accordance</w:t>
      </w:r>
      <w:r w:rsidR="00DA48ED" w:rsidRPr="00A847AE">
        <w:rPr>
          <w:rStyle w:val="hps"/>
        </w:rPr>
        <w:t xml:space="preserve"> </w:t>
      </w:r>
      <w:r w:rsidR="00720F48" w:rsidRPr="00A847AE">
        <w:rPr>
          <w:rStyle w:val="hps"/>
        </w:rPr>
        <w:t xml:space="preserve">with </w:t>
      </w:r>
      <w:proofErr w:type="gramStart"/>
      <w:r w:rsidR="00253723" w:rsidRPr="00A847AE">
        <w:rPr>
          <w:rStyle w:val="hps"/>
        </w:rPr>
        <w:t>Sec</w:t>
      </w:r>
      <w:r w:rsidR="00720F48" w:rsidRPr="00A847AE">
        <w:rPr>
          <w:rStyle w:val="hps"/>
        </w:rPr>
        <w:t>71</w:t>
      </w:r>
      <w:r w:rsidR="001E6899" w:rsidRPr="00A847AE">
        <w:rPr>
          <w:rStyle w:val="hps"/>
        </w:rPr>
        <w:t>(</w:t>
      </w:r>
      <w:proofErr w:type="gramEnd"/>
      <w:r w:rsidR="00720F48" w:rsidRPr="00A847AE">
        <w:rPr>
          <w:rStyle w:val="hps"/>
        </w:rPr>
        <w:t>6</w:t>
      </w:r>
      <w:r w:rsidR="001E6899" w:rsidRPr="00A847AE">
        <w:rPr>
          <w:rStyle w:val="hps"/>
        </w:rPr>
        <w:t>)of the Act</w:t>
      </w:r>
      <w:r w:rsidR="00720F48" w:rsidRPr="00D23F6D">
        <w:rPr>
          <w:rStyle w:val="hps"/>
        </w:rPr>
        <w:t>.</w:t>
      </w:r>
    </w:p>
    <w:p w:rsidR="00B06EC3" w:rsidRPr="00A847AE" w:rsidRDefault="00720F48" w:rsidP="0042136A">
      <w:pPr>
        <w:pStyle w:val="Nadpis1"/>
        <w:rPr>
          <w:rStyle w:val="hps"/>
        </w:rPr>
      </w:pPr>
      <w:r w:rsidRPr="00A847AE">
        <w:rPr>
          <w:rStyle w:val="hps"/>
        </w:rPr>
        <w:t>Date</w:t>
      </w:r>
      <w:r w:rsidRPr="00A847AE">
        <w:t xml:space="preserve">, place and </w:t>
      </w:r>
      <w:r w:rsidRPr="00A847AE">
        <w:rPr>
          <w:rStyle w:val="hps"/>
        </w:rPr>
        <w:t xml:space="preserve">procedure </w:t>
      </w:r>
      <w:r w:rsidR="001E6899" w:rsidRPr="00A847AE">
        <w:rPr>
          <w:rStyle w:val="hps"/>
        </w:rPr>
        <w:t xml:space="preserve">for </w:t>
      </w:r>
      <w:r w:rsidRPr="00A847AE">
        <w:rPr>
          <w:rStyle w:val="hps"/>
        </w:rPr>
        <w:t>opening</w:t>
      </w:r>
      <w:r w:rsidR="00213E25" w:rsidRPr="00A847AE">
        <w:rPr>
          <w:rStyle w:val="hps"/>
        </w:rPr>
        <w:t xml:space="preserve"> </w:t>
      </w:r>
      <w:r w:rsidRPr="00A847AE">
        <w:rPr>
          <w:rStyle w:val="hps"/>
        </w:rPr>
        <w:t>envelopes</w:t>
      </w:r>
      <w:r w:rsidR="00213E25" w:rsidRPr="00A847AE">
        <w:rPr>
          <w:rStyle w:val="hps"/>
        </w:rPr>
        <w:t xml:space="preserve"> </w:t>
      </w:r>
      <w:r w:rsidRPr="00A847AE">
        <w:rPr>
          <w:rStyle w:val="hps"/>
        </w:rPr>
        <w:t xml:space="preserve">with </w:t>
      </w:r>
      <w:r w:rsidR="001F4ADE" w:rsidRPr="00A847AE">
        <w:rPr>
          <w:rStyle w:val="hps"/>
        </w:rPr>
        <w:t>Bids</w:t>
      </w:r>
    </w:p>
    <w:p w:rsidR="006B2B27" w:rsidRPr="00867E47" w:rsidRDefault="00720F48" w:rsidP="0042136A">
      <w:pPr>
        <w:pStyle w:val="Nadpis2"/>
        <w:rPr>
          <w:rStyle w:val="hps"/>
        </w:rPr>
      </w:pPr>
      <w:r w:rsidRPr="00867E47">
        <w:rPr>
          <w:rStyle w:val="hps"/>
        </w:rPr>
        <w:t>Opening</w:t>
      </w:r>
      <w:r w:rsidR="00A65FCC" w:rsidRPr="00867E47">
        <w:rPr>
          <w:rStyle w:val="hps"/>
        </w:rPr>
        <w:t xml:space="preserve"> </w:t>
      </w:r>
      <w:r w:rsidR="000C6771" w:rsidRPr="00867E47">
        <w:t xml:space="preserve">of </w:t>
      </w:r>
      <w:r w:rsidRPr="00867E47">
        <w:rPr>
          <w:rStyle w:val="hps"/>
        </w:rPr>
        <w:t>envelopes</w:t>
      </w:r>
      <w:r w:rsidR="00A65FCC" w:rsidRPr="00867E47">
        <w:rPr>
          <w:rStyle w:val="hps"/>
        </w:rPr>
        <w:t xml:space="preserve"> </w:t>
      </w:r>
      <w:r w:rsidRPr="00867E47">
        <w:rPr>
          <w:rStyle w:val="hps"/>
        </w:rPr>
        <w:t xml:space="preserve">with </w:t>
      </w:r>
      <w:r w:rsidR="001F4ADE" w:rsidRPr="00867E47">
        <w:rPr>
          <w:rStyle w:val="hps"/>
        </w:rPr>
        <w:t>bids</w:t>
      </w:r>
      <w:r w:rsidR="00A65FCC" w:rsidRPr="00867E47">
        <w:rPr>
          <w:rStyle w:val="hps"/>
        </w:rPr>
        <w:t xml:space="preserve"> </w:t>
      </w:r>
      <w:r w:rsidRPr="00867E47">
        <w:rPr>
          <w:rStyle w:val="hps"/>
        </w:rPr>
        <w:t xml:space="preserve">will be held </w:t>
      </w:r>
      <w:r w:rsidR="00DA48ED" w:rsidRPr="00867E47">
        <w:rPr>
          <w:rStyle w:val="hps"/>
        </w:rPr>
        <w:t xml:space="preserve">on </w:t>
      </w:r>
      <w:r w:rsidR="00356942">
        <w:rPr>
          <w:rStyle w:val="hps"/>
          <w:b/>
        </w:rPr>
        <w:t>1</w:t>
      </w:r>
      <w:r w:rsidR="00F26A41">
        <w:rPr>
          <w:rStyle w:val="hps"/>
          <w:b/>
        </w:rPr>
        <w:t>8</w:t>
      </w:r>
      <w:r w:rsidR="00356942">
        <w:rPr>
          <w:rStyle w:val="hps"/>
          <w:b/>
        </w:rPr>
        <w:t>.12.</w:t>
      </w:r>
      <w:r w:rsidR="00867E47" w:rsidRPr="00867E47">
        <w:rPr>
          <w:rStyle w:val="hps"/>
          <w:b/>
        </w:rPr>
        <w:t xml:space="preserve">2015 </w:t>
      </w:r>
      <w:r w:rsidR="00131748" w:rsidRPr="00867E47">
        <w:rPr>
          <w:rStyle w:val="atn"/>
          <w:b/>
        </w:rPr>
        <w:t>at 1</w:t>
      </w:r>
      <w:r w:rsidR="00810A2B">
        <w:rPr>
          <w:rStyle w:val="atn"/>
          <w:b/>
        </w:rPr>
        <w:t>4</w:t>
      </w:r>
      <w:r w:rsidR="00131748" w:rsidRPr="00867E47">
        <w:rPr>
          <w:rStyle w:val="atn"/>
          <w:b/>
        </w:rPr>
        <w:t>:0</w:t>
      </w:r>
      <w:r w:rsidR="006B2B27" w:rsidRPr="00867E47">
        <w:rPr>
          <w:rStyle w:val="atn"/>
          <w:b/>
        </w:rPr>
        <w:t>0</w:t>
      </w:r>
      <w:r w:rsidR="00131748" w:rsidRPr="00867E47">
        <w:rPr>
          <w:rStyle w:val="atn"/>
          <w:b/>
        </w:rPr>
        <w:t xml:space="preserve"> </w:t>
      </w:r>
      <w:r w:rsidRPr="00867E47">
        <w:rPr>
          <w:b/>
        </w:rPr>
        <w:t>hours</w:t>
      </w:r>
      <w:r w:rsidR="00F16241" w:rsidRPr="00867E47">
        <w:rPr>
          <w:b/>
        </w:rPr>
        <w:t xml:space="preserve"> Prague local time</w:t>
      </w:r>
      <w:r w:rsidR="00A65FCC" w:rsidRPr="00867E47">
        <w:t xml:space="preserve"> </w:t>
      </w:r>
      <w:r w:rsidRPr="00867E47">
        <w:rPr>
          <w:rStyle w:val="hps"/>
        </w:rPr>
        <w:t>at</w:t>
      </w:r>
      <w:r w:rsidR="00A65FCC" w:rsidRPr="00867E47">
        <w:rPr>
          <w:rStyle w:val="hps"/>
        </w:rPr>
        <w:t xml:space="preserve"> </w:t>
      </w:r>
      <w:r w:rsidRPr="00867E47">
        <w:rPr>
          <w:rStyle w:val="hps"/>
        </w:rPr>
        <w:t xml:space="preserve">the </w:t>
      </w:r>
      <w:r w:rsidR="001E6899" w:rsidRPr="00867E47">
        <w:rPr>
          <w:rStyle w:val="hps"/>
        </w:rPr>
        <w:t xml:space="preserve">address </w:t>
      </w:r>
      <w:r w:rsidR="00867E47" w:rsidRPr="00867E47">
        <w:rPr>
          <w:rStyle w:val="hps"/>
        </w:rPr>
        <w:t xml:space="preserve">HOLEC, ZUSKA &amp; Partneři, </w:t>
      </w:r>
      <w:proofErr w:type="spellStart"/>
      <w:r w:rsidR="00867E47" w:rsidRPr="00867E47">
        <w:rPr>
          <w:rStyle w:val="hps"/>
        </w:rPr>
        <w:t>sdružení</w:t>
      </w:r>
      <w:proofErr w:type="spellEnd"/>
      <w:r w:rsidR="00867E47" w:rsidRPr="00867E47">
        <w:rPr>
          <w:rStyle w:val="hps"/>
        </w:rPr>
        <w:t xml:space="preserve"> </w:t>
      </w:r>
      <w:proofErr w:type="spellStart"/>
      <w:r w:rsidR="00867E47" w:rsidRPr="00867E47">
        <w:rPr>
          <w:rStyle w:val="hps"/>
        </w:rPr>
        <w:t>advokátů</w:t>
      </w:r>
      <w:proofErr w:type="spellEnd"/>
      <w:r w:rsidR="00867E47" w:rsidRPr="00867E47">
        <w:rPr>
          <w:rStyle w:val="hps"/>
        </w:rPr>
        <w:t xml:space="preserve">, </w:t>
      </w:r>
      <w:proofErr w:type="spellStart"/>
      <w:r w:rsidR="00867E47" w:rsidRPr="00867E47">
        <w:rPr>
          <w:rStyle w:val="hps"/>
        </w:rPr>
        <w:t>Palác</w:t>
      </w:r>
      <w:proofErr w:type="spellEnd"/>
      <w:r w:rsidR="00867E47" w:rsidRPr="00867E47">
        <w:rPr>
          <w:rStyle w:val="hps"/>
        </w:rPr>
        <w:t xml:space="preserve"> Anděl, </w:t>
      </w:r>
      <w:proofErr w:type="spellStart"/>
      <w:r w:rsidR="00867E47" w:rsidRPr="00867E47">
        <w:rPr>
          <w:rStyle w:val="hps"/>
        </w:rPr>
        <w:t>Radlická</w:t>
      </w:r>
      <w:proofErr w:type="spellEnd"/>
      <w:r w:rsidR="00867E47" w:rsidRPr="00867E47">
        <w:rPr>
          <w:rStyle w:val="hps"/>
        </w:rPr>
        <w:t xml:space="preserve"> 1c/3185, 150 00 </w:t>
      </w:r>
      <w:proofErr w:type="spellStart"/>
      <w:r w:rsidR="00867E47" w:rsidRPr="00867E47">
        <w:rPr>
          <w:rStyle w:val="hps"/>
        </w:rPr>
        <w:t>Praha</w:t>
      </w:r>
      <w:proofErr w:type="spellEnd"/>
      <w:r w:rsidR="00867E47" w:rsidRPr="00867E47">
        <w:rPr>
          <w:rStyle w:val="hps"/>
        </w:rPr>
        <w:t xml:space="preserve"> 5</w:t>
      </w:r>
      <w:r w:rsidR="0030061D">
        <w:rPr>
          <w:rStyle w:val="hps"/>
        </w:rPr>
        <w:t xml:space="preserve">. </w:t>
      </w:r>
      <w:r w:rsidR="001E6899" w:rsidRPr="00867E47">
        <w:t>R</w:t>
      </w:r>
      <w:r w:rsidR="001E6899" w:rsidRPr="00867E47">
        <w:rPr>
          <w:rStyle w:val="hps"/>
        </w:rPr>
        <w:t>epresentatives</w:t>
      </w:r>
      <w:r w:rsidR="00A65FCC" w:rsidRPr="00867E47">
        <w:rPr>
          <w:rStyle w:val="hps"/>
        </w:rPr>
        <w:t xml:space="preserve"> </w:t>
      </w:r>
      <w:r w:rsidR="001E6899" w:rsidRPr="00867E47">
        <w:rPr>
          <w:rStyle w:val="hps"/>
        </w:rPr>
        <w:t xml:space="preserve">of </w:t>
      </w:r>
      <w:r w:rsidR="0030061D">
        <w:rPr>
          <w:rStyle w:val="hps"/>
        </w:rPr>
        <w:t xml:space="preserve">bidders </w:t>
      </w:r>
      <w:r w:rsidR="001E6899" w:rsidRPr="00867E47">
        <w:rPr>
          <w:rStyle w:val="hps"/>
        </w:rPr>
        <w:t>whose</w:t>
      </w:r>
      <w:r w:rsidR="00A65FCC" w:rsidRPr="00867E47">
        <w:rPr>
          <w:rStyle w:val="hps"/>
        </w:rPr>
        <w:t xml:space="preserve"> </w:t>
      </w:r>
      <w:r w:rsidR="001F4ADE" w:rsidRPr="00867E47">
        <w:t>Bid</w:t>
      </w:r>
      <w:r w:rsidR="001E6899" w:rsidRPr="00867E47">
        <w:rPr>
          <w:rStyle w:val="hps"/>
        </w:rPr>
        <w:t>s have been</w:t>
      </w:r>
      <w:r w:rsidR="00A65FCC" w:rsidRPr="00867E47">
        <w:rPr>
          <w:rStyle w:val="hps"/>
        </w:rPr>
        <w:t xml:space="preserve"> </w:t>
      </w:r>
      <w:r w:rsidR="001E6899" w:rsidRPr="00867E47">
        <w:rPr>
          <w:rStyle w:val="hps"/>
        </w:rPr>
        <w:t>duly</w:t>
      </w:r>
      <w:r w:rsidR="00A65FCC" w:rsidRPr="00867E47">
        <w:rPr>
          <w:rStyle w:val="hps"/>
        </w:rPr>
        <w:t xml:space="preserve"> </w:t>
      </w:r>
      <w:r w:rsidR="001E6899" w:rsidRPr="00867E47">
        <w:rPr>
          <w:rStyle w:val="hps"/>
        </w:rPr>
        <w:t>received by</w:t>
      </w:r>
      <w:r w:rsidR="00A65FCC" w:rsidRPr="00867E47">
        <w:rPr>
          <w:rStyle w:val="hps"/>
        </w:rPr>
        <w:t xml:space="preserve"> </w:t>
      </w:r>
      <w:r w:rsidR="001E6899" w:rsidRPr="00867E47">
        <w:rPr>
          <w:rStyle w:val="hps"/>
        </w:rPr>
        <w:t>the Deadline shall have the right to attend the o</w:t>
      </w:r>
      <w:r w:rsidRPr="00867E47">
        <w:rPr>
          <w:rStyle w:val="hps"/>
        </w:rPr>
        <w:t>pening</w:t>
      </w:r>
      <w:r w:rsidR="00A65FCC" w:rsidRPr="00867E47">
        <w:rPr>
          <w:rStyle w:val="hps"/>
        </w:rPr>
        <w:t xml:space="preserve"> </w:t>
      </w:r>
      <w:r w:rsidR="001E6899" w:rsidRPr="00867E47">
        <w:t xml:space="preserve">of </w:t>
      </w:r>
      <w:r w:rsidRPr="00867E47">
        <w:rPr>
          <w:rStyle w:val="hps"/>
        </w:rPr>
        <w:t>the</w:t>
      </w:r>
      <w:r w:rsidR="00A65FCC" w:rsidRPr="00867E47">
        <w:rPr>
          <w:rStyle w:val="hps"/>
        </w:rPr>
        <w:t xml:space="preserve"> </w:t>
      </w:r>
      <w:r w:rsidRPr="00867E47">
        <w:rPr>
          <w:rStyle w:val="hps"/>
        </w:rPr>
        <w:t>envelopes</w:t>
      </w:r>
      <w:r w:rsidRPr="00867E47">
        <w:t xml:space="preserve">. </w:t>
      </w:r>
      <w:r w:rsidRPr="00867E47">
        <w:rPr>
          <w:rStyle w:val="hps"/>
        </w:rPr>
        <w:t>For organizational</w:t>
      </w:r>
      <w:r w:rsidR="00A65FCC" w:rsidRPr="00867E47">
        <w:rPr>
          <w:rStyle w:val="hps"/>
        </w:rPr>
        <w:t xml:space="preserve"> </w:t>
      </w:r>
      <w:r w:rsidRPr="00867E47">
        <w:rPr>
          <w:rStyle w:val="hps"/>
        </w:rPr>
        <w:t>reasons, the</w:t>
      </w:r>
      <w:r w:rsidR="00A65FCC" w:rsidRPr="00867E47">
        <w:rPr>
          <w:rStyle w:val="hps"/>
        </w:rPr>
        <w:t xml:space="preserve"> </w:t>
      </w:r>
      <w:r w:rsidRPr="00867E47">
        <w:rPr>
          <w:rStyle w:val="hps"/>
        </w:rPr>
        <w:t xml:space="preserve">number of representatives </w:t>
      </w:r>
      <w:r w:rsidR="001E6899" w:rsidRPr="00867E47">
        <w:rPr>
          <w:rStyle w:val="hps"/>
        </w:rPr>
        <w:t xml:space="preserve">for </w:t>
      </w:r>
      <w:r w:rsidRPr="00867E47">
        <w:rPr>
          <w:rStyle w:val="hps"/>
        </w:rPr>
        <w:t xml:space="preserve">each </w:t>
      </w:r>
      <w:r w:rsidR="0030061D">
        <w:rPr>
          <w:rStyle w:val="hps"/>
        </w:rPr>
        <w:t xml:space="preserve">bidder </w:t>
      </w:r>
      <w:r w:rsidR="001E6899" w:rsidRPr="00867E47">
        <w:t xml:space="preserve">shall be limited </w:t>
      </w:r>
      <w:r w:rsidRPr="00867E47">
        <w:rPr>
          <w:rStyle w:val="hps"/>
        </w:rPr>
        <w:t>to one</w:t>
      </w:r>
      <w:r w:rsidR="00A65FCC" w:rsidRPr="00867E47">
        <w:rPr>
          <w:rStyle w:val="hps"/>
        </w:rPr>
        <w:t xml:space="preserve"> </w:t>
      </w:r>
      <w:r w:rsidRPr="00867E47">
        <w:rPr>
          <w:rStyle w:val="hps"/>
        </w:rPr>
        <w:t>individual.</w:t>
      </w:r>
      <w:r w:rsidR="00A65FCC" w:rsidRPr="00867E47">
        <w:rPr>
          <w:rStyle w:val="hps"/>
        </w:rPr>
        <w:t xml:space="preserve"> </w:t>
      </w:r>
    </w:p>
    <w:p w:rsidR="00720F48" w:rsidRPr="0030061D" w:rsidRDefault="001D6CC3" w:rsidP="0042136A">
      <w:pPr>
        <w:pStyle w:val="Nadpis2"/>
        <w:rPr>
          <w:rStyle w:val="hps"/>
        </w:rPr>
      </w:pPr>
      <w:r w:rsidRPr="00A847AE">
        <w:rPr>
          <w:rStyle w:val="hps"/>
        </w:rPr>
        <w:t>The c</w:t>
      </w:r>
      <w:r w:rsidR="00720F48" w:rsidRPr="00A847AE">
        <w:rPr>
          <w:rStyle w:val="hps"/>
        </w:rPr>
        <w:t>ommission</w:t>
      </w:r>
      <w:r w:rsidR="00A65FCC" w:rsidRPr="00A847AE">
        <w:rPr>
          <w:rStyle w:val="hps"/>
        </w:rPr>
        <w:t xml:space="preserve"> </w:t>
      </w:r>
      <w:r w:rsidR="00720F48" w:rsidRPr="00A847AE">
        <w:rPr>
          <w:rStyle w:val="hps"/>
        </w:rPr>
        <w:t xml:space="preserve">for </w:t>
      </w:r>
      <w:r w:rsidRPr="00A847AE">
        <w:rPr>
          <w:rStyle w:val="hps"/>
        </w:rPr>
        <w:t xml:space="preserve">the </w:t>
      </w:r>
      <w:r w:rsidR="00720F48" w:rsidRPr="00A847AE">
        <w:rPr>
          <w:rStyle w:val="hps"/>
        </w:rPr>
        <w:t>opening</w:t>
      </w:r>
      <w:r w:rsidR="00A65FCC" w:rsidRPr="00A847AE">
        <w:rPr>
          <w:rStyle w:val="hps"/>
        </w:rPr>
        <w:t xml:space="preserve"> </w:t>
      </w:r>
      <w:r w:rsidR="00720F48" w:rsidRPr="00A847AE">
        <w:rPr>
          <w:rStyle w:val="hps"/>
        </w:rPr>
        <w:t>the envelopes</w:t>
      </w:r>
      <w:r w:rsidR="00A65FCC" w:rsidRPr="00A847AE">
        <w:rPr>
          <w:rStyle w:val="hps"/>
        </w:rPr>
        <w:t xml:space="preserve"> </w:t>
      </w:r>
      <w:r w:rsidRPr="00A847AE">
        <w:rPr>
          <w:rStyle w:val="hps"/>
        </w:rPr>
        <w:t xml:space="preserve">established </w:t>
      </w:r>
      <w:r w:rsidR="00720F48" w:rsidRPr="00A847AE">
        <w:rPr>
          <w:rStyle w:val="hps"/>
        </w:rPr>
        <w:t>in</w:t>
      </w:r>
      <w:r w:rsidR="00A65FCC" w:rsidRPr="00A847AE">
        <w:rPr>
          <w:rStyle w:val="hps"/>
        </w:rPr>
        <w:t xml:space="preserve"> </w:t>
      </w:r>
      <w:r w:rsidR="00720F48" w:rsidRPr="00A847AE">
        <w:rPr>
          <w:rStyle w:val="hps"/>
        </w:rPr>
        <w:t>accordance with the</w:t>
      </w:r>
      <w:r w:rsidR="00A65FCC" w:rsidRPr="00A847AE">
        <w:rPr>
          <w:rStyle w:val="hps"/>
        </w:rPr>
        <w:t xml:space="preserve"> </w:t>
      </w:r>
      <w:r w:rsidRPr="00A847AE">
        <w:rPr>
          <w:rStyle w:val="hps"/>
        </w:rPr>
        <w:t xml:space="preserve">Act shall proceed in </w:t>
      </w:r>
      <w:r w:rsidR="00720F48" w:rsidRPr="00A847AE">
        <w:rPr>
          <w:rStyle w:val="hps"/>
        </w:rPr>
        <w:t>accordance</w:t>
      </w:r>
      <w:r w:rsidR="00A65FCC" w:rsidRPr="00A847AE">
        <w:rPr>
          <w:rStyle w:val="hps"/>
        </w:rPr>
        <w:t xml:space="preserve"> </w:t>
      </w:r>
      <w:r w:rsidR="00720F48" w:rsidRPr="00A847AE">
        <w:rPr>
          <w:rStyle w:val="hps"/>
        </w:rPr>
        <w:t xml:space="preserve">with </w:t>
      </w:r>
      <w:r w:rsidR="00253723" w:rsidRPr="00A847AE">
        <w:rPr>
          <w:rStyle w:val="hps"/>
        </w:rPr>
        <w:t>Sec</w:t>
      </w:r>
      <w:r w:rsidR="00A65FCC" w:rsidRPr="00A847AE">
        <w:rPr>
          <w:rStyle w:val="hps"/>
        </w:rPr>
        <w:t xml:space="preserve"> </w:t>
      </w:r>
      <w:r w:rsidR="00720F48" w:rsidRPr="00A847AE">
        <w:rPr>
          <w:rStyle w:val="hps"/>
        </w:rPr>
        <w:t>71 et seq</w:t>
      </w:r>
      <w:r w:rsidR="00391832" w:rsidRPr="00A847AE">
        <w:rPr>
          <w:rStyle w:val="hps"/>
        </w:rPr>
        <w:t>.</w:t>
      </w:r>
      <w:r w:rsidRPr="00A847AE">
        <w:rPr>
          <w:rStyle w:val="hps"/>
        </w:rPr>
        <w:t xml:space="preserve"> of the Act</w:t>
      </w:r>
      <w:r w:rsidR="00720F48" w:rsidRPr="00A847AE">
        <w:rPr>
          <w:rStyle w:val="hps"/>
        </w:rPr>
        <w:t>.</w:t>
      </w:r>
      <w:r w:rsidR="00A65FCC" w:rsidRPr="00A847AE">
        <w:rPr>
          <w:rStyle w:val="hps"/>
        </w:rPr>
        <w:t xml:space="preserve"> </w:t>
      </w:r>
      <w:r w:rsidR="00720F48" w:rsidRPr="00A847AE">
        <w:rPr>
          <w:rStyle w:val="hps"/>
        </w:rPr>
        <w:t>Envelopes</w:t>
      </w:r>
      <w:r w:rsidR="00A65FCC" w:rsidRPr="00A847AE">
        <w:rPr>
          <w:rStyle w:val="hps"/>
        </w:rPr>
        <w:t xml:space="preserve"> </w:t>
      </w:r>
      <w:r w:rsidRPr="0030061D">
        <w:rPr>
          <w:rStyle w:val="hps"/>
        </w:rPr>
        <w:t xml:space="preserve">of the </w:t>
      </w:r>
      <w:r w:rsidR="0030061D">
        <w:rPr>
          <w:rStyle w:val="hps"/>
        </w:rPr>
        <w:t xml:space="preserve">bidders </w:t>
      </w:r>
      <w:r w:rsidR="00720F48" w:rsidRPr="00A847AE">
        <w:rPr>
          <w:rStyle w:val="hps"/>
        </w:rPr>
        <w:t xml:space="preserve">who </w:t>
      </w:r>
      <w:r w:rsidRPr="00A847AE">
        <w:rPr>
          <w:rStyle w:val="hps"/>
        </w:rPr>
        <w:t xml:space="preserve">duly </w:t>
      </w:r>
      <w:r w:rsidR="00720F48" w:rsidRPr="00A847AE">
        <w:rPr>
          <w:rStyle w:val="hps"/>
        </w:rPr>
        <w:t>submitted</w:t>
      </w:r>
      <w:r w:rsidR="00A65FCC" w:rsidRPr="00A847AE">
        <w:rPr>
          <w:rStyle w:val="hps"/>
        </w:rPr>
        <w:t xml:space="preserve"> </w:t>
      </w:r>
      <w:r w:rsidR="00720F48" w:rsidRPr="00A847AE">
        <w:rPr>
          <w:rStyle w:val="hps"/>
        </w:rPr>
        <w:t xml:space="preserve">the </w:t>
      </w:r>
      <w:r w:rsidR="0030061D">
        <w:rPr>
          <w:rStyle w:val="hps"/>
        </w:rPr>
        <w:t>b</w:t>
      </w:r>
      <w:r w:rsidR="001F4ADE" w:rsidRPr="00A847AE">
        <w:rPr>
          <w:rStyle w:val="hps"/>
        </w:rPr>
        <w:t>id</w:t>
      </w:r>
      <w:r w:rsidR="00720F48" w:rsidRPr="00A847AE">
        <w:rPr>
          <w:rStyle w:val="hps"/>
        </w:rPr>
        <w:t xml:space="preserve"> will be</w:t>
      </w:r>
      <w:r w:rsidR="00A65FCC" w:rsidRPr="00A847AE">
        <w:rPr>
          <w:rStyle w:val="hps"/>
        </w:rPr>
        <w:t xml:space="preserve"> </w:t>
      </w:r>
      <w:r w:rsidR="00720F48" w:rsidRPr="00A847AE">
        <w:rPr>
          <w:rStyle w:val="hps"/>
        </w:rPr>
        <w:t>opened in the</w:t>
      </w:r>
      <w:r w:rsidR="00A65FCC" w:rsidRPr="00A847AE">
        <w:rPr>
          <w:rStyle w:val="hps"/>
        </w:rPr>
        <w:t xml:space="preserve"> </w:t>
      </w:r>
      <w:r w:rsidR="00720F48" w:rsidRPr="00A847AE">
        <w:rPr>
          <w:rStyle w:val="hps"/>
        </w:rPr>
        <w:t>order they</w:t>
      </w:r>
      <w:r w:rsidR="00A65FCC" w:rsidRPr="00A847AE">
        <w:rPr>
          <w:rStyle w:val="hps"/>
        </w:rPr>
        <w:t xml:space="preserve"> </w:t>
      </w:r>
      <w:r w:rsidRPr="00A847AE">
        <w:rPr>
          <w:rStyle w:val="hps"/>
        </w:rPr>
        <w:t xml:space="preserve">were received by </w:t>
      </w:r>
      <w:r w:rsidR="00720F48" w:rsidRPr="00A847AE">
        <w:rPr>
          <w:rStyle w:val="hps"/>
        </w:rPr>
        <w:t>the Contracting Authority</w:t>
      </w:r>
      <w:r w:rsidR="00720F48" w:rsidRPr="0030061D">
        <w:rPr>
          <w:rStyle w:val="hps"/>
        </w:rPr>
        <w:t xml:space="preserve">. </w:t>
      </w:r>
      <w:r w:rsidR="00720F48" w:rsidRPr="00A847AE">
        <w:rPr>
          <w:rStyle w:val="hps"/>
        </w:rPr>
        <w:t>After opening</w:t>
      </w:r>
      <w:r w:rsidR="00A65FCC" w:rsidRPr="00A847AE">
        <w:rPr>
          <w:rStyle w:val="hps"/>
        </w:rPr>
        <w:t xml:space="preserve"> </w:t>
      </w:r>
      <w:r w:rsidR="00720F48" w:rsidRPr="00A847AE">
        <w:rPr>
          <w:rStyle w:val="hps"/>
        </w:rPr>
        <w:t>each envelope</w:t>
      </w:r>
      <w:r w:rsidRPr="00A847AE">
        <w:rPr>
          <w:rStyle w:val="hps"/>
        </w:rPr>
        <w:t xml:space="preserve">, the </w:t>
      </w:r>
      <w:r w:rsidR="00720F48" w:rsidRPr="00A847AE">
        <w:rPr>
          <w:rStyle w:val="hps"/>
        </w:rPr>
        <w:t>commission</w:t>
      </w:r>
      <w:r w:rsidR="00A65FCC" w:rsidRPr="00A847AE">
        <w:rPr>
          <w:rStyle w:val="hps"/>
        </w:rPr>
        <w:t xml:space="preserve"> </w:t>
      </w:r>
      <w:r w:rsidRPr="0030061D">
        <w:rPr>
          <w:rStyle w:val="hps"/>
        </w:rPr>
        <w:t xml:space="preserve">shall </w:t>
      </w:r>
      <w:r w:rsidR="00720F48" w:rsidRPr="00A847AE">
        <w:rPr>
          <w:rStyle w:val="hps"/>
        </w:rPr>
        <w:t>check the</w:t>
      </w:r>
      <w:r w:rsidR="00A65FCC" w:rsidRPr="00A847AE">
        <w:rPr>
          <w:rStyle w:val="hps"/>
        </w:rPr>
        <w:t xml:space="preserve"> </w:t>
      </w:r>
      <w:r w:rsidR="00720F48" w:rsidRPr="00A847AE">
        <w:rPr>
          <w:rStyle w:val="hps"/>
        </w:rPr>
        <w:t xml:space="preserve">completeness of the </w:t>
      </w:r>
      <w:r w:rsidR="0030061D">
        <w:rPr>
          <w:rStyle w:val="hps"/>
        </w:rPr>
        <w:t>b</w:t>
      </w:r>
      <w:r w:rsidR="001F4ADE" w:rsidRPr="00A847AE">
        <w:rPr>
          <w:rStyle w:val="hps"/>
        </w:rPr>
        <w:t>id</w:t>
      </w:r>
      <w:r w:rsidR="00A65FCC" w:rsidRPr="00A847AE">
        <w:rPr>
          <w:rStyle w:val="hps"/>
        </w:rPr>
        <w:t xml:space="preserve"> </w:t>
      </w:r>
      <w:r w:rsidR="00720F48" w:rsidRPr="00A847AE">
        <w:rPr>
          <w:rStyle w:val="hps"/>
        </w:rPr>
        <w:t xml:space="preserve">and </w:t>
      </w:r>
      <w:r w:rsidRPr="00A847AE">
        <w:rPr>
          <w:rStyle w:val="hps"/>
        </w:rPr>
        <w:t xml:space="preserve">notify </w:t>
      </w:r>
      <w:r w:rsidR="0030061D">
        <w:rPr>
          <w:rStyle w:val="hps"/>
        </w:rPr>
        <w:t>bidders</w:t>
      </w:r>
      <w:r w:rsidRPr="00A847AE">
        <w:rPr>
          <w:rStyle w:val="hps"/>
        </w:rPr>
        <w:t xml:space="preserve"> whether</w:t>
      </w:r>
      <w:r w:rsidR="00A65FCC" w:rsidRPr="00A847AE">
        <w:rPr>
          <w:rStyle w:val="hps"/>
        </w:rPr>
        <w:t xml:space="preserve"> </w:t>
      </w:r>
      <w:r w:rsidR="00720F48" w:rsidRPr="00A847AE">
        <w:rPr>
          <w:rStyle w:val="hps"/>
        </w:rPr>
        <w:t xml:space="preserve">the </w:t>
      </w:r>
      <w:r w:rsidR="0030061D">
        <w:rPr>
          <w:rStyle w:val="hps"/>
        </w:rPr>
        <w:t>b</w:t>
      </w:r>
      <w:r w:rsidR="001F4ADE" w:rsidRPr="00A847AE">
        <w:rPr>
          <w:rStyle w:val="hps"/>
        </w:rPr>
        <w:t>id</w:t>
      </w:r>
      <w:r w:rsidR="00720F48" w:rsidRPr="00A847AE">
        <w:rPr>
          <w:rStyle w:val="hps"/>
        </w:rPr>
        <w:t xml:space="preserve"> is </w:t>
      </w:r>
      <w:r w:rsidRPr="00A847AE">
        <w:rPr>
          <w:rStyle w:val="hps"/>
        </w:rPr>
        <w:t xml:space="preserve">deemed to have been submitted </w:t>
      </w:r>
      <w:r w:rsidR="00720F48" w:rsidRPr="00A847AE">
        <w:rPr>
          <w:rStyle w:val="hps"/>
        </w:rPr>
        <w:t>complete</w:t>
      </w:r>
      <w:r w:rsidR="00720F48" w:rsidRPr="0030061D">
        <w:rPr>
          <w:rStyle w:val="hps"/>
        </w:rPr>
        <w:t xml:space="preserve">. </w:t>
      </w:r>
    </w:p>
    <w:p w:rsidR="00153CC0" w:rsidRPr="0030061D" w:rsidRDefault="00153CC0" w:rsidP="0042136A">
      <w:pPr>
        <w:pStyle w:val="Nadpis2"/>
        <w:rPr>
          <w:rStyle w:val="hps"/>
        </w:rPr>
      </w:pPr>
      <w:r w:rsidRPr="0030061D">
        <w:rPr>
          <w:rStyle w:val="hps"/>
        </w:rPr>
        <w:t xml:space="preserve">The committee shall open the envelopes with </w:t>
      </w:r>
      <w:r w:rsidR="0030061D">
        <w:rPr>
          <w:rStyle w:val="hps"/>
        </w:rPr>
        <w:t>b</w:t>
      </w:r>
      <w:r w:rsidRPr="0030061D">
        <w:rPr>
          <w:rStyle w:val="hps"/>
        </w:rPr>
        <w:t xml:space="preserve">ids according to the serial number of the received </w:t>
      </w:r>
      <w:r w:rsidR="0030061D">
        <w:rPr>
          <w:rStyle w:val="hps"/>
        </w:rPr>
        <w:t>b</w:t>
      </w:r>
      <w:r w:rsidRPr="0030061D">
        <w:rPr>
          <w:rStyle w:val="hps"/>
        </w:rPr>
        <w:t xml:space="preserve">id and verify whether the </w:t>
      </w:r>
      <w:r w:rsidR="0030061D">
        <w:rPr>
          <w:rStyle w:val="hps"/>
        </w:rPr>
        <w:t>b</w:t>
      </w:r>
      <w:r w:rsidRPr="0030061D">
        <w:rPr>
          <w:rStyle w:val="hps"/>
        </w:rPr>
        <w:t xml:space="preserve">id has been processed according to § 71 sect. </w:t>
      </w:r>
      <w:r w:rsidR="000C53D8">
        <w:rPr>
          <w:rStyle w:val="hps"/>
        </w:rPr>
        <w:t>7</w:t>
      </w:r>
      <w:r w:rsidRPr="0030061D">
        <w:rPr>
          <w:rStyle w:val="hps"/>
        </w:rPr>
        <w:t xml:space="preserve"> of the Act (etc. in the required language, whether the draft contract has been signed by an </w:t>
      </w:r>
      <w:proofErr w:type="spellStart"/>
      <w:r w:rsidRPr="0030061D">
        <w:rPr>
          <w:rStyle w:val="hps"/>
        </w:rPr>
        <w:t>authorised</w:t>
      </w:r>
      <w:proofErr w:type="spellEnd"/>
      <w:r w:rsidRPr="0030061D">
        <w:rPr>
          <w:rStyle w:val="hps"/>
        </w:rPr>
        <w:t xml:space="preserve"> person). After this verification, the committee shall inform the present </w:t>
      </w:r>
      <w:r w:rsidR="0030061D">
        <w:rPr>
          <w:rStyle w:val="hps"/>
        </w:rPr>
        <w:t xml:space="preserve">bidders </w:t>
      </w:r>
      <w:r w:rsidRPr="0030061D">
        <w:rPr>
          <w:rStyle w:val="hps"/>
        </w:rPr>
        <w:t>about the following:</w:t>
      </w:r>
    </w:p>
    <w:p w:rsidR="00153CC0" w:rsidRDefault="00153CC0" w:rsidP="00E34576">
      <w:pPr>
        <w:pStyle w:val="Nadpis2"/>
        <w:numPr>
          <w:ilvl w:val="0"/>
          <w:numId w:val="21"/>
        </w:numPr>
      </w:pPr>
      <w:proofErr w:type="gramStart"/>
      <w:r w:rsidRPr="00A847AE">
        <w:t>the</w:t>
      </w:r>
      <w:proofErr w:type="gramEnd"/>
      <w:r w:rsidRPr="00A847AE">
        <w:t xml:space="preserve"> </w:t>
      </w:r>
      <w:r w:rsidR="00015D4F" w:rsidRPr="00A847AE">
        <w:t>supplier’s</w:t>
      </w:r>
      <w:r w:rsidRPr="00A847AE">
        <w:t xml:space="preserve"> identification data (i.e. the trade name or the name and surname, company seat or address)</w:t>
      </w:r>
    </w:p>
    <w:p w:rsidR="006D0119" w:rsidRPr="006D0119" w:rsidRDefault="006D0119" w:rsidP="006D0119"/>
    <w:p w:rsidR="00153CC0" w:rsidRPr="00A847AE" w:rsidRDefault="00153CC0" w:rsidP="00E34576">
      <w:pPr>
        <w:pStyle w:val="Nadpis2"/>
        <w:numPr>
          <w:ilvl w:val="0"/>
          <w:numId w:val="21"/>
        </w:numPr>
      </w:pPr>
      <w:proofErr w:type="gramStart"/>
      <w:r w:rsidRPr="00A847AE">
        <w:t>whether</w:t>
      </w:r>
      <w:proofErr w:type="gramEnd"/>
      <w:r w:rsidRPr="00A847AE">
        <w:t xml:space="preserve"> the offer is according to  § 71 sect. </w:t>
      </w:r>
      <w:r w:rsidR="000C53D8">
        <w:t>7</w:t>
      </w:r>
      <w:r w:rsidRPr="00A847AE">
        <w:t xml:space="preserve"> of the Act </w:t>
      </w:r>
    </w:p>
    <w:p w:rsidR="00153CC0" w:rsidRPr="00A847AE" w:rsidRDefault="00153CC0" w:rsidP="00E34576">
      <w:pPr>
        <w:pStyle w:val="Nadpis2"/>
        <w:numPr>
          <w:ilvl w:val="0"/>
          <w:numId w:val="21"/>
        </w:numPr>
      </w:pPr>
      <w:proofErr w:type="gramStart"/>
      <w:r w:rsidRPr="00A847AE">
        <w:t>the</w:t>
      </w:r>
      <w:proofErr w:type="gramEnd"/>
      <w:r w:rsidRPr="00A847AE">
        <w:t xml:space="preserve"> total offer price.</w:t>
      </w:r>
    </w:p>
    <w:p w:rsidR="00C44653" w:rsidRPr="00A847AE" w:rsidRDefault="003B6933" w:rsidP="0042136A">
      <w:pPr>
        <w:pStyle w:val="Nadpis1"/>
        <w:rPr>
          <w:rStyle w:val="hps"/>
        </w:rPr>
      </w:pPr>
      <w:r w:rsidRPr="00A847AE">
        <w:rPr>
          <w:rStyle w:val="hps"/>
        </w:rPr>
        <w:t xml:space="preserve">Additional Information to </w:t>
      </w:r>
      <w:r w:rsidR="0030061D">
        <w:rPr>
          <w:rStyle w:val="hps"/>
        </w:rPr>
        <w:t>t</w:t>
      </w:r>
      <w:r w:rsidRPr="00A847AE">
        <w:rPr>
          <w:rStyle w:val="hps"/>
        </w:rPr>
        <w:t xml:space="preserve">ender </w:t>
      </w:r>
      <w:r w:rsidR="0030061D">
        <w:rPr>
          <w:rStyle w:val="hps"/>
        </w:rPr>
        <w:t>c</w:t>
      </w:r>
      <w:r w:rsidRPr="00A847AE">
        <w:rPr>
          <w:rStyle w:val="hps"/>
        </w:rPr>
        <w:t>onditions</w:t>
      </w:r>
      <w:r w:rsidR="00A847AE" w:rsidRPr="00A847AE">
        <w:rPr>
          <w:rStyle w:val="hps"/>
        </w:rPr>
        <w:t xml:space="preserve">, </w:t>
      </w:r>
      <w:r w:rsidR="0030061D">
        <w:rPr>
          <w:rStyle w:val="hps"/>
        </w:rPr>
        <w:t>v</w:t>
      </w:r>
      <w:r w:rsidR="00A847AE" w:rsidRPr="00A847AE">
        <w:rPr>
          <w:rStyle w:val="hps"/>
        </w:rPr>
        <w:t xml:space="preserve">isit to </w:t>
      </w:r>
      <w:r w:rsidR="0030061D">
        <w:rPr>
          <w:rStyle w:val="hps"/>
        </w:rPr>
        <w:t>s</w:t>
      </w:r>
      <w:r w:rsidR="00A847AE" w:rsidRPr="00A847AE">
        <w:rPr>
          <w:rStyle w:val="hps"/>
        </w:rPr>
        <w:t xml:space="preserve">ite of </w:t>
      </w:r>
      <w:r w:rsidR="0030061D">
        <w:rPr>
          <w:rStyle w:val="hps"/>
        </w:rPr>
        <w:t>p</w:t>
      </w:r>
      <w:r w:rsidR="00A847AE" w:rsidRPr="00A847AE">
        <w:rPr>
          <w:rStyle w:val="hps"/>
        </w:rPr>
        <w:t xml:space="preserve">erformance </w:t>
      </w:r>
    </w:p>
    <w:p w:rsidR="00D74FF8" w:rsidRPr="00A847AE" w:rsidRDefault="00D74FF8" w:rsidP="0042136A">
      <w:pPr>
        <w:pStyle w:val="Nadpis2"/>
      </w:pPr>
      <w:r w:rsidRPr="00A847AE">
        <w:t xml:space="preserve">The </w:t>
      </w:r>
      <w:r w:rsidR="0030061D">
        <w:t>bidder</w:t>
      </w:r>
      <w:r w:rsidR="00CB2F47" w:rsidRPr="00A847AE">
        <w:t xml:space="preserve"> </w:t>
      </w:r>
      <w:r w:rsidRPr="00A847AE">
        <w:t xml:space="preserve">is entitled to require in writing from the </w:t>
      </w:r>
      <w:r w:rsidR="00EF6087" w:rsidRPr="00A847AE">
        <w:rPr>
          <w:rStyle w:val="hps"/>
        </w:rPr>
        <w:t>Contracting Authority</w:t>
      </w:r>
      <w:r w:rsidR="00EF6087" w:rsidRPr="00A847AE">
        <w:t xml:space="preserve"> via </w:t>
      </w:r>
      <w:proofErr w:type="spellStart"/>
      <w:r w:rsidR="00EF6087" w:rsidRPr="00A847AE">
        <w:t>Authorised</w:t>
      </w:r>
      <w:proofErr w:type="spellEnd"/>
      <w:r w:rsidR="00EF6087" w:rsidRPr="00A847AE">
        <w:t xml:space="preserve"> Representative </w:t>
      </w:r>
      <w:r w:rsidRPr="00A847AE">
        <w:t xml:space="preserve">additional information relating to tender conditions. The request in writing shall be delivered to the </w:t>
      </w:r>
      <w:proofErr w:type="spellStart"/>
      <w:r w:rsidR="00EF6087" w:rsidRPr="00A847AE">
        <w:t>Authorised</w:t>
      </w:r>
      <w:proofErr w:type="spellEnd"/>
      <w:r w:rsidR="00EF6087" w:rsidRPr="00A847AE">
        <w:t xml:space="preserve"> Representative </w:t>
      </w:r>
      <w:r w:rsidRPr="00A847AE">
        <w:t xml:space="preserve">not later than </w:t>
      </w:r>
      <w:r w:rsidRPr="00E34576">
        <w:rPr>
          <w:u w:val="single"/>
        </w:rPr>
        <w:t>6 working days</w:t>
      </w:r>
      <w:r w:rsidRPr="00A847AE">
        <w:t xml:space="preserve"> prior to the expiry of the time limit for the submission of tenders.</w:t>
      </w:r>
      <w:r w:rsidR="003A3905">
        <w:t xml:space="preserve"> </w:t>
      </w:r>
      <w:r w:rsidR="00493583" w:rsidRPr="00493583">
        <w:t>The Contracting Authority</w:t>
      </w:r>
      <w:r w:rsidR="00493583">
        <w:t xml:space="preserve"> will appreciate if the bidders will formulate </w:t>
      </w:r>
      <w:r w:rsidR="00493583" w:rsidRPr="0027620E">
        <w:rPr>
          <w:b/>
          <w:u w:val="single"/>
        </w:rPr>
        <w:t>potential questions regarding the tender in English language</w:t>
      </w:r>
      <w:r w:rsidR="00493583">
        <w:t xml:space="preserve"> in order to maintain terminology used in the Technical Specification and avoid misunderstanding.</w:t>
      </w:r>
    </w:p>
    <w:p w:rsidR="00D74FF8" w:rsidRPr="00A847AE" w:rsidRDefault="00D74FF8" w:rsidP="0042136A">
      <w:pPr>
        <w:pStyle w:val="Nadpis2"/>
      </w:pPr>
      <w:r w:rsidRPr="00A847AE">
        <w:t xml:space="preserve">The </w:t>
      </w:r>
      <w:proofErr w:type="spellStart"/>
      <w:r w:rsidR="00EF6087" w:rsidRPr="00A847AE">
        <w:t>Authorised</w:t>
      </w:r>
      <w:proofErr w:type="spellEnd"/>
      <w:r w:rsidR="00EF6087" w:rsidRPr="00A847AE">
        <w:t xml:space="preserve"> Representative </w:t>
      </w:r>
      <w:r w:rsidRPr="00A847AE">
        <w:t xml:space="preserve">shall </w:t>
      </w:r>
      <w:r w:rsidR="0030061D">
        <w:t>provide</w:t>
      </w:r>
      <w:r w:rsidRPr="00A847AE">
        <w:t xml:space="preserve"> the additional information relating to tender conditions and, if appropriate, supporting documents, not later than within 4 working days as from the date of delivery of the request.</w:t>
      </w:r>
    </w:p>
    <w:p w:rsidR="00720F48" w:rsidRPr="00A847AE" w:rsidRDefault="00720F48" w:rsidP="0042136A">
      <w:pPr>
        <w:pStyle w:val="Nadpis2"/>
      </w:pPr>
      <w:r w:rsidRPr="0030061D">
        <w:t xml:space="preserve">The </w:t>
      </w:r>
      <w:r w:rsidR="00CB2F47" w:rsidRPr="0030061D">
        <w:t xml:space="preserve">Contracting Authority </w:t>
      </w:r>
      <w:r w:rsidRPr="0030061D">
        <w:t>will provide additional information</w:t>
      </w:r>
      <w:r w:rsidR="00A65FCC" w:rsidRPr="0030061D">
        <w:t xml:space="preserve"> </w:t>
      </w:r>
      <w:r w:rsidRPr="0030061D">
        <w:t xml:space="preserve">to the procedure </w:t>
      </w:r>
      <w:r w:rsidR="00C44653" w:rsidRPr="0030061D">
        <w:t xml:space="preserve">in line with </w:t>
      </w:r>
      <w:r w:rsidR="00253723" w:rsidRPr="0030061D">
        <w:t>Sec</w:t>
      </w:r>
      <w:r w:rsidRPr="0030061D">
        <w:t xml:space="preserve"> 49 of</w:t>
      </w:r>
      <w:r w:rsidR="00A65FCC" w:rsidRPr="0030061D">
        <w:t xml:space="preserve"> </w:t>
      </w:r>
      <w:r w:rsidRPr="0030061D">
        <w:t xml:space="preserve">the </w:t>
      </w:r>
      <w:r w:rsidR="00C44653" w:rsidRPr="0030061D">
        <w:t>Act</w:t>
      </w:r>
      <w:r w:rsidRPr="00A847AE">
        <w:t xml:space="preserve">. </w:t>
      </w:r>
      <w:r w:rsidRPr="0030061D">
        <w:t>Additional information</w:t>
      </w:r>
      <w:r w:rsidRPr="00A847AE">
        <w:t xml:space="preserve">, </w:t>
      </w:r>
      <w:r w:rsidRPr="0030061D">
        <w:t>including the exact</w:t>
      </w:r>
      <w:r w:rsidR="00A65FCC" w:rsidRPr="0030061D">
        <w:t xml:space="preserve"> </w:t>
      </w:r>
      <w:r w:rsidRPr="0030061D">
        <w:t>wording of</w:t>
      </w:r>
      <w:r w:rsidR="00A65FCC" w:rsidRPr="0030061D">
        <w:t xml:space="preserve"> </w:t>
      </w:r>
      <w:r w:rsidRPr="0030061D">
        <w:t xml:space="preserve">the </w:t>
      </w:r>
      <w:r w:rsidR="00C44653" w:rsidRPr="0030061D">
        <w:t>original query</w:t>
      </w:r>
      <w:r w:rsidRPr="00A847AE">
        <w:t xml:space="preserve">, </w:t>
      </w:r>
      <w:r w:rsidR="00C44653" w:rsidRPr="00A847AE">
        <w:t xml:space="preserve">will be </w:t>
      </w:r>
      <w:r w:rsidRPr="00A847AE">
        <w:t>sen</w:t>
      </w:r>
      <w:r w:rsidR="00C44653" w:rsidRPr="00A847AE">
        <w:t xml:space="preserve">t to </w:t>
      </w:r>
      <w:r w:rsidRPr="0030061D">
        <w:t>all</w:t>
      </w:r>
      <w:r w:rsidR="00A65FCC" w:rsidRPr="0030061D">
        <w:t xml:space="preserve"> </w:t>
      </w:r>
      <w:r w:rsidR="0030061D">
        <w:t>s</w:t>
      </w:r>
      <w:r w:rsidR="00EF6087" w:rsidRPr="00A847AE">
        <w:t>upplier</w:t>
      </w:r>
      <w:r w:rsidRPr="0030061D">
        <w:t>s</w:t>
      </w:r>
      <w:r w:rsidR="00A65FCC" w:rsidRPr="0030061D">
        <w:t xml:space="preserve"> </w:t>
      </w:r>
      <w:r w:rsidR="003B6933" w:rsidRPr="0030061D">
        <w:t>that have been supplied with such a tender documentation</w:t>
      </w:r>
      <w:r w:rsidRPr="00A847AE">
        <w:t>.</w:t>
      </w:r>
    </w:p>
    <w:p w:rsidR="006341D8" w:rsidRPr="00A847AE" w:rsidRDefault="003B6933" w:rsidP="0042136A">
      <w:pPr>
        <w:pStyle w:val="Nadpis2"/>
      </w:pPr>
      <w:r w:rsidRPr="00A847AE">
        <w:t xml:space="preserve">The </w:t>
      </w:r>
      <w:r w:rsidR="00A67EAC" w:rsidRPr="0030061D">
        <w:t xml:space="preserve">Contracting Authority </w:t>
      </w:r>
      <w:r w:rsidRPr="00A847AE">
        <w:t xml:space="preserve">shall </w:t>
      </w:r>
      <w:r w:rsidR="009C5CC5" w:rsidRPr="00A847AE">
        <w:t xml:space="preserve">not </w:t>
      </w:r>
      <w:r w:rsidR="00A8574E" w:rsidRPr="00A847AE">
        <w:t>organize</w:t>
      </w:r>
      <w:r w:rsidRPr="00A847AE">
        <w:t xml:space="preserve"> a visit to the site of performance</w:t>
      </w:r>
      <w:r w:rsidR="009C5CC5" w:rsidRPr="00A847AE">
        <w:t>.</w:t>
      </w:r>
    </w:p>
    <w:p w:rsidR="008F41A0" w:rsidRPr="00A847AE" w:rsidRDefault="008F41A0" w:rsidP="0042136A">
      <w:pPr>
        <w:pStyle w:val="Nadpis1"/>
      </w:pPr>
      <w:r w:rsidRPr="00A847AE">
        <w:t>The tender allocation period</w:t>
      </w:r>
    </w:p>
    <w:p w:rsidR="006341D8" w:rsidRPr="00A847AE" w:rsidRDefault="008F41A0" w:rsidP="0042136A">
      <w:pPr>
        <w:pStyle w:val="Nadpis2"/>
        <w:rPr>
          <w:snapToGrid w:val="0"/>
        </w:rPr>
      </w:pPr>
      <w:r w:rsidRPr="00A847AE">
        <w:rPr>
          <w:snapToGrid w:val="0"/>
        </w:rPr>
        <w:t xml:space="preserve">The tender allocation period commences as of the expiry of the deadline for the submission of bids and it amounts to a total of 90 days. The </w:t>
      </w:r>
      <w:r w:rsidR="0030061D">
        <w:rPr>
          <w:snapToGrid w:val="0"/>
        </w:rPr>
        <w:t>bidders</w:t>
      </w:r>
      <w:r w:rsidRPr="00A847AE">
        <w:rPr>
          <w:snapToGrid w:val="0"/>
        </w:rPr>
        <w:t xml:space="preserve"> are bound by their bids throughout this period.  </w:t>
      </w:r>
    </w:p>
    <w:p w:rsidR="008F41A0" w:rsidRPr="00A847AE" w:rsidRDefault="008F41A0" w:rsidP="0042136A">
      <w:pPr>
        <w:pStyle w:val="Nadpis1"/>
        <w:rPr>
          <w:snapToGrid w:val="0"/>
        </w:rPr>
      </w:pPr>
      <w:r w:rsidRPr="00A847AE">
        <w:rPr>
          <w:snapToGrid w:val="0"/>
        </w:rPr>
        <w:t>The surety</w:t>
      </w:r>
    </w:p>
    <w:p w:rsidR="006341D8" w:rsidRPr="00A847AE" w:rsidRDefault="008F41A0" w:rsidP="0042136A">
      <w:pPr>
        <w:pStyle w:val="Nadpis2"/>
        <w:rPr>
          <w:snapToGrid w:val="0"/>
        </w:rPr>
      </w:pPr>
      <w:r w:rsidRPr="00A847AE">
        <w:rPr>
          <w:snapToGrid w:val="0"/>
        </w:rPr>
        <w:t xml:space="preserve">The </w:t>
      </w:r>
      <w:r w:rsidR="00A67EAC" w:rsidRPr="00A847AE">
        <w:rPr>
          <w:rStyle w:val="hps"/>
        </w:rPr>
        <w:t xml:space="preserve">Contracting Authority </w:t>
      </w:r>
      <w:r w:rsidRPr="00A847AE">
        <w:rPr>
          <w:snapToGrid w:val="0"/>
        </w:rPr>
        <w:t>does not require the provision of surety.</w:t>
      </w:r>
    </w:p>
    <w:p w:rsidR="008F41A0" w:rsidRPr="00A847AE" w:rsidRDefault="008F41A0" w:rsidP="0042136A">
      <w:pPr>
        <w:pStyle w:val="Nadpis1"/>
      </w:pPr>
      <w:r w:rsidRPr="00A847AE">
        <w:t>Bid variants</w:t>
      </w:r>
    </w:p>
    <w:p w:rsidR="008F41A0" w:rsidRDefault="008F41A0" w:rsidP="0042136A">
      <w:pPr>
        <w:pStyle w:val="Nadpis2"/>
      </w:pPr>
      <w:r w:rsidRPr="00A847AE">
        <w:t xml:space="preserve">The </w:t>
      </w:r>
      <w:r w:rsidR="00A67EAC" w:rsidRPr="00A847AE">
        <w:rPr>
          <w:rStyle w:val="hps"/>
        </w:rPr>
        <w:t xml:space="preserve">Contracting Authority </w:t>
      </w:r>
      <w:r w:rsidRPr="00A847AE">
        <w:t xml:space="preserve">will not admit any bid variants. </w:t>
      </w:r>
    </w:p>
    <w:p w:rsidR="00720F48" w:rsidRPr="00A847AE" w:rsidRDefault="00C44653" w:rsidP="0042136A">
      <w:pPr>
        <w:pStyle w:val="Nadpis1"/>
      </w:pPr>
      <w:r w:rsidRPr="00A847AE">
        <w:rPr>
          <w:rStyle w:val="hps"/>
          <w:szCs w:val="24"/>
        </w:rPr>
        <w:t>R</w:t>
      </w:r>
      <w:r w:rsidR="00720F48" w:rsidRPr="00A847AE">
        <w:rPr>
          <w:rStyle w:val="hps"/>
          <w:szCs w:val="24"/>
        </w:rPr>
        <w:t>ights</w:t>
      </w:r>
      <w:r w:rsidRPr="00A847AE">
        <w:rPr>
          <w:rStyle w:val="hps"/>
          <w:szCs w:val="24"/>
        </w:rPr>
        <w:t xml:space="preserve"> of the Contracting Authority</w:t>
      </w:r>
    </w:p>
    <w:p w:rsidR="00720F48" w:rsidRPr="00A847AE" w:rsidRDefault="0030061D" w:rsidP="0014517C">
      <w:r>
        <w:rPr>
          <w:rStyle w:val="hps"/>
          <w:rFonts w:asciiTheme="minorHAnsi" w:hAnsiTheme="minorHAnsi"/>
        </w:rPr>
        <w:t>T</w:t>
      </w:r>
      <w:r w:rsidR="00720F48" w:rsidRPr="00A847AE">
        <w:rPr>
          <w:rStyle w:val="hps"/>
          <w:rFonts w:asciiTheme="minorHAnsi" w:hAnsiTheme="minorHAnsi"/>
        </w:rPr>
        <w:t xml:space="preserve">he </w:t>
      </w:r>
      <w:r w:rsidR="00CB2F47" w:rsidRPr="00A847AE">
        <w:rPr>
          <w:rStyle w:val="hps"/>
          <w:rFonts w:asciiTheme="minorHAnsi" w:hAnsiTheme="minorHAnsi"/>
        </w:rPr>
        <w:t xml:space="preserve">Contracting Authority </w:t>
      </w:r>
      <w:r w:rsidR="00720F48" w:rsidRPr="00A847AE">
        <w:rPr>
          <w:rStyle w:val="hps"/>
          <w:rFonts w:asciiTheme="minorHAnsi" w:hAnsiTheme="minorHAnsi"/>
        </w:rPr>
        <w:t>further reserves the</w:t>
      </w:r>
      <w:r w:rsidR="00A65FCC" w:rsidRPr="00A847AE">
        <w:rPr>
          <w:rStyle w:val="hps"/>
          <w:rFonts w:asciiTheme="minorHAnsi" w:hAnsiTheme="minorHAnsi"/>
        </w:rPr>
        <w:t xml:space="preserve"> </w:t>
      </w:r>
      <w:r w:rsidR="00720F48" w:rsidRPr="00A847AE">
        <w:rPr>
          <w:rStyle w:val="hps"/>
          <w:rFonts w:asciiTheme="minorHAnsi" w:hAnsiTheme="minorHAnsi"/>
        </w:rPr>
        <w:t>following rights</w:t>
      </w:r>
      <w:r w:rsidR="00A65FCC" w:rsidRPr="00A847AE">
        <w:rPr>
          <w:rStyle w:val="hps"/>
          <w:rFonts w:asciiTheme="minorHAnsi" w:hAnsiTheme="minorHAnsi"/>
        </w:rPr>
        <w:t xml:space="preserve"> </w:t>
      </w:r>
      <w:r w:rsidR="00720F48" w:rsidRPr="00A847AE">
        <w:rPr>
          <w:rStyle w:val="hps"/>
          <w:rFonts w:asciiTheme="minorHAnsi" w:hAnsiTheme="minorHAnsi"/>
        </w:rPr>
        <w:t>and conditions</w:t>
      </w:r>
      <w:r w:rsidR="00720F48" w:rsidRPr="00A847AE">
        <w:t>:</w:t>
      </w:r>
    </w:p>
    <w:p w:rsidR="00C44653" w:rsidRPr="00A847AE" w:rsidRDefault="00C44653" w:rsidP="0014517C"/>
    <w:p w:rsidR="00720F48" w:rsidRPr="00A847AE" w:rsidRDefault="0030061D" w:rsidP="0014517C">
      <w:proofErr w:type="gramStart"/>
      <w:r>
        <w:rPr>
          <w:rStyle w:val="hps"/>
          <w:rFonts w:asciiTheme="minorHAnsi" w:hAnsiTheme="minorHAnsi"/>
        </w:rPr>
        <w:t>t</w:t>
      </w:r>
      <w:r w:rsidR="00C44653" w:rsidRPr="00A847AE">
        <w:rPr>
          <w:rStyle w:val="hps"/>
          <w:rFonts w:asciiTheme="minorHAnsi" w:hAnsiTheme="minorHAnsi"/>
        </w:rPr>
        <w:t>he</w:t>
      </w:r>
      <w:proofErr w:type="gramEnd"/>
      <w:r w:rsidR="00C44653" w:rsidRPr="00A847AE">
        <w:rPr>
          <w:rStyle w:val="hps"/>
          <w:rFonts w:asciiTheme="minorHAnsi" w:hAnsiTheme="minorHAnsi"/>
        </w:rPr>
        <w:t xml:space="preserve"> </w:t>
      </w:r>
      <w:r w:rsidR="00CB2F47" w:rsidRPr="00A847AE">
        <w:rPr>
          <w:rStyle w:val="hps"/>
          <w:rFonts w:asciiTheme="minorHAnsi" w:hAnsiTheme="minorHAnsi"/>
        </w:rPr>
        <w:t xml:space="preserve">Contracting Authority </w:t>
      </w:r>
      <w:r w:rsidR="00C44653" w:rsidRPr="00A847AE">
        <w:rPr>
          <w:rStyle w:val="hps"/>
          <w:rFonts w:asciiTheme="minorHAnsi" w:hAnsiTheme="minorHAnsi"/>
        </w:rPr>
        <w:t xml:space="preserve">will </w:t>
      </w:r>
      <w:r w:rsidR="00720F48" w:rsidRPr="00A847AE">
        <w:rPr>
          <w:rStyle w:val="hps"/>
          <w:rFonts w:asciiTheme="minorHAnsi" w:hAnsiTheme="minorHAnsi"/>
        </w:rPr>
        <w:t>not return</w:t>
      </w:r>
      <w:r w:rsidR="00391832" w:rsidRPr="00A847AE">
        <w:rPr>
          <w:rStyle w:val="hps"/>
          <w:rFonts w:asciiTheme="minorHAnsi" w:hAnsiTheme="minorHAnsi"/>
        </w:rPr>
        <w:t xml:space="preserve"> </w:t>
      </w:r>
      <w:r w:rsidR="00C44653" w:rsidRPr="00A847AE">
        <w:rPr>
          <w:rStyle w:val="hps"/>
          <w:rFonts w:asciiTheme="minorHAnsi" w:hAnsiTheme="minorHAnsi"/>
        </w:rPr>
        <w:t xml:space="preserve">submitted </w:t>
      </w:r>
      <w:r>
        <w:rPr>
          <w:rStyle w:val="hps"/>
          <w:rFonts w:asciiTheme="minorHAnsi" w:hAnsiTheme="minorHAnsi"/>
        </w:rPr>
        <w:t>b</w:t>
      </w:r>
      <w:r w:rsidR="001F4ADE" w:rsidRPr="00A847AE">
        <w:rPr>
          <w:rStyle w:val="shorttext"/>
          <w:rFonts w:asciiTheme="minorHAnsi" w:hAnsiTheme="minorHAnsi"/>
        </w:rPr>
        <w:t>id</w:t>
      </w:r>
      <w:r w:rsidR="00720F48" w:rsidRPr="00A847AE">
        <w:rPr>
          <w:rStyle w:val="hps"/>
          <w:rFonts w:asciiTheme="minorHAnsi" w:hAnsiTheme="minorHAnsi"/>
        </w:rPr>
        <w:t>s</w:t>
      </w:r>
      <w:r w:rsidR="00720F48" w:rsidRPr="00A847AE">
        <w:t>;</w:t>
      </w:r>
    </w:p>
    <w:p w:rsidR="00720F48" w:rsidRPr="00A847AE" w:rsidRDefault="0030061D" w:rsidP="0014517C">
      <w:proofErr w:type="gramStart"/>
      <w:r>
        <w:rPr>
          <w:rStyle w:val="hps"/>
          <w:rFonts w:asciiTheme="minorHAnsi" w:hAnsiTheme="minorHAnsi"/>
        </w:rPr>
        <w:t>t</w:t>
      </w:r>
      <w:r w:rsidR="00720F48" w:rsidRPr="00A847AE">
        <w:rPr>
          <w:rStyle w:val="hps"/>
          <w:rFonts w:asciiTheme="minorHAnsi" w:hAnsiTheme="minorHAnsi"/>
        </w:rPr>
        <w:t>he</w:t>
      </w:r>
      <w:proofErr w:type="gramEnd"/>
      <w:r w:rsidR="00720F48" w:rsidRPr="00A847AE">
        <w:rPr>
          <w:rStyle w:val="hps"/>
          <w:rFonts w:asciiTheme="minorHAnsi" w:hAnsiTheme="minorHAnsi"/>
        </w:rPr>
        <w:t xml:space="preserve"> </w:t>
      </w:r>
      <w:r w:rsidR="00CB2F47" w:rsidRPr="00A847AE">
        <w:rPr>
          <w:rStyle w:val="hps"/>
          <w:rFonts w:asciiTheme="minorHAnsi" w:hAnsiTheme="minorHAnsi"/>
        </w:rPr>
        <w:t xml:space="preserve">Contracting Authority </w:t>
      </w:r>
      <w:r w:rsidR="001E1F05" w:rsidRPr="00A847AE">
        <w:rPr>
          <w:rStyle w:val="hps"/>
          <w:rFonts w:asciiTheme="minorHAnsi" w:hAnsiTheme="minorHAnsi"/>
        </w:rPr>
        <w:t>does not accept alternative bids</w:t>
      </w:r>
      <w:r w:rsidR="00720F48" w:rsidRPr="00A847AE">
        <w:t>;</w:t>
      </w:r>
    </w:p>
    <w:p w:rsidR="00720F48" w:rsidRPr="00A847AE" w:rsidRDefault="0030061D" w:rsidP="0014517C">
      <w:proofErr w:type="gramStart"/>
      <w:r>
        <w:rPr>
          <w:rStyle w:val="hps"/>
          <w:rFonts w:asciiTheme="minorHAnsi" w:hAnsiTheme="minorHAnsi"/>
        </w:rPr>
        <w:t>t</w:t>
      </w:r>
      <w:r w:rsidR="00C44653" w:rsidRPr="00A847AE">
        <w:rPr>
          <w:rStyle w:val="hps"/>
          <w:rFonts w:asciiTheme="minorHAnsi" w:hAnsiTheme="minorHAnsi"/>
        </w:rPr>
        <w:t>he</w:t>
      </w:r>
      <w:proofErr w:type="gramEnd"/>
      <w:r w:rsidR="00C44653" w:rsidRPr="00A847AE">
        <w:rPr>
          <w:rStyle w:val="hps"/>
          <w:rFonts w:asciiTheme="minorHAnsi" w:hAnsiTheme="minorHAnsi"/>
        </w:rPr>
        <w:t xml:space="preserve"> </w:t>
      </w:r>
      <w:r w:rsidR="00CB2F47" w:rsidRPr="00A847AE">
        <w:rPr>
          <w:rStyle w:val="hps"/>
          <w:rFonts w:asciiTheme="minorHAnsi" w:hAnsiTheme="minorHAnsi"/>
        </w:rPr>
        <w:t xml:space="preserve">Contracting Authority </w:t>
      </w:r>
      <w:r w:rsidR="00C44653" w:rsidRPr="00A847AE">
        <w:t xml:space="preserve">will not compensate </w:t>
      </w:r>
      <w:r w:rsidR="009670E2">
        <w:t>b</w:t>
      </w:r>
      <w:r w:rsidR="001F4ADE" w:rsidRPr="00A847AE">
        <w:t>idder</w:t>
      </w:r>
      <w:r w:rsidR="00DA1FCD" w:rsidRPr="00A847AE">
        <w:t>s</w:t>
      </w:r>
      <w:r w:rsidR="00C44653" w:rsidRPr="00A847AE">
        <w:t xml:space="preserve"> for </w:t>
      </w:r>
      <w:r w:rsidR="00720F48" w:rsidRPr="00A847AE">
        <w:rPr>
          <w:rStyle w:val="hps"/>
          <w:rFonts w:asciiTheme="minorHAnsi" w:hAnsiTheme="minorHAnsi"/>
        </w:rPr>
        <w:t>any</w:t>
      </w:r>
      <w:r w:rsidR="00213E25" w:rsidRPr="00A847AE">
        <w:rPr>
          <w:rStyle w:val="hps"/>
          <w:rFonts w:asciiTheme="minorHAnsi" w:hAnsiTheme="minorHAnsi"/>
        </w:rPr>
        <w:t xml:space="preserve"> </w:t>
      </w:r>
      <w:r w:rsidR="00720F48" w:rsidRPr="00A847AE">
        <w:rPr>
          <w:rStyle w:val="hps"/>
          <w:rFonts w:asciiTheme="minorHAnsi" w:hAnsiTheme="minorHAnsi"/>
        </w:rPr>
        <w:t>costs or</w:t>
      </w:r>
      <w:r w:rsidR="00213E25" w:rsidRPr="00A847AE">
        <w:rPr>
          <w:rStyle w:val="hps"/>
          <w:rFonts w:asciiTheme="minorHAnsi" w:hAnsiTheme="minorHAnsi"/>
        </w:rPr>
        <w:t xml:space="preserve"> </w:t>
      </w:r>
      <w:r w:rsidR="00720F48" w:rsidRPr="00A847AE">
        <w:rPr>
          <w:rStyle w:val="hps"/>
          <w:rFonts w:asciiTheme="minorHAnsi" w:hAnsiTheme="minorHAnsi"/>
        </w:rPr>
        <w:t>expenses</w:t>
      </w:r>
      <w:r w:rsidR="00213E25" w:rsidRPr="00A847AE">
        <w:rPr>
          <w:rStyle w:val="hps"/>
          <w:rFonts w:asciiTheme="minorHAnsi" w:hAnsiTheme="minorHAnsi"/>
        </w:rPr>
        <w:t xml:space="preserve"> </w:t>
      </w:r>
      <w:r w:rsidR="00720F48" w:rsidRPr="00A847AE">
        <w:rPr>
          <w:rStyle w:val="hps"/>
          <w:rFonts w:asciiTheme="minorHAnsi" w:hAnsiTheme="minorHAnsi"/>
        </w:rPr>
        <w:t>incurred by</w:t>
      </w:r>
      <w:r w:rsidR="00213E25" w:rsidRPr="00A847AE">
        <w:rPr>
          <w:rStyle w:val="hps"/>
          <w:rFonts w:asciiTheme="minorHAnsi" w:hAnsiTheme="minorHAnsi"/>
        </w:rPr>
        <w:t xml:space="preserve"> </w:t>
      </w:r>
      <w:r w:rsidR="00720F48" w:rsidRPr="00A847AE">
        <w:rPr>
          <w:rStyle w:val="hps"/>
          <w:rFonts w:asciiTheme="minorHAnsi" w:hAnsiTheme="minorHAnsi"/>
        </w:rPr>
        <w:t xml:space="preserve">the </w:t>
      </w:r>
      <w:r w:rsidR="009670E2">
        <w:t>bidders</w:t>
      </w:r>
      <w:r w:rsidR="000518E0" w:rsidRPr="00A847AE">
        <w:rPr>
          <w:rStyle w:val="hps"/>
          <w:rFonts w:asciiTheme="minorHAnsi" w:hAnsiTheme="minorHAnsi"/>
        </w:rPr>
        <w:t xml:space="preserve"> </w:t>
      </w:r>
      <w:r w:rsidR="00C44653" w:rsidRPr="00A847AE">
        <w:rPr>
          <w:rStyle w:val="hps"/>
          <w:rFonts w:asciiTheme="minorHAnsi" w:hAnsiTheme="minorHAnsi"/>
        </w:rPr>
        <w:t xml:space="preserve">during </w:t>
      </w:r>
      <w:r w:rsidR="00720F48" w:rsidRPr="00A847AE">
        <w:rPr>
          <w:rStyle w:val="hps"/>
          <w:rFonts w:asciiTheme="minorHAnsi" w:hAnsiTheme="minorHAnsi"/>
        </w:rPr>
        <w:t>participat</w:t>
      </w:r>
      <w:r w:rsidR="00C44653" w:rsidRPr="00A847AE">
        <w:rPr>
          <w:rStyle w:val="hps"/>
          <w:rFonts w:asciiTheme="minorHAnsi" w:hAnsiTheme="minorHAnsi"/>
        </w:rPr>
        <w:t xml:space="preserve">ion </w:t>
      </w:r>
      <w:r w:rsidR="00720F48" w:rsidRPr="00A847AE">
        <w:rPr>
          <w:rStyle w:val="hps"/>
          <w:rFonts w:asciiTheme="minorHAnsi" w:hAnsiTheme="minorHAnsi"/>
        </w:rPr>
        <w:t xml:space="preserve">in </w:t>
      </w:r>
      <w:r w:rsidR="00C44653" w:rsidRPr="00A847AE">
        <w:rPr>
          <w:rStyle w:val="hps"/>
          <w:rFonts w:asciiTheme="minorHAnsi" w:hAnsiTheme="minorHAnsi"/>
        </w:rPr>
        <w:t xml:space="preserve">the </w:t>
      </w:r>
      <w:r w:rsidR="00E367D1" w:rsidRPr="00A847AE">
        <w:rPr>
          <w:rStyle w:val="hps"/>
          <w:rFonts w:asciiTheme="minorHAnsi" w:hAnsiTheme="minorHAnsi"/>
        </w:rPr>
        <w:t>Procedure</w:t>
      </w:r>
      <w:r w:rsidR="00720F48" w:rsidRPr="00A847AE">
        <w:t>.</w:t>
      </w:r>
    </w:p>
    <w:p w:rsidR="002F5731" w:rsidRDefault="002F5731" w:rsidP="0014517C"/>
    <w:p w:rsidR="00B33095" w:rsidRDefault="00B33095" w:rsidP="0014517C"/>
    <w:p w:rsidR="00B33095" w:rsidRDefault="00B33095" w:rsidP="0014517C"/>
    <w:p w:rsidR="00B33095" w:rsidRDefault="00B33095" w:rsidP="0014517C">
      <w:r>
        <w:t>In Prague ............... 2015</w:t>
      </w:r>
    </w:p>
    <w:p w:rsidR="00356942" w:rsidRDefault="00356942" w:rsidP="0014517C"/>
    <w:p w:rsidR="00356942" w:rsidRDefault="00356942" w:rsidP="0014517C">
      <w:bookmarkStart w:id="6" w:name="_GoBack"/>
      <w:bookmarkEnd w:id="6"/>
    </w:p>
    <w:p w:rsidR="00B33095" w:rsidRDefault="00B33095" w:rsidP="0014517C"/>
    <w:p w:rsidR="00B33095" w:rsidRDefault="00B33095" w:rsidP="0014517C">
      <w:r>
        <w:t>_____________________________</w:t>
      </w:r>
    </w:p>
    <w:p w:rsidR="00B33095" w:rsidRPr="00B33095" w:rsidRDefault="00B33095" w:rsidP="00B33095">
      <w:proofErr w:type="gramStart"/>
      <w:r w:rsidRPr="00B33095">
        <w:t>prof</w:t>
      </w:r>
      <w:proofErr w:type="gramEnd"/>
      <w:r w:rsidRPr="00B33095">
        <w:t xml:space="preserve">. Jan Řídký, </w:t>
      </w:r>
      <w:proofErr w:type="spellStart"/>
      <w:r w:rsidRPr="00B33095">
        <w:t>DrSc</w:t>
      </w:r>
      <w:proofErr w:type="spellEnd"/>
      <w:r w:rsidRPr="00B33095">
        <w:t>., the Director</w:t>
      </w:r>
    </w:p>
    <w:p w:rsidR="00B33095" w:rsidRDefault="00B33095" w:rsidP="0014517C"/>
    <w:p w:rsidR="00B33095" w:rsidRDefault="00B33095" w:rsidP="0014517C"/>
    <w:p w:rsidR="00B33095" w:rsidRDefault="00B33095" w:rsidP="0014517C"/>
    <w:p w:rsidR="00B33095" w:rsidRDefault="00B33095" w:rsidP="0014517C"/>
    <w:p w:rsidR="00B33095" w:rsidRDefault="00B33095" w:rsidP="0014517C"/>
    <w:p w:rsidR="00B33095" w:rsidRDefault="00B33095" w:rsidP="0014517C"/>
    <w:p w:rsidR="00B33095" w:rsidRDefault="00B33095" w:rsidP="0014517C"/>
    <w:p w:rsidR="00B33095" w:rsidRDefault="00B33095" w:rsidP="0014517C"/>
    <w:p w:rsidR="00720F48" w:rsidRPr="00A847AE" w:rsidRDefault="005D34DE" w:rsidP="0014517C">
      <w:r w:rsidRPr="00AD17D3">
        <w:rPr>
          <w:b/>
        </w:rPr>
        <w:t xml:space="preserve">Annexes to the </w:t>
      </w:r>
      <w:r w:rsidR="001F4ADE" w:rsidRPr="00AD17D3">
        <w:rPr>
          <w:b/>
        </w:rPr>
        <w:t>TD</w:t>
      </w:r>
      <w:r w:rsidR="00720F48" w:rsidRPr="00A847AE">
        <w:t>:</w:t>
      </w:r>
    </w:p>
    <w:p w:rsidR="00720F48" w:rsidRPr="00A847AE" w:rsidRDefault="00720F48" w:rsidP="0014517C"/>
    <w:p w:rsidR="00874173" w:rsidRPr="00B33095" w:rsidRDefault="005D34DE" w:rsidP="0014517C">
      <w:pPr>
        <w:rPr>
          <w:iCs/>
        </w:rPr>
      </w:pPr>
      <w:r w:rsidRPr="00B33095">
        <w:t>Annex No.</w:t>
      </w:r>
      <w:r w:rsidR="001F4ADE" w:rsidRPr="00B33095">
        <w:t>1</w:t>
      </w:r>
      <w:r w:rsidR="00720F48" w:rsidRPr="00B33095">
        <w:t xml:space="preserve"> – </w:t>
      </w:r>
      <w:r w:rsidR="0057254C" w:rsidRPr="00B33095">
        <w:t>F</w:t>
      </w:r>
      <w:r w:rsidR="00874173" w:rsidRPr="00B33095">
        <w:t xml:space="preserve">orm </w:t>
      </w:r>
      <w:r w:rsidR="0057254C" w:rsidRPr="00B33095">
        <w:t>c</w:t>
      </w:r>
      <w:r w:rsidR="00874173" w:rsidRPr="00B33095">
        <w:rPr>
          <w:iCs/>
        </w:rPr>
        <w:t>over sheet</w:t>
      </w:r>
    </w:p>
    <w:p w:rsidR="00176D93" w:rsidRPr="00B33095" w:rsidRDefault="009701A9" w:rsidP="0014517C">
      <w:r w:rsidRPr="00B33095">
        <w:t xml:space="preserve">Annex No. </w:t>
      </w:r>
      <w:r w:rsidR="001E1F05" w:rsidRPr="00B33095">
        <w:t>2</w:t>
      </w:r>
      <w:r w:rsidR="0057254C" w:rsidRPr="00B33095">
        <w:t xml:space="preserve"> </w:t>
      </w:r>
      <w:r w:rsidRPr="00B33095">
        <w:t xml:space="preserve">– </w:t>
      </w:r>
      <w:r w:rsidR="00176D93" w:rsidRPr="00B33095">
        <w:t>Affidavit</w:t>
      </w:r>
      <w:r w:rsidR="0057254C" w:rsidRPr="00B33095">
        <w:t xml:space="preserve"> according to s</w:t>
      </w:r>
      <w:r w:rsidR="00176D93" w:rsidRPr="00B33095">
        <w:t>ec</w:t>
      </w:r>
      <w:r w:rsidR="0057254C" w:rsidRPr="00B33095">
        <w:t>.</w:t>
      </w:r>
      <w:r w:rsidR="00176D93" w:rsidRPr="00B33095">
        <w:t xml:space="preserve"> 68 of the Act</w:t>
      </w:r>
    </w:p>
    <w:p w:rsidR="000F5FF8" w:rsidRPr="00B33095" w:rsidRDefault="001E1F05" w:rsidP="0014517C">
      <w:pPr>
        <w:rPr>
          <w:rStyle w:val="hps"/>
          <w:rFonts w:asciiTheme="minorHAnsi" w:hAnsiTheme="minorHAnsi"/>
        </w:rPr>
      </w:pPr>
      <w:r w:rsidRPr="00B33095">
        <w:rPr>
          <w:rStyle w:val="hps"/>
          <w:rFonts w:asciiTheme="minorHAnsi" w:hAnsiTheme="minorHAnsi"/>
        </w:rPr>
        <w:t xml:space="preserve">Annex No. </w:t>
      </w:r>
      <w:r w:rsidR="00236333" w:rsidRPr="00B33095">
        <w:rPr>
          <w:rStyle w:val="hps"/>
          <w:rFonts w:asciiTheme="minorHAnsi" w:hAnsiTheme="minorHAnsi"/>
        </w:rPr>
        <w:t>3</w:t>
      </w:r>
      <w:r w:rsidR="0057254C" w:rsidRPr="00B33095">
        <w:rPr>
          <w:rStyle w:val="hps"/>
          <w:rFonts w:asciiTheme="minorHAnsi" w:hAnsiTheme="minorHAnsi"/>
        </w:rPr>
        <w:t xml:space="preserve"> </w:t>
      </w:r>
      <w:r w:rsidRPr="00B33095">
        <w:rPr>
          <w:rStyle w:val="hps"/>
          <w:rFonts w:asciiTheme="minorHAnsi" w:hAnsiTheme="minorHAnsi"/>
        </w:rPr>
        <w:t xml:space="preserve">– </w:t>
      </w:r>
      <w:r w:rsidR="000F5FF8" w:rsidRPr="00B33095">
        <w:rPr>
          <w:rStyle w:val="hps"/>
          <w:rFonts w:asciiTheme="minorHAnsi" w:hAnsiTheme="minorHAnsi"/>
        </w:rPr>
        <w:t>Technical</w:t>
      </w:r>
      <w:r w:rsidR="00A55368" w:rsidRPr="00B33095">
        <w:rPr>
          <w:rStyle w:val="hps"/>
          <w:rFonts w:asciiTheme="minorHAnsi" w:hAnsiTheme="minorHAnsi"/>
        </w:rPr>
        <w:t xml:space="preserve"> </w:t>
      </w:r>
      <w:r w:rsidR="001930B6" w:rsidRPr="00B33095">
        <w:rPr>
          <w:rStyle w:val="hps"/>
          <w:rFonts w:asciiTheme="minorHAnsi" w:hAnsiTheme="minorHAnsi"/>
        </w:rPr>
        <w:t>s</w:t>
      </w:r>
      <w:r w:rsidR="000F5FF8" w:rsidRPr="00B33095">
        <w:rPr>
          <w:rStyle w:val="hps"/>
          <w:rFonts w:asciiTheme="minorHAnsi" w:hAnsiTheme="minorHAnsi"/>
        </w:rPr>
        <w:t>pecifications</w:t>
      </w:r>
      <w:r w:rsidR="007643C3" w:rsidRPr="00B33095">
        <w:rPr>
          <w:rStyle w:val="hps"/>
          <w:rFonts w:asciiTheme="minorHAnsi" w:hAnsiTheme="minorHAnsi"/>
        </w:rPr>
        <w:t xml:space="preserve"> (Requirements Specification Document</w:t>
      </w:r>
      <w:r w:rsidR="00F86C0F" w:rsidRPr="00B33095">
        <w:rPr>
          <w:rStyle w:val="hps"/>
          <w:rFonts w:asciiTheme="minorHAnsi" w:hAnsiTheme="minorHAnsi"/>
        </w:rPr>
        <w:t xml:space="preserve"> + Verification Control Document</w:t>
      </w:r>
      <w:r w:rsidR="007643C3" w:rsidRPr="00B33095">
        <w:rPr>
          <w:rStyle w:val="hps"/>
          <w:rFonts w:asciiTheme="minorHAnsi" w:hAnsiTheme="minorHAnsi"/>
        </w:rPr>
        <w:t>)</w:t>
      </w:r>
    </w:p>
    <w:p w:rsidR="009670E2" w:rsidRPr="00B33095" w:rsidRDefault="000F5FF8" w:rsidP="0014517C">
      <w:pPr>
        <w:rPr>
          <w:rStyle w:val="hps"/>
          <w:rFonts w:asciiTheme="minorHAnsi" w:hAnsiTheme="minorHAnsi"/>
        </w:rPr>
      </w:pPr>
      <w:r w:rsidRPr="00B33095">
        <w:rPr>
          <w:rStyle w:val="hps"/>
          <w:rFonts w:asciiTheme="minorHAnsi" w:hAnsiTheme="minorHAnsi"/>
        </w:rPr>
        <w:t xml:space="preserve">Annex No. </w:t>
      </w:r>
      <w:r w:rsidR="00236333" w:rsidRPr="00B33095">
        <w:rPr>
          <w:rStyle w:val="hps"/>
          <w:rFonts w:asciiTheme="minorHAnsi" w:hAnsiTheme="minorHAnsi"/>
        </w:rPr>
        <w:t>4</w:t>
      </w:r>
      <w:r w:rsidRPr="00B33095">
        <w:rPr>
          <w:rStyle w:val="hps"/>
          <w:rFonts w:asciiTheme="minorHAnsi" w:hAnsiTheme="minorHAnsi"/>
        </w:rPr>
        <w:t xml:space="preserve"> - C</w:t>
      </w:r>
      <w:r w:rsidR="001E1F05" w:rsidRPr="00B33095">
        <w:rPr>
          <w:rStyle w:val="hps"/>
          <w:rFonts w:asciiTheme="minorHAnsi" w:hAnsiTheme="minorHAnsi"/>
        </w:rPr>
        <w:t xml:space="preserve">ontract for </w:t>
      </w:r>
      <w:r w:rsidR="001930B6" w:rsidRPr="00B33095">
        <w:rPr>
          <w:rStyle w:val="hps"/>
          <w:rFonts w:asciiTheme="minorHAnsi" w:hAnsiTheme="minorHAnsi"/>
        </w:rPr>
        <w:t>work</w:t>
      </w:r>
      <w:r w:rsidR="009670E2" w:rsidRPr="00B33095">
        <w:rPr>
          <w:rStyle w:val="hps"/>
          <w:rFonts w:asciiTheme="minorHAnsi" w:hAnsiTheme="minorHAnsi"/>
        </w:rPr>
        <w:t xml:space="preserve"> </w:t>
      </w:r>
      <w:r w:rsidR="00E84136" w:rsidRPr="00B33095">
        <w:rPr>
          <w:rStyle w:val="hps"/>
          <w:rFonts w:asciiTheme="minorHAnsi" w:hAnsiTheme="minorHAnsi"/>
        </w:rPr>
        <w:t xml:space="preserve">                                                                                                                                                                                                                                                                                                                                                                                                                                                                                                                                                                                                                                                                                                                                                                                                                                                                                                                                                                                                                                                                                                                                                                                                                                                 </w:t>
      </w:r>
      <w:r w:rsidR="009670E2" w:rsidRPr="00B33095">
        <w:rPr>
          <w:rStyle w:val="hps"/>
          <w:rFonts w:asciiTheme="minorHAnsi" w:hAnsiTheme="minorHAnsi"/>
        </w:rPr>
        <w:t xml:space="preserve">                              </w:t>
      </w:r>
    </w:p>
    <w:p w:rsidR="001E1F05" w:rsidRPr="00B33095" w:rsidRDefault="001E1F05" w:rsidP="0014517C">
      <w:pPr>
        <w:rPr>
          <w:rStyle w:val="hps"/>
          <w:rFonts w:asciiTheme="minorHAnsi" w:hAnsiTheme="minorHAnsi"/>
        </w:rPr>
      </w:pPr>
      <w:r w:rsidRPr="00B33095">
        <w:rPr>
          <w:rStyle w:val="hps"/>
          <w:rFonts w:asciiTheme="minorHAnsi" w:hAnsiTheme="minorHAnsi"/>
        </w:rPr>
        <w:t>(</w:t>
      </w:r>
      <w:proofErr w:type="gramStart"/>
      <w:r w:rsidRPr="00AD17D3">
        <w:rPr>
          <w:rStyle w:val="hps"/>
          <w:rFonts w:asciiTheme="minorHAnsi" w:hAnsiTheme="minorHAnsi"/>
        </w:rPr>
        <w:t>including</w:t>
      </w:r>
      <w:proofErr w:type="gramEnd"/>
      <w:r w:rsidRPr="00AD17D3">
        <w:rPr>
          <w:rStyle w:val="hps"/>
          <w:rFonts w:asciiTheme="minorHAnsi" w:hAnsiTheme="minorHAnsi"/>
        </w:rPr>
        <w:t xml:space="preserve"> appendices</w:t>
      </w:r>
      <w:r w:rsidRPr="00B33095">
        <w:rPr>
          <w:rStyle w:val="hps"/>
          <w:rFonts w:asciiTheme="minorHAnsi" w:hAnsiTheme="minorHAnsi"/>
        </w:rPr>
        <w:t>)</w:t>
      </w:r>
    </w:p>
    <w:p w:rsidR="00171544" w:rsidRDefault="00171544" w:rsidP="0014517C">
      <w:pPr>
        <w:rPr>
          <w:rStyle w:val="hps"/>
          <w:rFonts w:asciiTheme="minorHAnsi" w:hAnsiTheme="minorHAnsi"/>
        </w:rPr>
      </w:pPr>
      <w:r w:rsidRPr="00171544">
        <w:rPr>
          <w:rFonts w:asciiTheme="minorHAnsi" w:hAnsiTheme="minorHAnsi"/>
        </w:rPr>
        <w:t>Annex No. 5 – Price Bid breakdown</w:t>
      </w:r>
    </w:p>
    <w:p w:rsidR="0004388D" w:rsidRPr="00A847AE" w:rsidRDefault="0004388D" w:rsidP="0014517C">
      <w:pPr>
        <w:rPr>
          <w:rStyle w:val="hps"/>
          <w:rFonts w:asciiTheme="minorHAnsi" w:hAnsiTheme="minorHAnsi"/>
        </w:rPr>
      </w:pPr>
      <w:r w:rsidRPr="00B33095">
        <w:rPr>
          <w:rStyle w:val="hps"/>
          <w:rFonts w:asciiTheme="minorHAnsi" w:hAnsiTheme="minorHAnsi"/>
        </w:rPr>
        <w:t xml:space="preserve">Annex No. </w:t>
      </w:r>
      <w:r w:rsidR="00171544">
        <w:rPr>
          <w:rStyle w:val="hps"/>
          <w:rFonts w:asciiTheme="minorHAnsi" w:hAnsiTheme="minorHAnsi"/>
        </w:rPr>
        <w:t>6</w:t>
      </w:r>
      <w:r w:rsidRPr="00B33095">
        <w:rPr>
          <w:rStyle w:val="hps"/>
          <w:rFonts w:asciiTheme="minorHAnsi" w:hAnsiTheme="minorHAnsi"/>
        </w:rPr>
        <w:t xml:space="preserve"> – Price Bid Table</w:t>
      </w:r>
      <w:r w:rsidR="00171544">
        <w:rPr>
          <w:rStyle w:val="hps"/>
          <w:rFonts w:asciiTheme="minorHAnsi" w:hAnsiTheme="minorHAnsi"/>
        </w:rPr>
        <w:t xml:space="preserve"> (excel sheet)</w:t>
      </w:r>
    </w:p>
    <w:p w:rsidR="009B5783" w:rsidRPr="009B5783" w:rsidRDefault="009B5783" w:rsidP="009B5783">
      <w:r w:rsidRPr="009B5783">
        <w:t xml:space="preserve">Annex No. </w:t>
      </w:r>
      <w:r w:rsidR="00171544">
        <w:t>7</w:t>
      </w:r>
      <w:r w:rsidRPr="009B5783">
        <w:t xml:space="preserve"> – </w:t>
      </w:r>
      <w:r>
        <w:t>Qualifications documentation</w:t>
      </w:r>
    </w:p>
    <w:p w:rsidR="000518E0" w:rsidRPr="00A847AE" w:rsidRDefault="000518E0" w:rsidP="0014517C"/>
    <w:p w:rsidR="00720F48" w:rsidRPr="00A847AE" w:rsidRDefault="00720F48" w:rsidP="0014517C"/>
    <w:p w:rsidR="001F4ADE" w:rsidRPr="00A847AE" w:rsidRDefault="00720F48" w:rsidP="0014517C">
      <w:pPr>
        <w:rPr>
          <w:sz w:val="28"/>
          <w:szCs w:val="32"/>
        </w:rPr>
      </w:pPr>
      <w:r w:rsidRPr="00A847AE">
        <w:br w:type="page"/>
      </w:r>
    </w:p>
    <w:p w:rsidR="00862073" w:rsidRDefault="00862073" w:rsidP="0014517C"/>
    <w:p w:rsidR="00720F48" w:rsidRPr="00893DEF" w:rsidRDefault="005D34DE" w:rsidP="0014517C">
      <w:r w:rsidRPr="00893DEF">
        <w:t>Annex No.</w:t>
      </w:r>
      <w:r w:rsidR="001F4ADE" w:rsidRPr="00893DEF">
        <w:t>1</w:t>
      </w:r>
      <w:r w:rsidR="000F5FF8" w:rsidRPr="00893DEF">
        <w:t xml:space="preserve"> </w:t>
      </w:r>
      <w:r w:rsidR="00C154BA" w:rsidRPr="00893DEF">
        <w:t xml:space="preserve">to the </w:t>
      </w:r>
      <w:r w:rsidR="001F4ADE" w:rsidRPr="00893DEF">
        <w:t>TD</w:t>
      </w:r>
      <w:r w:rsidR="00720F48" w:rsidRPr="00893DEF">
        <w:t xml:space="preserve"> – </w:t>
      </w:r>
      <w:r w:rsidR="009670E2">
        <w:t>Form c</w:t>
      </w:r>
      <w:r w:rsidR="00DE5ACF" w:rsidRPr="00893DEF">
        <w:t>over sheet</w:t>
      </w:r>
    </w:p>
    <w:p w:rsidR="00720F48" w:rsidRPr="00A847AE" w:rsidRDefault="00720F48" w:rsidP="0014517C"/>
    <w:p w:rsidR="00720F48" w:rsidRPr="00862073" w:rsidRDefault="00DE5ACF" w:rsidP="00862073">
      <w:pPr>
        <w:pStyle w:val="Nadpis4"/>
        <w:jc w:val="center"/>
        <w:rPr>
          <w:sz w:val="32"/>
          <w:szCs w:val="32"/>
        </w:rPr>
      </w:pPr>
      <w:r w:rsidRPr="00862073">
        <w:rPr>
          <w:sz w:val="32"/>
          <w:szCs w:val="32"/>
        </w:rPr>
        <w:t>Cover sheet</w:t>
      </w:r>
    </w:p>
    <w:p w:rsidR="00720F48" w:rsidRPr="00A847AE" w:rsidRDefault="00720F48" w:rsidP="0014517C"/>
    <w:p w:rsidR="00720F48" w:rsidRPr="00A847AE" w:rsidRDefault="001F4ADE" w:rsidP="0014517C">
      <w:pPr>
        <w:pStyle w:val="Nadpis4"/>
      </w:pPr>
      <w:r w:rsidRPr="00A847AE">
        <w:t>Bid for</w:t>
      </w:r>
      <w:r w:rsidR="00DE5ACF" w:rsidRPr="00A847AE">
        <w:t xml:space="preserve"> a public contract </w:t>
      </w:r>
      <w:r w:rsidR="009670E2">
        <w:t>“</w:t>
      </w:r>
      <w:r w:rsidR="00904351" w:rsidRPr="00904351">
        <w:rPr>
          <w:u w:val="single"/>
        </w:rPr>
        <w:t>TP14_143 Vacuum components branch L1-E1 including supporting frames</w:t>
      </w:r>
      <w:r w:rsidR="00AD17D3">
        <w:rPr>
          <w:u w:val="single"/>
        </w:rPr>
        <w:t xml:space="preserve"> II</w:t>
      </w:r>
      <w:r w:rsidR="009670E2">
        <w:t>”</w:t>
      </w:r>
    </w:p>
    <w:p w:rsidR="00720F48" w:rsidRPr="00A847AE" w:rsidRDefault="00253723" w:rsidP="0014517C">
      <w:r w:rsidRPr="00A847AE">
        <w:t>Contracting Authority</w:t>
      </w:r>
      <w:r w:rsidR="00720F48" w:rsidRPr="00A847AE">
        <w:t xml:space="preserve">: </w:t>
      </w:r>
      <w:proofErr w:type="spellStart"/>
      <w:r w:rsidR="00720F48" w:rsidRPr="00A847AE">
        <w:t>Fyzikální</w:t>
      </w:r>
      <w:proofErr w:type="spellEnd"/>
      <w:r w:rsidR="00720F48" w:rsidRPr="00A847AE">
        <w:t xml:space="preserve"> </w:t>
      </w:r>
      <w:proofErr w:type="spellStart"/>
      <w:r w:rsidR="00720F48" w:rsidRPr="00A847AE">
        <w:t>ústav</w:t>
      </w:r>
      <w:proofErr w:type="spellEnd"/>
      <w:r w:rsidR="00720F48" w:rsidRPr="00A847AE">
        <w:t xml:space="preserve"> AV ČR, v. v. i., Na </w:t>
      </w:r>
      <w:proofErr w:type="spellStart"/>
      <w:r w:rsidR="00720F48" w:rsidRPr="00A847AE">
        <w:t>Slovance</w:t>
      </w:r>
      <w:proofErr w:type="spellEnd"/>
      <w:r w:rsidR="00720F48" w:rsidRPr="00A847AE">
        <w:t xml:space="preserve"> 2, 182 21 </w:t>
      </w:r>
      <w:proofErr w:type="spellStart"/>
      <w:r w:rsidR="00720F48" w:rsidRPr="00A847AE">
        <w:t>Praha</w:t>
      </w:r>
      <w:proofErr w:type="spellEnd"/>
      <w:r w:rsidR="00720F48" w:rsidRPr="00A847AE">
        <w:t xml:space="preserve"> 8  </w:t>
      </w:r>
    </w:p>
    <w:p w:rsidR="00720F48" w:rsidRPr="00A847AE" w:rsidRDefault="00720F48" w:rsidP="001451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2497"/>
        <w:gridCol w:w="6299"/>
      </w:tblGrid>
      <w:tr w:rsidR="00720F48" w:rsidRPr="00A847AE" w:rsidTr="00253723">
        <w:tc>
          <w:tcPr>
            <w:tcW w:w="250" w:type="dxa"/>
          </w:tcPr>
          <w:p w:rsidR="00720F48" w:rsidRPr="00A847AE" w:rsidRDefault="00720F48" w:rsidP="0014517C"/>
        </w:tc>
        <w:tc>
          <w:tcPr>
            <w:tcW w:w="8796" w:type="dxa"/>
            <w:gridSpan w:val="2"/>
          </w:tcPr>
          <w:p w:rsidR="00720F48" w:rsidRPr="00A847AE" w:rsidRDefault="00DE5ACF" w:rsidP="0014517C">
            <w:r w:rsidRPr="00A847AE">
              <w:t>General information</w:t>
            </w:r>
            <w:r w:rsidR="00E445FE">
              <w:t xml:space="preserve"> on Supplier</w:t>
            </w:r>
          </w:p>
        </w:tc>
      </w:tr>
      <w:tr w:rsidR="00720F48" w:rsidRPr="00A847AE" w:rsidTr="00253723">
        <w:tc>
          <w:tcPr>
            <w:tcW w:w="2747" w:type="dxa"/>
            <w:gridSpan w:val="2"/>
          </w:tcPr>
          <w:p w:rsidR="00720F48" w:rsidRPr="00A847AE" w:rsidRDefault="00DE5ACF" w:rsidP="0014517C">
            <w:r w:rsidRPr="00A847AE">
              <w:t>Name / Business name</w:t>
            </w:r>
          </w:p>
        </w:tc>
        <w:tc>
          <w:tcPr>
            <w:tcW w:w="6299" w:type="dxa"/>
          </w:tcPr>
          <w:p w:rsidR="00720F48" w:rsidRPr="00A847AE" w:rsidRDefault="00720F48" w:rsidP="0014517C"/>
          <w:p w:rsidR="00720F48" w:rsidRPr="00A847AE" w:rsidRDefault="00720F48" w:rsidP="0014517C">
            <w:r w:rsidRPr="00A847AE">
              <w:t>[</w:t>
            </w:r>
            <w:r w:rsidR="00DE5ACF" w:rsidRPr="009670E2">
              <w:rPr>
                <w:highlight w:val="yellow"/>
              </w:rPr>
              <w:t>to be filled in</w:t>
            </w:r>
            <w:r w:rsidRPr="00A847AE">
              <w:t>]</w:t>
            </w:r>
          </w:p>
        </w:tc>
      </w:tr>
      <w:tr w:rsidR="00720F48" w:rsidRPr="00A847AE" w:rsidTr="00253723">
        <w:tc>
          <w:tcPr>
            <w:tcW w:w="2747" w:type="dxa"/>
            <w:gridSpan w:val="2"/>
          </w:tcPr>
          <w:p w:rsidR="00720F48" w:rsidRPr="00A847AE" w:rsidRDefault="00DE5ACF" w:rsidP="0014517C">
            <w:r w:rsidRPr="00A847AE">
              <w:t xml:space="preserve">Seat </w:t>
            </w:r>
            <w:r w:rsidR="00720F48" w:rsidRPr="00A847AE">
              <w:t>/</w:t>
            </w:r>
            <w:r w:rsidRPr="00A847AE">
              <w:t xml:space="preserve"> place of business</w:t>
            </w:r>
          </w:p>
        </w:tc>
        <w:tc>
          <w:tcPr>
            <w:tcW w:w="6299" w:type="dxa"/>
          </w:tcPr>
          <w:p w:rsidR="00720F48" w:rsidRPr="00A847AE" w:rsidRDefault="00720F48" w:rsidP="0014517C"/>
          <w:p w:rsidR="00720F48" w:rsidRPr="00A847AE" w:rsidRDefault="00720F48" w:rsidP="0014517C">
            <w:r w:rsidRPr="00A847AE">
              <w:t>[</w:t>
            </w:r>
            <w:r w:rsidR="00DE5ACF" w:rsidRPr="009670E2">
              <w:rPr>
                <w:highlight w:val="yellow"/>
              </w:rPr>
              <w:t>to be filled in</w:t>
            </w:r>
            <w:r w:rsidRPr="00A847AE">
              <w:t>]</w:t>
            </w:r>
          </w:p>
        </w:tc>
      </w:tr>
      <w:tr w:rsidR="00720F48" w:rsidRPr="00A847AE" w:rsidTr="00253723">
        <w:tc>
          <w:tcPr>
            <w:tcW w:w="2747" w:type="dxa"/>
            <w:gridSpan w:val="2"/>
          </w:tcPr>
          <w:p w:rsidR="00720F48" w:rsidRPr="00A847AE" w:rsidRDefault="00DE5ACF" w:rsidP="0014517C">
            <w:r w:rsidRPr="00A847AE">
              <w:t>Legal form</w:t>
            </w:r>
          </w:p>
          <w:p w:rsidR="00720F48" w:rsidRPr="00A847AE" w:rsidRDefault="00720F48" w:rsidP="0014517C"/>
        </w:tc>
        <w:tc>
          <w:tcPr>
            <w:tcW w:w="6299" w:type="dxa"/>
          </w:tcPr>
          <w:p w:rsidR="00720F48" w:rsidRPr="00A847AE" w:rsidRDefault="00720F48" w:rsidP="0014517C">
            <w:r w:rsidRPr="00A847AE">
              <w:t>[</w:t>
            </w:r>
            <w:r w:rsidR="00DE5ACF" w:rsidRPr="009670E2">
              <w:rPr>
                <w:highlight w:val="yellow"/>
              </w:rPr>
              <w:t>to be filled in</w:t>
            </w:r>
            <w:r w:rsidRPr="00A847AE">
              <w:t>]</w:t>
            </w:r>
          </w:p>
        </w:tc>
      </w:tr>
      <w:tr w:rsidR="00720F48" w:rsidRPr="00A847AE" w:rsidTr="00253723">
        <w:tc>
          <w:tcPr>
            <w:tcW w:w="2747" w:type="dxa"/>
            <w:gridSpan w:val="2"/>
          </w:tcPr>
          <w:p w:rsidR="00720F48" w:rsidRPr="00A847AE" w:rsidRDefault="00DE5ACF" w:rsidP="0014517C">
            <w:r w:rsidRPr="00A847AE">
              <w:t>ID</w:t>
            </w:r>
          </w:p>
          <w:p w:rsidR="00720F48" w:rsidRPr="00A847AE" w:rsidRDefault="00DE5ACF" w:rsidP="0014517C">
            <w:r w:rsidRPr="00A847AE">
              <w:t>Tax ID</w:t>
            </w:r>
          </w:p>
          <w:p w:rsidR="00720F48" w:rsidRPr="00A847AE" w:rsidRDefault="00DE5ACF" w:rsidP="0014517C">
            <w:r w:rsidRPr="00A847AE">
              <w:t>Banking details</w:t>
            </w:r>
          </w:p>
          <w:p w:rsidR="00720F48" w:rsidRPr="00A847AE" w:rsidRDefault="00DE5ACF" w:rsidP="0014517C">
            <w:r w:rsidRPr="00A847AE">
              <w:t>Telephone</w:t>
            </w:r>
          </w:p>
          <w:p w:rsidR="00720F48" w:rsidRPr="00A847AE" w:rsidRDefault="00720F48" w:rsidP="0014517C">
            <w:r w:rsidRPr="00A847AE">
              <w:t>Fax</w:t>
            </w:r>
          </w:p>
          <w:p w:rsidR="00720F48" w:rsidRPr="00A847AE" w:rsidRDefault="00720F48" w:rsidP="0014517C">
            <w:r w:rsidRPr="00A847AE">
              <w:t>E-mail</w:t>
            </w:r>
          </w:p>
        </w:tc>
        <w:tc>
          <w:tcPr>
            <w:tcW w:w="6299" w:type="dxa"/>
          </w:tcPr>
          <w:p w:rsidR="00720F48" w:rsidRPr="00A847AE" w:rsidRDefault="00720F48" w:rsidP="0014517C">
            <w:r w:rsidRPr="00A847AE">
              <w:t>[</w:t>
            </w:r>
            <w:r w:rsidR="00DE5ACF" w:rsidRPr="009670E2">
              <w:rPr>
                <w:highlight w:val="yellow"/>
              </w:rPr>
              <w:t>to be filled in</w:t>
            </w:r>
            <w:r w:rsidRPr="00A847AE">
              <w:t>]</w:t>
            </w:r>
          </w:p>
        </w:tc>
      </w:tr>
      <w:tr w:rsidR="00720F48" w:rsidRPr="00A847AE" w:rsidTr="00253723">
        <w:tc>
          <w:tcPr>
            <w:tcW w:w="2747" w:type="dxa"/>
            <w:gridSpan w:val="2"/>
          </w:tcPr>
          <w:p w:rsidR="00720F48" w:rsidRPr="00A847AE" w:rsidRDefault="00DE5ACF" w:rsidP="0014517C">
            <w:r w:rsidRPr="00A847AE">
              <w:t>Authorized representative</w:t>
            </w:r>
          </w:p>
        </w:tc>
        <w:tc>
          <w:tcPr>
            <w:tcW w:w="6299" w:type="dxa"/>
          </w:tcPr>
          <w:p w:rsidR="00720F48" w:rsidRPr="00A847AE" w:rsidRDefault="00720F48" w:rsidP="0014517C"/>
          <w:p w:rsidR="00720F48" w:rsidRPr="00A847AE" w:rsidRDefault="00720F48" w:rsidP="0014517C">
            <w:r w:rsidRPr="00A847AE">
              <w:t>[</w:t>
            </w:r>
            <w:r w:rsidR="00DE5ACF" w:rsidRPr="009670E2">
              <w:rPr>
                <w:highlight w:val="yellow"/>
              </w:rPr>
              <w:t>to be filled in</w:t>
            </w:r>
            <w:r w:rsidRPr="00A847AE">
              <w:t>]</w:t>
            </w:r>
          </w:p>
        </w:tc>
      </w:tr>
      <w:tr w:rsidR="00720F48" w:rsidRPr="00A847AE" w:rsidTr="00253723">
        <w:tc>
          <w:tcPr>
            <w:tcW w:w="2747" w:type="dxa"/>
            <w:gridSpan w:val="2"/>
          </w:tcPr>
          <w:p w:rsidR="00720F48" w:rsidRPr="00A847AE" w:rsidRDefault="00DE5ACF" w:rsidP="0014517C">
            <w:r w:rsidRPr="00A847AE">
              <w:t>Contact address</w:t>
            </w:r>
          </w:p>
          <w:p w:rsidR="00720F48" w:rsidRPr="00A847AE" w:rsidRDefault="00720F48" w:rsidP="0014517C"/>
        </w:tc>
        <w:tc>
          <w:tcPr>
            <w:tcW w:w="6299" w:type="dxa"/>
          </w:tcPr>
          <w:p w:rsidR="00720F48" w:rsidRPr="00A847AE" w:rsidRDefault="00720F48" w:rsidP="0014517C">
            <w:r w:rsidRPr="00A847AE">
              <w:t>[</w:t>
            </w:r>
            <w:r w:rsidR="00DE5ACF" w:rsidRPr="009670E2">
              <w:rPr>
                <w:highlight w:val="yellow"/>
              </w:rPr>
              <w:t>to be filled in</w:t>
            </w:r>
            <w:r w:rsidRPr="00A847AE">
              <w:t>]</w:t>
            </w:r>
          </w:p>
        </w:tc>
      </w:tr>
      <w:tr w:rsidR="00720F48" w:rsidRPr="00A847AE" w:rsidTr="00253723">
        <w:tc>
          <w:tcPr>
            <w:tcW w:w="2747" w:type="dxa"/>
            <w:gridSpan w:val="2"/>
          </w:tcPr>
          <w:p w:rsidR="00720F48" w:rsidRPr="00A847AE" w:rsidRDefault="00DE5ACF" w:rsidP="0014517C">
            <w:r w:rsidRPr="00A847AE">
              <w:t xml:space="preserve">Contact persons for matter related to </w:t>
            </w:r>
            <w:r w:rsidR="0038135C" w:rsidRPr="00A847AE">
              <w:t>public contract</w:t>
            </w:r>
            <w:r w:rsidR="00720F48" w:rsidRPr="00A847AE">
              <w:t>:</w:t>
            </w:r>
          </w:p>
          <w:p w:rsidR="00720F48" w:rsidRPr="00A847AE" w:rsidRDefault="00DE5ACF" w:rsidP="0014517C">
            <w:r w:rsidRPr="00A847AE">
              <w:t>Contact address</w:t>
            </w:r>
          </w:p>
          <w:p w:rsidR="00720F48" w:rsidRPr="00A847AE" w:rsidRDefault="00DE5ACF" w:rsidP="0014517C">
            <w:r w:rsidRPr="00A847AE">
              <w:t>Email</w:t>
            </w:r>
          </w:p>
          <w:p w:rsidR="00720F48" w:rsidRPr="00A847AE" w:rsidRDefault="00DE5ACF" w:rsidP="0014517C">
            <w:r w:rsidRPr="00A847AE">
              <w:t>Telephone</w:t>
            </w:r>
          </w:p>
          <w:p w:rsidR="00720F48" w:rsidRPr="00A847AE" w:rsidRDefault="00720F48" w:rsidP="0014517C">
            <w:r w:rsidRPr="00A847AE">
              <w:t>Fax</w:t>
            </w:r>
          </w:p>
        </w:tc>
        <w:tc>
          <w:tcPr>
            <w:tcW w:w="6299" w:type="dxa"/>
          </w:tcPr>
          <w:p w:rsidR="00720F48" w:rsidRPr="00A847AE" w:rsidRDefault="00720F48" w:rsidP="0014517C"/>
          <w:p w:rsidR="00720F48" w:rsidRPr="00A847AE" w:rsidRDefault="00720F48" w:rsidP="0014517C"/>
          <w:p w:rsidR="00720F48" w:rsidRPr="00A847AE" w:rsidRDefault="00720F48" w:rsidP="0014517C"/>
          <w:p w:rsidR="00720F48" w:rsidRPr="00A847AE" w:rsidRDefault="00720F48" w:rsidP="0014517C">
            <w:r w:rsidRPr="00A847AE">
              <w:t>[</w:t>
            </w:r>
            <w:r w:rsidR="00DE5ACF" w:rsidRPr="009670E2">
              <w:rPr>
                <w:highlight w:val="yellow"/>
              </w:rPr>
              <w:t>to be filled in</w:t>
            </w:r>
            <w:r w:rsidRPr="00A847AE">
              <w:t>]</w:t>
            </w:r>
          </w:p>
        </w:tc>
      </w:tr>
      <w:tr w:rsidR="004916D2" w:rsidRPr="00A847AE" w:rsidTr="00253723">
        <w:tc>
          <w:tcPr>
            <w:tcW w:w="2747" w:type="dxa"/>
            <w:gridSpan w:val="2"/>
          </w:tcPr>
          <w:p w:rsidR="004916D2" w:rsidRPr="00A847AE" w:rsidRDefault="004916D2" w:rsidP="0014517C">
            <w:r w:rsidRPr="00A847AE">
              <w:t xml:space="preserve">Total Bid Price </w:t>
            </w:r>
            <w:r w:rsidR="00B17849">
              <w:t>in EUR</w:t>
            </w:r>
            <w:r w:rsidRPr="00A847AE">
              <w:t xml:space="preserve"> without VAT </w:t>
            </w:r>
          </w:p>
        </w:tc>
        <w:tc>
          <w:tcPr>
            <w:tcW w:w="6299" w:type="dxa"/>
          </w:tcPr>
          <w:p w:rsidR="004916D2" w:rsidRPr="00A847AE" w:rsidRDefault="00DE23D7" w:rsidP="0014517C">
            <w:r w:rsidRPr="00A847AE">
              <w:t>[</w:t>
            </w:r>
            <w:r w:rsidRPr="009670E2">
              <w:rPr>
                <w:highlight w:val="yellow"/>
              </w:rPr>
              <w:t>to be filled in</w:t>
            </w:r>
            <w:r w:rsidRPr="00A847AE">
              <w:t>]</w:t>
            </w:r>
          </w:p>
        </w:tc>
      </w:tr>
    </w:tbl>
    <w:p w:rsidR="00720F48" w:rsidRPr="00A847AE" w:rsidRDefault="00720F48" w:rsidP="0014517C"/>
    <w:p w:rsidR="004015C7" w:rsidRPr="00A847AE" w:rsidRDefault="004015C7" w:rsidP="0014517C">
      <w:r w:rsidRPr="00A847AE">
        <w:t xml:space="preserve">The Supplier hereby declares that the Supplier, the </w:t>
      </w:r>
      <w:proofErr w:type="gramStart"/>
      <w:r w:rsidRPr="00A847AE">
        <w:t>Supplier 's</w:t>
      </w:r>
      <w:proofErr w:type="gramEnd"/>
      <w:r w:rsidRPr="00A847AE">
        <w:t xml:space="preserve"> next of kin, the Supplier 's employees, the Supplier 's subcontractors and the employees and next of kin of the Supplier 's subcontractors have not been involved in the preparation of the tender documentation for this public tender. The Supplier hereby declares that it has not prepared the bid in association with any other supplier which has submitted a bid within the framework of these tender proceedings.</w:t>
      </w:r>
    </w:p>
    <w:p w:rsidR="00720F48" w:rsidRPr="00A847AE" w:rsidRDefault="00720F48" w:rsidP="0014517C"/>
    <w:p w:rsidR="00720F48" w:rsidRPr="00A847AE" w:rsidRDefault="00720F48" w:rsidP="0014517C"/>
    <w:p w:rsidR="009670E2" w:rsidRDefault="009670E2" w:rsidP="0014517C"/>
    <w:p w:rsidR="00720F48" w:rsidRPr="00A847AE" w:rsidRDefault="00FA5701" w:rsidP="0014517C">
      <w:r w:rsidRPr="00A847AE">
        <w:t>..............................................</w:t>
      </w:r>
    </w:p>
    <w:p w:rsidR="00FA5701" w:rsidRPr="00A847AE" w:rsidRDefault="00AD17D3" w:rsidP="0014517C">
      <w:r>
        <w:t xml:space="preserve">Date and </w:t>
      </w:r>
      <w:r w:rsidR="00FA5701" w:rsidRPr="00A847AE">
        <w:t>Authorized representative signature</w:t>
      </w:r>
    </w:p>
    <w:p w:rsidR="00720F48" w:rsidRPr="00A847AE" w:rsidRDefault="00720F48" w:rsidP="0014517C"/>
    <w:p w:rsidR="002F5731" w:rsidRDefault="002F5731" w:rsidP="0014517C">
      <w:r>
        <w:br w:type="page"/>
      </w:r>
    </w:p>
    <w:p w:rsidR="00862073" w:rsidRDefault="00862073" w:rsidP="0014517C"/>
    <w:p w:rsidR="00002804" w:rsidRPr="00893DEF" w:rsidRDefault="00002804" w:rsidP="0014517C">
      <w:r w:rsidRPr="00893DEF">
        <w:t xml:space="preserve">Annex No. </w:t>
      </w:r>
      <w:r w:rsidR="00C42CE6">
        <w:t>2</w:t>
      </w:r>
      <w:r w:rsidR="00C42CE6" w:rsidRPr="00893DEF">
        <w:t xml:space="preserve"> </w:t>
      </w:r>
      <w:r w:rsidRPr="00893DEF">
        <w:t>– Affidavit</w:t>
      </w:r>
      <w:r w:rsidR="009670E2">
        <w:t xml:space="preserve"> according to sec. </w:t>
      </w:r>
      <w:r w:rsidRPr="00893DEF">
        <w:t>68 of the Act</w:t>
      </w:r>
    </w:p>
    <w:p w:rsidR="00002804" w:rsidRPr="00A847AE" w:rsidRDefault="00002804" w:rsidP="0014517C"/>
    <w:p w:rsidR="00002804" w:rsidRPr="00A847AE" w:rsidRDefault="00904351" w:rsidP="0014517C">
      <w:r w:rsidRPr="00904351">
        <w:rPr>
          <w:b/>
          <w:u w:val="single"/>
        </w:rPr>
        <w:t>TP14_143 Vacuum components branch L1-E1 including supporting frames</w:t>
      </w:r>
      <w:r w:rsidR="00AD17D3">
        <w:rPr>
          <w:b/>
          <w:u w:val="single"/>
        </w:rPr>
        <w:t xml:space="preserve"> II</w:t>
      </w:r>
    </w:p>
    <w:p w:rsidR="00904351" w:rsidRDefault="00904351" w:rsidP="00904351">
      <w:pPr>
        <w:jc w:val="center"/>
        <w:rPr>
          <w:sz w:val="32"/>
          <w:szCs w:val="32"/>
        </w:rPr>
      </w:pPr>
    </w:p>
    <w:p w:rsidR="00002804" w:rsidRPr="00904351" w:rsidRDefault="00002804" w:rsidP="00904351">
      <w:pPr>
        <w:jc w:val="center"/>
        <w:rPr>
          <w:sz w:val="32"/>
          <w:szCs w:val="32"/>
        </w:rPr>
      </w:pPr>
      <w:r w:rsidRPr="00904351">
        <w:rPr>
          <w:sz w:val="32"/>
          <w:szCs w:val="32"/>
        </w:rPr>
        <w:t>Affidavit</w:t>
      </w:r>
    </w:p>
    <w:p w:rsidR="00002804" w:rsidRPr="00A847AE" w:rsidRDefault="00002804" w:rsidP="0014517C"/>
    <w:p w:rsidR="00002804" w:rsidRPr="00A847AE" w:rsidRDefault="00002804" w:rsidP="0014517C">
      <w:pPr>
        <w:rPr>
          <w:bCs/>
        </w:rPr>
      </w:pPr>
      <w:r w:rsidRPr="00A847AE">
        <w:rPr>
          <w:szCs w:val="20"/>
        </w:rPr>
        <w:t xml:space="preserve">The </w:t>
      </w:r>
      <w:r w:rsidR="007F1874" w:rsidRPr="00A847AE">
        <w:t>Supplier</w:t>
      </w:r>
      <w:r w:rsidRPr="00A847AE">
        <w:t xml:space="preserve"> </w:t>
      </w:r>
      <w:r w:rsidRPr="00A847AE">
        <w:rPr>
          <w:szCs w:val="20"/>
        </w:rPr>
        <w:t xml:space="preserve">– a corporation </w:t>
      </w:r>
      <w:r w:rsidRPr="00A847AE">
        <w:rPr>
          <w:bCs/>
        </w:rPr>
        <w:t>[</w:t>
      </w:r>
      <w:r w:rsidRPr="009670E2">
        <w:rPr>
          <w:bCs/>
          <w:highlight w:val="yellow"/>
        </w:rPr>
        <w:t>add business name</w:t>
      </w:r>
      <w:r w:rsidRPr="00A847AE">
        <w:rPr>
          <w:bCs/>
        </w:rPr>
        <w:t>]</w:t>
      </w:r>
      <w:r w:rsidRPr="00A847AE">
        <w:t xml:space="preserve">, with registered offices in </w:t>
      </w:r>
      <w:r w:rsidRPr="00A847AE">
        <w:rPr>
          <w:bCs/>
        </w:rPr>
        <w:t>[</w:t>
      </w:r>
      <w:r w:rsidRPr="009670E2">
        <w:rPr>
          <w:bCs/>
          <w:highlight w:val="yellow"/>
        </w:rPr>
        <w:t>fill in</w:t>
      </w:r>
      <w:r w:rsidRPr="00A847AE">
        <w:rPr>
          <w:bCs/>
        </w:rPr>
        <w:t xml:space="preserve">], </w:t>
      </w:r>
      <w:r w:rsidRPr="00A847AE">
        <w:t xml:space="preserve">ID </w:t>
      </w:r>
      <w:r w:rsidRPr="00A847AE">
        <w:rPr>
          <w:bCs/>
        </w:rPr>
        <w:t>[</w:t>
      </w:r>
      <w:r w:rsidRPr="009670E2">
        <w:rPr>
          <w:bCs/>
          <w:highlight w:val="yellow"/>
        </w:rPr>
        <w:t>fill in</w:t>
      </w:r>
      <w:r w:rsidRPr="00A847AE">
        <w:rPr>
          <w:bCs/>
        </w:rPr>
        <w:t xml:space="preserve">], </w:t>
      </w:r>
      <w:r w:rsidRPr="00A847AE">
        <w:t xml:space="preserve">acting through its </w:t>
      </w:r>
      <w:r w:rsidRPr="00A847AE">
        <w:rPr>
          <w:bCs/>
        </w:rPr>
        <w:t>[</w:t>
      </w:r>
      <w:r w:rsidRPr="009670E2">
        <w:rPr>
          <w:bCs/>
          <w:highlight w:val="yellow"/>
        </w:rPr>
        <w:t>fill in</w:t>
      </w:r>
      <w:r w:rsidRPr="00A847AE">
        <w:rPr>
          <w:bCs/>
        </w:rPr>
        <w:t>],</w:t>
      </w:r>
    </w:p>
    <w:p w:rsidR="00002804" w:rsidRPr="00A847AE" w:rsidRDefault="00002804" w:rsidP="0014517C">
      <w:pPr>
        <w:rPr>
          <w:lang w:eastAsia="cs-CZ"/>
        </w:rPr>
      </w:pPr>
    </w:p>
    <w:p w:rsidR="00002804" w:rsidRPr="00A847AE" w:rsidRDefault="00002804" w:rsidP="0014517C">
      <w:r w:rsidRPr="00A847AE">
        <w:t>Pursuant to Sec 68(3</w:t>
      </w:r>
      <w:proofErr w:type="gramStart"/>
      <w:r w:rsidRPr="00A847AE">
        <w:t>)(</w:t>
      </w:r>
      <w:proofErr w:type="gramEnd"/>
      <w:r w:rsidRPr="00A847AE">
        <w:t xml:space="preserve">a) of the Act we hereby submit a list of statutory bodies and their members </w:t>
      </w:r>
      <w:r w:rsidRPr="00AD17D3">
        <w:rPr>
          <w:b/>
        </w:rPr>
        <w:t>who were</w:t>
      </w:r>
      <w:r w:rsidRPr="00A847AE">
        <w:t xml:space="preserve"> in the last three years prior to the date for submission of bids </w:t>
      </w:r>
      <w:r w:rsidRPr="00AD17D3">
        <w:rPr>
          <w:b/>
        </w:rPr>
        <w:t>in an employment, functional or other similar relationship</w:t>
      </w:r>
      <w:r w:rsidRPr="00A847AE">
        <w:t xml:space="preserve"> </w:t>
      </w:r>
      <w:r w:rsidRPr="00A847AE">
        <w:rPr>
          <w:b/>
        </w:rPr>
        <w:t>with the Contracting Authority</w:t>
      </w:r>
      <w:r w:rsidRPr="00A847AE">
        <w:t>:</w:t>
      </w:r>
    </w:p>
    <w:p w:rsidR="00002804" w:rsidRPr="00A847AE" w:rsidRDefault="00002804" w:rsidP="0014517C"/>
    <w:p w:rsidR="00002804" w:rsidRPr="00A847AE" w:rsidRDefault="00002804" w:rsidP="0014517C">
      <w:r w:rsidRPr="00A847AE">
        <w:t>(</w:t>
      </w:r>
      <w:r w:rsidR="007F1874" w:rsidRPr="00A847AE">
        <w:t xml:space="preserve">Supplier </w:t>
      </w:r>
      <w:r w:rsidRPr="00A847AE">
        <w:t>provides names and dates of birth of any such persons)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936"/>
      </w:tblGrid>
      <w:tr w:rsidR="00002804" w:rsidRPr="00A847AE" w:rsidTr="00002804">
        <w:trPr>
          <w:trHeight w:val="256"/>
        </w:trPr>
        <w:tc>
          <w:tcPr>
            <w:tcW w:w="3936" w:type="dxa"/>
          </w:tcPr>
          <w:p w:rsidR="00002804" w:rsidRPr="00A847AE" w:rsidRDefault="00002804" w:rsidP="0014517C">
            <w:pPr>
              <w:rPr>
                <w:lang w:eastAsia="cs-CZ"/>
              </w:rPr>
            </w:pPr>
            <w:r w:rsidRPr="00A847AE">
              <w:rPr>
                <w:lang w:eastAsia="cs-CZ"/>
              </w:rPr>
              <w:t>Name</w:t>
            </w:r>
          </w:p>
        </w:tc>
        <w:tc>
          <w:tcPr>
            <w:tcW w:w="3936" w:type="dxa"/>
          </w:tcPr>
          <w:p w:rsidR="00002804" w:rsidRPr="00A847AE" w:rsidRDefault="00002804" w:rsidP="0014517C">
            <w:pPr>
              <w:rPr>
                <w:lang w:eastAsia="cs-CZ"/>
              </w:rPr>
            </w:pPr>
            <w:proofErr w:type="spellStart"/>
            <w:r w:rsidRPr="00A847AE">
              <w:rPr>
                <w:lang w:eastAsia="cs-CZ"/>
              </w:rPr>
              <w:t>d.o.b</w:t>
            </w:r>
            <w:proofErr w:type="spellEnd"/>
            <w:r w:rsidRPr="00A847AE">
              <w:rPr>
                <w:lang w:eastAsia="cs-CZ"/>
              </w:rPr>
              <w:t>.</w:t>
            </w:r>
          </w:p>
        </w:tc>
      </w:tr>
      <w:tr w:rsidR="00002804" w:rsidRPr="00A847AE" w:rsidTr="00002804">
        <w:trPr>
          <w:trHeight w:val="256"/>
        </w:trPr>
        <w:tc>
          <w:tcPr>
            <w:tcW w:w="3936" w:type="dxa"/>
          </w:tcPr>
          <w:p w:rsidR="00002804" w:rsidRPr="00A847AE" w:rsidRDefault="00002804" w:rsidP="0014517C">
            <w:pPr>
              <w:rPr>
                <w:lang w:eastAsia="cs-CZ"/>
              </w:rPr>
            </w:pPr>
          </w:p>
        </w:tc>
        <w:tc>
          <w:tcPr>
            <w:tcW w:w="3936" w:type="dxa"/>
          </w:tcPr>
          <w:p w:rsidR="00002804" w:rsidRPr="00A847AE" w:rsidRDefault="00002804" w:rsidP="0014517C">
            <w:pPr>
              <w:rPr>
                <w:lang w:eastAsia="cs-CZ"/>
              </w:rPr>
            </w:pPr>
          </w:p>
        </w:tc>
      </w:tr>
      <w:tr w:rsidR="00002804" w:rsidRPr="00A847AE" w:rsidTr="00002804">
        <w:trPr>
          <w:trHeight w:val="278"/>
        </w:trPr>
        <w:tc>
          <w:tcPr>
            <w:tcW w:w="3936" w:type="dxa"/>
          </w:tcPr>
          <w:p w:rsidR="00002804" w:rsidRPr="00A847AE" w:rsidRDefault="00002804" w:rsidP="0014517C">
            <w:pPr>
              <w:rPr>
                <w:lang w:eastAsia="cs-CZ"/>
              </w:rPr>
            </w:pPr>
          </w:p>
        </w:tc>
        <w:tc>
          <w:tcPr>
            <w:tcW w:w="3936" w:type="dxa"/>
          </w:tcPr>
          <w:p w:rsidR="00002804" w:rsidRPr="00A847AE" w:rsidRDefault="00002804" w:rsidP="0014517C">
            <w:pPr>
              <w:rPr>
                <w:lang w:eastAsia="cs-CZ"/>
              </w:rPr>
            </w:pPr>
          </w:p>
        </w:tc>
      </w:tr>
      <w:tr w:rsidR="00002804" w:rsidRPr="00A847AE" w:rsidTr="00002804">
        <w:trPr>
          <w:trHeight w:val="278"/>
        </w:trPr>
        <w:tc>
          <w:tcPr>
            <w:tcW w:w="3936" w:type="dxa"/>
          </w:tcPr>
          <w:p w:rsidR="00002804" w:rsidRPr="00A847AE" w:rsidRDefault="00002804" w:rsidP="0014517C">
            <w:pPr>
              <w:rPr>
                <w:lang w:eastAsia="cs-CZ"/>
              </w:rPr>
            </w:pPr>
          </w:p>
        </w:tc>
        <w:tc>
          <w:tcPr>
            <w:tcW w:w="3936" w:type="dxa"/>
          </w:tcPr>
          <w:p w:rsidR="00002804" w:rsidRPr="00A847AE" w:rsidRDefault="00002804" w:rsidP="0014517C">
            <w:pPr>
              <w:rPr>
                <w:lang w:eastAsia="cs-CZ"/>
              </w:rPr>
            </w:pPr>
          </w:p>
        </w:tc>
      </w:tr>
    </w:tbl>
    <w:p w:rsidR="003B4AA3" w:rsidRDefault="003B4AA3" w:rsidP="0014517C"/>
    <w:p w:rsidR="00002804" w:rsidRPr="00A847AE" w:rsidRDefault="00002804" w:rsidP="0014517C">
      <w:r w:rsidRPr="00A847AE">
        <w:t>OR</w:t>
      </w:r>
    </w:p>
    <w:p w:rsidR="00002804" w:rsidRPr="00A847AE" w:rsidRDefault="00002804" w:rsidP="0014517C"/>
    <w:p w:rsidR="00002804" w:rsidRPr="00A847AE" w:rsidRDefault="00002804" w:rsidP="0014517C">
      <w:r w:rsidRPr="00A847AE">
        <w:t xml:space="preserve">We hereby solemnly declare that </w:t>
      </w:r>
      <w:r w:rsidRPr="00AD17D3">
        <w:rPr>
          <w:b/>
        </w:rPr>
        <w:t>none</w:t>
      </w:r>
      <w:r w:rsidRPr="00A847AE">
        <w:t xml:space="preserve"> of statutory bodies or their members were in the last three years prior to the date for submission of bids in an employment, functional or other similar relationship with the Contracting </w:t>
      </w:r>
      <w:proofErr w:type="gramStart"/>
      <w:r w:rsidRPr="00A847AE">
        <w:t>Authority .</w:t>
      </w:r>
      <w:proofErr w:type="gramEnd"/>
    </w:p>
    <w:p w:rsidR="00002804" w:rsidRPr="003B4AA3" w:rsidRDefault="00002804" w:rsidP="0014517C">
      <w:pPr>
        <w:rPr>
          <w:b/>
        </w:rPr>
      </w:pPr>
      <w:r w:rsidRPr="003B4AA3">
        <w:rPr>
          <w:b/>
        </w:rPr>
        <w:t>(</w:t>
      </w:r>
      <w:r w:rsidR="007F1874" w:rsidRPr="003B4AA3">
        <w:rPr>
          <w:b/>
        </w:rPr>
        <w:t xml:space="preserve">Supplier </w:t>
      </w:r>
      <w:r w:rsidRPr="003B4AA3">
        <w:rPr>
          <w:b/>
        </w:rPr>
        <w:t>leaves the text as applicable)</w:t>
      </w:r>
    </w:p>
    <w:p w:rsidR="003B4AA3" w:rsidRDefault="003B4AA3" w:rsidP="0014517C">
      <w:pPr>
        <w:rPr>
          <w:lang w:eastAsia="cs-CZ"/>
        </w:rPr>
      </w:pPr>
    </w:p>
    <w:p w:rsidR="00002804" w:rsidRPr="00A847AE" w:rsidRDefault="00002804" w:rsidP="0014517C">
      <w:r w:rsidRPr="00A847AE">
        <w:rPr>
          <w:lang w:eastAsia="cs-CZ"/>
        </w:rPr>
        <w:t>Pursuant to Sec 68(3</w:t>
      </w:r>
      <w:proofErr w:type="gramStart"/>
      <w:r w:rsidRPr="00A847AE">
        <w:rPr>
          <w:lang w:eastAsia="cs-CZ"/>
        </w:rPr>
        <w:t>)(</w:t>
      </w:r>
      <w:proofErr w:type="gramEnd"/>
      <w:r w:rsidRPr="00A847AE">
        <w:rPr>
          <w:lang w:eastAsia="cs-CZ"/>
        </w:rPr>
        <w:t>b) of the Act we hereby provide a list of shareholders</w:t>
      </w:r>
      <w:r w:rsidRPr="00A847AE">
        <w:t>, who hold shares exceeding 10 % of the registered capital, as of the date for submitting the bids:</w:t>
      </w:r>
    </w:p>
    <w:p w:rsidR="00002804" w:rsidRPr="003B4AA3" w:rsidRDefault="00002804" w:rsidP="0014517C">
      <w:pPr>
        <w:rPr>
          <w:b/>
        </w:rPr>
      </w:pPr>
      <w:r w:rsidRPr="003B4AA3">
        <w:rPr>
          <w:b/>
        </w:rPr>
        <w:t>(</w:t>
      </w:r>
      <w:r w:rsidR="007F1874" w:rsidRPr="003B4AA3">
        <w:rPr>
          <w:b/>
        </w:rPr>
        <w:t xml:space="preserve">Supplier </w:t>
      </w:r>
      <w:r w:rsidRPr="003B4AA3">
        <w:rPr>
          <w:b/>
        </w:rPr>
        <w:t>who has the legal form of a joint stock company shall submit the required list)</w:t>
      </w:r>
    </w:p>
    <w:p w:rsidR="00002804" w:rsidRPr="00A847AE" w:rsidRDefault="00002804" w:rsidP="0014517C">
      <w:r w:rsidRPr="00A847AE">
        <w:t xml:space="preserve">If the </w:t>
      </w:r>
      <w:r w:rsidR="007F1874" w:rsidRPr="00A847AE">
        <w:t xml:space="preserve">Supplier </w:t>
      </w:r>
      <w:r w:rsidRPr="00A847AE">
        <w:t>has not the legal form of a joint stock company:</w:t>
      </w:r>
    </w:p>
    <w:p w:rsidR="00002804" w:rsidRPr="00A847AE" w:rsidRDefault="00002804" w:rsidP="0014517C">
      <w:r w:rsidRPr="00A847AE">
        <w:t>We hereby solemnly declare that we do not submit a list of shareholders as we have not the legal form of a joint-stock company.</w:t>
      </w:r>
    </w:p>
    <w:p w:rsidR="00002804" w:rsidRPr="003B4AA3" w:rsidRDefault="00002804" w:rsidP="0014517C">
      <w:pPr>
        <w:rPr>
          <w:b/>
        </w:rPr>
      </w:pPr>
      <w:r w:rsidRPr="003B4AA3">
        <w:rPr>
          <w:b/>
        </w:rPr>
        <w:t>(</w:t>
      </w:r>
      <w:r w:rsidR="007F1874" w:rsidRPr="003B4AA3">
        <w:rPr>
          <w:b/>
        </w:rPr>
        <w:t xml:space="preserve">Supplier </w:t>
      </w:r>
      <w:r w:rsidRPr="003B4AA3">
        <w:rPr>
          <w:b/>
        </w:rPr>
        <w:t>leaves the text as applicable)</w:t>
      </w:r>
    </w:p>
    <w:p w:rsidR="003B4AA3" w:rsidRDefault="003B4AA3" w:rsidP="0014517C"/>
    <w:p w:rsidR="003B4AA3" w:rsidRDefault="003B4AA3" w:rsidP="0014517C"/>
    <w:p w:rsidR="00002804" w:rsidRPr="00A847AE" w:rsidRDefault="00002804" w:rsidP="0014517C">
      <w:pPr>
        <w:rPr>
          <w:lang w:eastAsia="cs-CZ"/>
        </w:rPr>
      </w:pPr>
      <w:r w:rsidRPr="00A847AE">
        <w:t xml:space="preserve">We hereby solemnly declare in accordance with </w:t>
      </w:r>
      <w:r w:rsidRPr="00A847AE">
        <w:rPr>
          <w:lang w:eastAsia="cs-CZ"/>
        </w:rPr>
        <w:t>Sec 68(3</w:t>
      </w:r>
      <w:proofErr w:type="gramStart"/>
      <w:r w:rsidRPr="00A847AE">
        <w:rPr>
          <w:lang w:eastAsia="cs-CZ"/>
        </w:rPr>
        <w:t>)(</w:t>
      </w:r>
      <w:proofErr w:type="gramEnd"/>
      <w:r w:rsidRPr="00A847AE">
        <w:rPr>
          <w:lang w:eastAsia="cs-CZ"/>
        </w:rPr>
        <w:t>c) of the Act</w:t>
      </w:r>
      <w:r w:rsidRPr="00A847AE">
        <w:t xml:space="preserve"> that the </w:t>
      </w:r>
      <w:r w:rsidR="007F1874" w:rsidRPr="00A847AE">
        <w:t xml:space="preserve">Supplier </w:t>
      </w:r>
      <w:r w:rsidRPr="00A847AE">
        <w:t>has not and will not conclude a prohibited agreement as required by Act No</w:t>
      </w:r>
      <w:r w:rsidRPr="00A847AE">
        <w:rPr>
          <w:lang w:eastAsia="cs-CZ"/>
        </w:rPr>
        <w:t>. 143/2001 Coll., on the Protection of Economic Competition, as amended, in connection with the present public contract</w:t>
      </w:r>
      <w:r w:rsidRPr="00A847AE">
        <w:t>.</w:t>
      </w:r>
      <w:r w:rsidRPr="00A847AE">
        <w:rPr>
          <w:lang w:eastAsia="cs-CZ"/>
        </w:rPr>
        <w:t>”</w:t>
      </w:r>
    </w:p>
    <w:p w:rsidR="00002804" w:rsidRPr="00A847AE" w:rsidRDefault="00002804" w:rsidP="0014517C"/>
    <w:p w:rsidR="00DE23D7" w:rsidRPr="00A847AE" w:rsidRDefault="00DE23D7" w:rsidP="0014517C">
      <w:proofErr w:type="gramStart"/>
      <w:r w:rsidRPr="00A847AE">
        <w:t>In  _</w:t>
      </w:r>
      <w:proofErr w:type="gramEnd"/>
      <w:r w:rsidRPr="00A847AE">
        <w:t xml:space="preserve">_______ on ______ </w:t>
      </w:r>
      <w:r w:rsidR="00CE5B28" w:rsidRPr="00A847AE">
        <w:t>201</w:t>
      </w:r>
      <w:r w:rsidR="00CE5B28">
        <w:t>5</w:t>
      </w:r>
    </w:p>
    <w:p w:rsidR="00DE23D7" w:rsidRPr="00A847AE" w:rsidRDefault="00DE23D7" w:rsidP="0014517C"/>
    <w:p w:rsidR="009670E2" w:rsidRDefault="009670E2" w:rsidP="0014517C"/>
    <w:p w:rsidR="00DE23D7" w:rsidRPr="00A847AE" w:rsidRDefault="00DE23D7" w:rsidP="0014517C">
      <w:r w:rsidRPr="00A847AE">
        <w:t>..........................................................................</w:t>
      </w:r>
    </w:p>
    <w:p w:rsidR="00DE23D7" w:rsidRPr="00A847AE" w:rsidRDefault="00DE23D7" w:rsidP="0014517C">
      <w:r w:rsidRPr="00A847AE">
        <w:t>[Business name – statutory representative / attorney for the Supplier – to be filled in by Supplier]</w:t>
      </w:r>
    </w:p>
    <w:p w:rsidR="00096FEA" w:rsidRDefault="00096FEA" w:rsidP="0014517C"/>
    <w:p w:rsidR="00096FEA" w:rsidRDefault="00096FEA" w:rsidP="0014517C"/>
    <w:p w:rsidR="00096FEA" w:rsidRDefault="00096FEA" w:rsidP="0014517C"/>
    <w:p w:rsidR="00862073" w:rsidRDefault="00862073" w:rsidP="00096FEA"/>
    <w:p w:rsidR="00096FEA" w:rsidRDefault="00096FEA" w:rsidP="00096FEA">
      <w:r w:rsidRPr="00015D4F">
        <w:t>Annex No. 2</w:t>
      </w:r>
      <w:r>
        <w:t>a</w:t>
      </w:r>
      <w:r w:rsidRPr="00015D4F">
        <w:t xml:space="preserve"> </w:t>
      </w:r>
    </w:p>
    <w:p w:rsidR="00096FEA" w:rsidRPr="00015D4F" w:rsidRDefault="00096FEA" w:rsidP="00096FEA">
      <w:proofErr w:type="gramStart"/>
      <w:r w:rsidRPr="00015D4F">
        <w:t>to</w:t>
      </w:r>
      <w:proofErr w:type="gramEnd"/>
      <w:r w:rsidRPr="00015D4F">
        <w:t xml:space="preserve"> the TD – Affidavit on Economic and Financial Readiness to Fulfill the Tender.</w:t>
      </w:r>
    </w:p>
    <w:p w:rsidR="00096FEA" w:rsidRPr="00015D4F" w:rsidRDefault="00096FEA" w:rsidP="00096FEA"/>
    <w:p w:rsidR="00096FEA" w:rsidRPr="00015D4F" w:rsidRDefault="00096FEA" w:rsidP="00096FEA"/>
    <w:p w:rsidR="00096FEA" w:rsidRPr="00862073" w:rsidRDefault="00096FEA" w:rsidP="00862073">
      <w:pPr>
        <w:jc w:val="center"/>
        <w:rPr>
          <w:sz w:val="32"/>
          <w:szCs w:val="32"/>
        </w:rPr>
      </w:pPr>
      <w:r w:rsidRPr="00862073">
        <w:rPr>
          <w:sz w:val="32"/>
          <w:szCs w:val="32"/>
        </w:rPr>
        <w:t>Affidavit</w:t>
      </w:r>
    </w:p>
    <w:p w:rsidR="00096FEA" w:rsidRPr="00015D4F" w:rsidRDefault="00096FEA" w:rsidP="00096FEA">
      <w:proofErr w:type="gramStart"/>
      <w:r w:rsidRPr="00015D4F">
        <w:t>given</w:t>
      </w:r>
      <w:proofErr w:type="gramEnd"/>
      <w:r w:rsidRPr="00015D4F">
        <w:t xml:space="preserve"> pursuant to Sec. 50 (1) (c) of the Act No. 137/2006 Coll., on Public Contracts (hereinafter the “Act”)</w:t>
      </w:r>
    </w:p>
    <w:p w:rsidR="00096FEA" w:rsidRPr="00015D4F" w:rsidRDefault="00096FEA" w:rsidP="00096FEA">
      <w:pPr>
        <w:rPr>
          <w:szCs w:val="20"/>
        </w:rPr>
      </w:pPr>
      <w:r w:rsidRPr="00015D4F">
        <w:rPr>
          <w:szCs w:val="20"/>
        </w:rPr>
        <w:t>__________</w:t>
      </w:r>
      <w:r w:rsidRPr="00015D4F">
        <w:t>___________________________________________________</w:t>
      </w:r>
    </w:p>
    <w:p w:rsidR="00096FEA" w:rsidRPr="00015D4F" w:rsidRDefault="00096FEA" w:rsidP="00096FEA"/>
    <w:p w:rsidR="00096FEA" w:rsidRPr="00015D4F" w:rsidRDefault="00096FEA" w:rsidP="00096FEA"/>
    <w:p w:rsidR="00096FEA" w:rsidRPr="00015D4F" w:rsidRDefault="00096FEA" w:rsidP="00862073">
      <w:r w:rsidRPr="00015D4F">
        <w:rPr>
          <w:szCs w:val="20"/>
        </w:rPr>
        <w:t xml:space="preserve">The </w:t>
      </w:r>
      <w:r w:rsidRPr="00015D4F">
        <w:t xml:space="preserve">Supplier </w:t>
      </w:r>
      <w:r w:rsidRPr="00015D4F">
        <w:rPr>
          <w:szCs w:val="20"/>
        </w:rPr>
        <w:t xml:space="preserve">– a corporation </w:t>
      </w:r>
      <w:r w:rsidRPr="00015D4F">
        <w:rPr>
          <w:bCs/>
        </w:rPr>
        <w:t>[</w:t>
      </w:r>
      <w:r w:rsidRPr="00015D4F">
        <w:rPr>
          <w:bCs/>
          <w:i/>
        </w:rPr>
        <w:t>add business name</w:t>
      </w:r>
      <w:r w:rsidRPr="00015D4F">
        <w:rPr>
          <w:bCs/>
        </w:rPr>
        <w:t>]</w:t>
      </w:r>
      <w:r w:rsidRPr="00015D4F">
        <w:t xml:space="preserve">, with registered offices in </w:t>
      </w:r>
      <w:r w:rsidRPr="00015D4F">
        <w:rPr>
          <w:bCs/>
        </w:rPr>
        <w:t>[</w:t>
      </w:r>
      <w:r w:rsidRPr="00015D4F">
        <w:rPr>
          <w:bCs/>
          <w:i/>
        </w:rPr>
        <w:t>fill in</w:t>
      </w:r>
      <w:r w:rsidRPr="00015D4F">
        <w:rPr>
          <w:bCs/>
        </w:rPr>
        <w:t xml:space="preserve">], </w:t>
      </w:r>
      <w:r w:rsidRPr="00015D4F">
        <w:t xml:space="preserve">ID </w:t>
      </w:r>
      <w:r w:rsidRPr="00015D4F">
        <w:rPr>
          <w:bCs/>
        </w:rPr>
        <w:t>[</w:t>
      </w:r>
      <w:r w:rsidRPr="00015D4F">
        <w:rPr>
          <w:bCs/>
          <w:i/>
        </w:rPr>
        <w:t>fill in</w:t>
      </w:r>
      <w:r w:rsidRPr="00015D4F">
        <w:rPr>
          <w:bCs/>
        </w:rPr>
        <w:t xml:space="preserve">], </w:t>
      </w:r>
      <w:r w:rsidRPr="00015D4F">
        <w:t xml:space="preserve">acting through its </w:t>
      </w:r>
      <w:r w:rsidRPr="00015D4F">
        <w:rPr>
          <w:bCs/>
        </w:rPr>
        <w:t>[</w:t>
      </w:r>
      <w:r w:rsidRPr="00015D4F">
        <w:rPr>
          <w:bCs/>
          <w:i/>
        </w:rPr>
        <w:t>fill in</w:t>
      </w:r>
      <w:r w:rsidRPr="00015D4F">
        <w:rPr>
          <w:bCs/>
        </w:rPr>
        <w:t xml:space="preserve">], </w:t>
      </w:r>
      <w:r w:rsidRPr="00015D4F">
        <w:t>hereby solemnly declares that given the present information he is</w:t>
      </w:r>
      <w:r w:rsidRPr="00015D4F">
        <w:rPr>
          <w:rFonts w:cs="Arial"/>
        </w:rPr>
        <w:t xml:space="preserve"> financially and economically ready to fulfill the tender </w:t>
      </w:r>
      <w:r w:rsidR="00862073" w:rsidRPr="00862073">
        <w:rPr>
          <w:rFonts w:cs="Arial"/>
          <w:b/>
          <w:u w:val="single"/>
        </w:rPr>
        <w:t>TP14_143 Vacuum components branch L1-E1 including supporting frames</w:t>
      </w:r>
      <w:r w:rsidR="00AD17D3">
        <w:rPr>
          <w:rFonts w:cs="Arial"/>
          <w:b/>
          <w:u w:val="single"/>
        </w:rPr>
        <w:t xml:space="preserve"> </w:t>
      </w:r>
      <w:proofErr w:type="gramStart"/>
      <w:r w:rsidR="00AD17D3">
        <w:rPr>
          <w:rFonts w:cs="Arial"/>
          <w:b/>
          <w:u w:val="single"/>
        </w:rPr>
        <w:t>II</w:t>
      </w:r>
      <w:r w:rsidR="00862073" w:rsidRPr="00862073">
        <w:rPr>
          <w:rFonts w:cs="Arial"/>
          <w:bCs/>
        </w:rPr>
        <w:t xml:space="preserve"> </w:t>
      </w:r>
      <w:r w:rsidRPr="00015D4F">
        <w:rPr>
          <w:rFonts w:cs="Arial"/>
        </w:rPr>
        <w:t xml:space="preserve"> in</w:t>
      </w:r>
      <w:proofErr w:type="gramEnd"/>
      <w:r w:rsidRPr="00015D4F">
        <w:rPr>
          <w:rFonts w:cs="Arial"/>
        </w:rPr>
        <w:t xml:space="preserve"> the extent and deadlines set by the Contracting Authority as they are defined by the tender documentation.</w:t>
      </w:r>
    </w:p>
    <w:p w:rsidR="00096FEA" w:rsidRPr="00015D4F" w:rsidRDefault="00096FEA" w:rsidP="00096FEA"/>
    <w:p w:rsidR="00096FEA" w:rsidRPr="00015D4F" w:rsidRDefault="00096FEA" w:rsidP="00096FEA">
      <w:proofErr w:type="gramStart"/>
      <w:r w:rsidRPr="00015D4F">
        <w:t>In  _</w:t>
      </w:r>
      <w:proofErr w:type="gramEnd"/>
      <w:r w:rsidRPr="00015D4F">
        <w:t>_______ on ______ 201</w:t>
      </w:r>
      <w:r>
        <w:t>5</w:t>
      </w:r>
    </w:p>
    <w:p w:rsidR="00096FEA" w:rsidRPr="00015D4F" w:rsidRDefault="00096FEA" w:rsidP="00096FEA"/>
    <w:p w:rsidR="00096FEA" w:rsidRPr="00015D4F" w:rsidRDefault="00096FEA" w:rsidP="00096FEA"/>
    <w:p w:rsidR="00096FEA" w:rsidRPr="00015D4F" w:rsidRDefault="00096FEA" w:rsidP="00096FEA"/>
    <w:p w:rsidR="00096FEA" w:rsidRPr="00015D4F" w:rsidRDefault="00096FEA" w:rsidP="00096FEA">
      <w:r w:rsidRPr="00015D4F">
        <w:t>..........................................................................</w:t>
      </w:r>
    </w:p>
    <w:p w:rsidR="00096FEA" w:rsidRPr="00015D4F" w:rsidRDefault="00096FEA" w:rsidP="00096FEA">
      <w:r w:rsidRPr="00015D4F">
        <w:t>[Business name – statutory representative / attorney for the Supplier – to be filled in by Supplier]</w:t>
      </w:r>
    </w:p>
    <w:p w:rsidR="009670E2" w:rsidRDefault="009670E2" w:rsidP="0014517C">
      <w:r>
        <w:br w:type="page"/>
      </w:r>
    </w:p>
    <w:p w:rsidR="001D73D3" w:rsidRDefault="000F5FF8" w:rsidP="0014517C">
      <w:r w:rsidRPr="00893DEF">
        <w:lastRenderedPageBreak/>
        <w:t xml:space="preserve">Annex No. </w:t>
      </w:r>
      <w:r w:rsidR="00C42CE6">
        <w:t>3</w:t>
      </w:r>
      <w:r w:rsidR="00C42CE6" w:rsidRPr="00893DEF">
        <w:t xml:space="preserve"> </w:t>
      </w:r>
      <w:r w:rsidRPr="00893DEF">
        <w:t xml:space="preserve">– </w:t>
      </w:r>
    </w:p>
    <w:p w:rsidR="00EC3931" w:rsidRDefault="000F5FF8" w:rsidP="0014517C">
      <w:r w:rsidRPr="00893DEF">
        <w:t xml:space="preserve">Technical </w:t>
      </w:r>
      <w:r w:rsidR="009670E2">
        <w:t>s</w:t>
      </w:r>
      <w:r w:rsidR="00C42CE6">
        <w:t>pecification</w:t>
      </w:r>
      <w:r w:rsidR="009670E2">
        <w:t>s</w:t>
      </w:r>
      <w:r w:rsidR="00C42CE6" w:rsidRPr="00893DEF">
        <w:t xml:space="preserve"> </w:t>
      </w:r>
      <w:r w:rsidR="007643C3">
        <w:t>(Requirements Specification Document</w:t>
      </w:r>
      <w:r w:rsidR="00F86C0F">
        <w:t xml:space="preserve"> + Verification Control Document</w:t>
      </w:r>
      <w:r w:rsidR="007643C3">
        <w:t>)</w:t>
      </w:r>
    </w:p>
    <w:p w:rsidR="002F5731" w:rsidRDefault="003B4AA3" w:rsidP="0014517C">
      <w:r w:rsidRPr="003B4AA3">
        <w:t>TP14_143 Vacuum components branch L1-E1 including supporting frames</w:t>
      </w:r>
      <w:r w:rsidR="00AD17D3">
        <w:t xml:space="preserve"> II</w:t>
      </w:r>
    </w:p>
    <w:p w:rsidR="009D3788" w:rsidRPr="00A847AE" w:rsidRDefault="00F86C0F" w:rsidP="0014517C">
      <w:r w:rsidRPr="00692432">
        <w:t>(</w:t>
      </w:r>
      <w:proofErr w:type="gramStart"/>
      <w:r w:rsidRPr="00692432">
        <w:t>attached</w:t>
      </w:r>
      <w:proofErr w:type="gramEnd"/>
      <w:r w:rsidRPr="00692432">
        <w:t xml:space="preserve"> as </w:t>
      </w:r>
      <w:r>
        <w:t xml:space="preserve">a </w:t>
      </w:r>
      <w:r w:rsidRPr="00692432">
        <w:t>separate file)</w:t>
      </w:r>
    </w:p>
    <w:p w:rsidR="009D3788" w:rsidRPr="00A847AE" w:rsidRDefault="009D3788" w:rsidP="0014517C"/>
    <w:p w:rsidR="009670E2" w:rsidRDefault="009670E2" w:rsidP="0014517C">
      <w:r>
        <w:br w:type="page"/>
      </w:r>
    </w:p>
    <w:p w:rsidR="001D73D3" w:rsidRDefault="001E1F05" w:rsidP="0014517C">
      <w:r w:rsidRPr="00893DEF">
        <w:lastRenderedPageBreak/>
        <w:t xml:space="preserve">Annex No. </w:t>
      </w:r>
      <w:r w:rsidR="00C42CE6">
        <w:t>4</w:t>
      </w:r>
      <w:r w:rsidR="00C42CE6" w:rsidRPr="00893DEF">
        <w:t xml:space="preserve"> </w:t>
      </w:r>
      <w:r w:rsidRPr="00893DEF">
        <w:t xml:space="preserve">– </w:t>
      </w:r>
    </w:p>
    <w:p w:rsidR="001E1F05" w:rsidRDefault="001E1F05" w:rsidP="0014517C">
      <w:r w:rsidRPr="00893DEF">
        <w:t xml:space="preserve">Contract </w:t>
      </w:r>
      <w:r w:rsidR="009670E2">
        <w:t xml:space="preserve">for work </w:t>
      </w:r>
      <w:r w:rsidRPr="00893DEF">
        <w:t>(including appendices)</w:t>
      </w:r>
    </w:p>
    <w:p w:rsidR="00692432" w:rsidRDefault="003B4AA3" w:rsidP="0014517C">
      <w:r w:rsidRPr="003B4AA3">
        <w:t>TP14_143 Vacuum components branch L1-E1 including supporting frames</w:t>
      </w:r>
      <w:r w:rsidR="00AD17D3">
        <w:t xml:space="preserve"> II</w:t>
      </w:r>
    </w:p>
    <w:p w:rsidR="00692432" w:rsidRPr="00692432" w:rsidRDefault="00692432" w:rsidP="0014517C">
      <w:r w:rsidRPr="00692432">
        <w:t>(</w:t>
      </w:r>
      <w:proofErr w:type="gramStart"/>
      <w:r w:rsidRPr="00692432">
        <w:t>attached</w:t>
      </w:r>
      <w:proofErr w:type="gramEnd"/>
      <w:r w:rsidRPr="00692432">
        <w:t xml:space="preserve"> as </w:t>
      </w:r>
      <w:r w:rsidR="002F5731">
        <w:t xml:space="preserve">a </w:t>
      </w:r>
      <w:r w:rsidRPr="00692432">
        <w:t>separate file)</w:t>
      </w:r>
    </w:p>
    <w:p w:rsidR="001E5546" w:rsidRPr="00A847AE" w:rsidRDefault="001E554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Pr="00A847AE" w:rsidRDefault="003C69C6" w:rsidP="0014517C"/>
    <w:p w:rsidR="003C69C6" w:rsidRDefault="003C69C6" w:rsidP="0014517C"/>
    <w:p w:rsidR="00904351" w:rsidRPr="00A847AE" w:rsidRDefault="00904351" w:rsidP="0014517C"/>
    <w:p w:rsidR="003C69C6" w:rsidRPr="00A847AE" w:rsidRDefault="003C69C6" w:rsidP="0014517C"/>
    <w:p w:rsidR="003C69C6" w:rsidRPr="00A847AE" w:rsidRDefault="003C69C6" w:rsidP="0014517C"/>
    <w:p w:rsidR="003C69C6" w:rsidRPr="00A847AE" w:rsidRDefault="003C69C6" w:rsidP="0014517C"/>
    <w:p w:rsidR="00893DEF" w:rsidRDefault="00893DEF" w:rsidP="0014517C"/>
    <w:p w:rsidR="000F11DB" w:rsidRDefault="000F11DB" w:rsidP="0014517C">
      <w:r w:rsidRPr="000F11DB">
        <w:t xml:space="preserve">Annex No. </w:t>
      </w:r>
      <w:r>
        <w:t>5</w:t>
      </w:r>
      <w:r w:rsidRPr="000F11DB">
        <w:t xml:space="preserve"> – </w:t>
      </w:r>
      <w:r w:rsidR="009670E2">
        <w:t>Recommended structure of Price Bid breakdown</w:t>
      </w:r>
    </w:p>
    <w:p w:rsidR="000F11DB" w:rsidRDefault="003B4AA3" w:rsidP="0014517C">
      <w:r w:rsidRPr="003B4AA3">
        <w:t>TP14_143 Vacuum components branch L1-E1 including supporting frames</w:t>
      </w:r>
      <w:r w:rsidR="00AD17D3">
        <w:t xml:space="preserve"> II</w:t>
      </w:r>
    </w:p>
    <w:p w:rsidR="00692432" w:rsidRDefault="00692432" w:rsidP="0014517C"/>
    <w:p w:rsidR="001D73D3" w:rsidRPr="001D73D3" w:rsidRDefault="001D73D3" w:rsidP="001D73D3">
      <w:pPr>
        <w:rPr>
          <w:lang w:val="en-CA"/>
        </w:rPr>
      </w:pPr>
    </w:p>
    <w:p w:rsidR="001D73D3" w:rsidRPr="001D73D3" w:rsidRDefault="001D73D3" w:rsidP="000753D8">
      <w:r w:rsidRPr="001D73D3">
        <w:t>Price of Deliverables hereof</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985"/>
        <w:gridCol w:w="1134"/>
        <w:gridCol w:w="2835"/>
      </w:tblGrid>
      <w:tr w:rsidR="001D73D3" w:rsidRPr="001D73D3" w:rsidTr="00E9523F">
        <w:tc>
          <w:tcPr>
            <w:tcW w:w="1417" w:type="dxa"/>
            <w:tcBorders>
              <w:top w:val="single" w:sz="4" w:space="0" w:color="auto"/>
            </w:tcBorders>
            <w:shd w:val="clear" w:color="auto" w:fill="auto"/>
          </w:tcPr>
          <w:p w:rsidR="001D73D3" w:rsidRPr="001D73D3" w:rsidRDefault="001D73D3" w:rsidP="001D73D3">
            <w:r w:rsidRPr="001D73D3">
              <w:t xml:space="preserve">Deliverable </w:t>
            </w:r>
          </w:p>
        </w:tc>
        <w:tc>
          <w:tcPr>
            <w:tcW w:w="1985" w:type="dxa"/>
            <w:tcBorders>
              <w:top w:val="single" w:sz="4" w:space="0" w:color="auto"/>
            </w:tcBorders>
            <w:shd w:val="clear" w:color="auto" w:fill="auto"/>
          </w:tcPr>
          <w:p w:rsidR="001D73D3" w:rsidRPr="001D73D3" w:rsidRDefault="001D73D3" w:rsidP="00A164FA">
            <w:pPr>
              <w:ind w:left="317"/>
              <w:jc w:val="right"/>
            </w:pPr>
            <w:r w:rsidRPr="001D73D3">
              <w:t xml:space="preserve">Price of Deliverable excl. VAT  - </w:t>
            </w:r>
            <w:r w:rsidR="00A164FA" w:rsidRPr="00A164FA">
              <w:rPr>
                <w:b/>
                <w:u w:val="single"/>
              </w:rPr>
              <w:t>EUR</w:t>
            </w:r>
          </w:p>
        </w:tc>
        <w:tc>
          <w:tcPr>
            <w:tcW w:w="1134" w:type="dxa"/>
            <w:tcBorders>
              <w:top w:val="single" w:sz="4" w:space="0" w:color="auto"/>
            </w:tcBorders>
            <w:shd w:val="clear" w:color="auto" w:fill="auto"/>
          </w:tcPr>
          <w:p w:rsidR="001D73D3" w:rsidRPr="001D73D3" w:rsidRDefault="001D73D3" w:rsidP="001D73D3">
            <w:r w:rsidRPr="001D73D3">
              <w:t>VAT in %</w:t>
            </w:r>
          </w:p>
        </w:tc>
        <w:tc>
          <w:tcPr>
            <w:tcW w:w="2835" w:type="dxa"/>
            <w:tcBorders>
              <w:top w:val="single" w:sz="4" w:space="0" w:color="auto"/>
            </w:tcBorders>
            <w:shd w:val="clear" w:color="auto" w:fill="auto"/>
          </w:tcPr>
          <w:p w:rsidR="001D73D3" w:rsidRPr="001D73D3" w:rsidRDefault="001D73D3" w:rsidP="001D73D3">
            <w:r w:rsidRPr="001D73D3">
              <w:t>Price of Deliverable incl. VAT</w:t>
            </w:r>
          </w:p>
        </w:tc>
      </w:tr>
      <w:tr w:rsidR="001D73D3" w:rsidRPr="001D73D3" w:rsidTr="00E9523F">
        <w:tc>
          <w:tcPr>
            <w:tcW w:w="1417" w:type="dxa"/>
            <w:shd w:val="clear" w:color="auto" w:fill="auto"/>
          </w:tcPr>
          <w:p w:rsidR="001D73D3" w:rsidRPr="001D73D3" w:rsidRDefault="001D73D3" w:rsidP="001D73D3">
            <w:r w:rsidRPr="001D73D3">
              <w:t>D1</w:t>
            </w:r>
          </w:p>
        </w:tc>
        <w:tc>
          <w:tcPr>
            <w:tcW w:w="1985" w:type="dxa"/>
            <w:shd w:val="clear" w:color="auto" w:fill="auto"/>
          </w:tcPr>
          <w:p w:rsidR="001D73D3" w:rsidRPr="00A164FA" w:rsidRDefault="001D73D3" w:rsidP="001D73D3">
            <w:pPr>
              <w:rPr>
                <w:highlight w:val="yellow"/>
              </w:rPr>
            </w:pPr>
            <w:r w:rsidRPr="00A164FA">
              <w:rPr>
                <w:highlight w:val="yellow"/>
              </w:rPr>
              <w:t> ADD</w:t>
            </w:r>
          </w:p>
        </w:tc>
        <w:tc>
          <w:tcPr>
            <w:tcW w:w="1134" w:type="dxa"/>
            <w:shd w:val="clear" w:color="auto" w:fill="auto"/>
          </w:tcPr>
          <w:p w:rsidR="001D73D3" w:rsidRPr="00A164FA" w:rsidRDefault="001D73D3" w:rsidP="001D73D3">
            <w:pPr>
              <w:rPr>
                <w:highlight w:val="yellow"/>
              </w:rPr>
            </w:pPr>
            <w:r w:rsidRPr="00A164FA">
              <w:rPr>
                <w:highlight w:val="yellow"/>
              </w:rPr>
              <w:t>ADD</w:t>
            </w:r>
          </w:p>
        </w:tc>
        <w:tc>
          <w:tcPr>
            <w:tcW w:w="2835" w:type="dxa"/>
            <w:shd w:val="clear" w:color="auto" w:fill="auto"/>
          </w:tcPr>
          <w:p w:rsidR="001D73D3" w:rsidRPr="00A164FA" w:rsidRDefault="001D73D3" w:rsidP="001D73D3">
            <w:pPr>
              <w:rPr>
                <w:highlight w:val="yellow"/>
              </w:rPr>
            </w:pPr>
            <w:r w:rsidRPr="00A164FA">
              <w:rPr>
                <w:highlight w:val="yellow"/>
              </w:rPr>
              <w:t>ADD</w:t>
            </w:r>
          </w:p>
        </w:tc>
      </w:tr>
      <w:tr w:rsidR="001D73D3" w:rsidRPr="001D73D3" w:rsidTr="00E9523F">
        <w:tc>
          <w:tcPr>
            <w:tcW w:w="1417" w:type="dxa"/>
            <w:shd w:val="clear" w:color="auto" w:fill="auto"/>
          </w:tcPr>
          <w:p w:rsidR="001D73D3" w:rsidRPr="001D73D3" w:rsidRDefault="001D73D3" w:rsidP="001D73D3">
            <w:r w:rsidRPr="001D73D3">
              <w:t>D2</w:t>
            </w:r>
          </w:p>
        </w:tc>
        <w:tc>
          <w:tcPr>
            <w:tcW w:w="1985" w:type="dxa"/>
            <w:shd w:val="clear" w:color="auto" w:fill="auto"/>
          </w:tcPr>
          <w:p w:rsidR="001D73D3" w:rsidRPr="00A164FA" w:rsidRDefault="001D73D3" w:rsidP="001D73D3">
            <w:pPr>
              <w:rPr>
                <w:highlight w:val="yellow"/>
              </w:rPr>
            </w:pPr>
            <w:r w:rsidRPr="00A164FA">
              <w:rPr>
                <w:highlight w:val="yellow"/>
              </w:rPr>
              <w:t> ADD</w:t>
            </w:r>
          </w:p>
        </w:tc>
        <w:tc>
          <w:tcPr>
            <w:tcW w:w="1134" w:type="dxa"/>
            <w:shd w:val="clear" w:color="auto" w:fill="auto"/>
          </w:tcPr>
          <w:p w:rsidR="001D73D3" w:rsidRPr="00A164FA" w:rsidRDefault="001D73D3" w:rsidP="001D73D3">
            <w:pPr>
              <w:rPr>
                <w:highlight w:val="yellow"/>
              </w:rPr>
            </w:pPr>
            <w:r w:rsidRPr="00A164FA">
              <w:rPr>
                <w:highlight w:val="yellow"/>
              </w:rPr>
              <w:t>ADD</w:t>
            </w:r>
          </w:p>
        </w:tc>
        <w:tc>
          <w:tcPr>
            <w:tcW w:w="2835" w:type="dxa"/>
            <w:shd w:val="clear" w:color="auto" w:fill="auto"/>
          </w:tcPr>
          <w:p w:rsidR="001D73D3" w:rsidRPr="00A164FA" w:rsidRDefault="001D73D3" w:rsidP="001D73D3">
            <w:pPr>
              <w:rPr>
                <w:highlight w:val="yellow"/>
              </w:rPr>
            </w:pPr>
            <w:r w:rsidRPr="00A164FA">
              <w:rPr>
                <w:highlight w:val="yellow"/>
              </w:rPr>
              <w:t>ADD</w:t>
            </w:r>
          </w:p>
        </w:tc>
      </w:tr>
      <w:tr w:rsidR="001D73D3" w:rsidRPr="001D73D3" w:rsidTr="00E9523F">
        <w:tc>
          <w:tcPr>
            <w:tcW w:w="1417" w:type="dxa"/>
            <w:shd w:val="clear" w:color="auto" w:fill="auto"/>
          </w:tcPr>
          <w:p w:rsidR="001D73D3" w:rsidRPr="001D73D3" w:rsidRDefault="001D73D3" w:rsidP="001D73D3">
            <w:r w:rsidRPr="001D73D3">
              <w:t>D3</w:t>
            </w:r>
          </w:p>
        </w:tc>
        <w:tc>
          <w:tcPr>
            <w:tcW w:w="1985" w:type="dxa"/>
            <w:shd w:val="clear" w:color="auto" w:fill="auto"/>
          </w:tcPr>
          <w:p w:rsidR="001D73D3" w:rsidRPr="00A164FA" w:rsidRDefault="001D73D3" w:rsidP="001D73D3">
            <w:pPr>
              <w:rPr>
                <w:highlight w:val="yellow"/>
              </w:rPr>
            </w:pPr>
            <w:r w:rsidRPr="00A164FA">
              <w:rPr>
                <w:highlight w:val="yellow"/>
              </w:rPr>
              <w:t> ADD</w:t>
            </w:r>
          </w:p>
        </w:tc>
        <w:tc>
          <w:tcPr>
            <w:tcW w:w="1134" w:type="dxa"/>
            <w:shd w:val="clear" w:color="auto" w:fill="auto"/>
          </w:tcPr>
          <w:p w:rsidR="001D73D3" w:rsidRPr="00A164FA" w:rsidRDefault="001D73D3" w:rsidP="001D73D3">
            <w:pPr>
              <w:rPr>
                <w:highlight w:val="yellow"/>
              </w:rPr>
            </w:pPr>
            <w:r w:rsidRPr="00A164FA">
              <w:rPr>
                <w:highlight w:val="yellow"/>
              </w:rPr>
              <w:t>ADD</w:t>
            </w:r>
          </w:p>
        </w:tc>
        <w:tc>
          <w:tcPr>
            <w:tcW w:w="2835" w:type="dxa"/>
            <w:shd w:val="clear" w:color="auto" w:fill="auto"/>
          </w:tcPr>
          <w:p w:rsidR="001D73D3" w:rsidRPr="00A164FA" w:rsidRDefault="001D73D3" w:rsidP="001D73D3">
            <w:pPr>
              <w:rPr>
                <w:highlight w:val="yellow"/>
              </w:rPr>
            </w:pPr>
            <w:r w:rsidRPr="00A164FA">
              <w:rPr>
                <w:highlight w:val="yellow"/>
              </w:rPr>
              <w:t>ADD</w:t>
            </w:r>
          </w:p>
        </w:tc>
      </w:tr>
      <w:tr w:rsidR="001D73D3" w:rsidRPr="001D73D3" w:rsidTr="00E9523F">
        <w:tc>
          <w:tcPr>
            <w:tcW w:w="1417" w:type="dxa"/>
            <w:shd w:val="clear" w:color="auto" w:fill="auto"/>
          </w:tcPr>
          <w:p w:rsidR="001D73D3" w:rsidRPr="001D73D3" w:rsidRDefault="001D73D3" w:rsidP="001D73D3">
            <w:r w:rsidRPr="001D73D3">
              <w:t>D4</w:t>
            </w:r>
          </w:p>
        </w:tc>
        <w:tc>
          <w:tcPr>
            <w:tcW w:w="1985" w:type="dxa"/>
            <w:shd w:val="clear" w:color="auto" w:fill="auto"/>
          </w:tcPr>
          <w:p w:rsidR="001D73D3" w:rsidRPr="00A164FA" w:rsidRDefault="001D73D3" w:rsidP="001D73D3">
            <w:pPr>
              <w:rPr>
                <w:highlight w:val="yellow"/>
              </w:rPr>
            </w:pPr>
            <w:r w:rsidRPr="00A164FA">
              <w:rPr>
                <w:highlight w:val="yellow"/>
              </w:rPr>
              <w:t> ADD</w:t>
            </w:r>
          </w:p>
        </w:tc>
        <w:tc>
          <w:tcPr>
            <w:tcW w:w="1134" w:type="dxa"/>
            <w:shd w:val="clear" w:color="auto" w:fill="auto"/>
          </w:tcPr>
          <w:p w:rsidR="001D73D3" w:rsidRPr="00A164FA" w:rsidRDefault="001D73D3" w:rsidP="001D73D3">
            <w:pPr>
              <w:rPr>
                <w:highlight w:val="yellow"/>
              </w:rPr>
            </w:pPr>
            <w:r w:rsidRPr="00A164FA">
              <w:rPr>
                <w:highlight w:val="yellow"/>
              </w:rPr>
              <w:t>ADD</w:t>
            </w:r>
          </w:p>
        </w:tc>
        <w:tc>
          <w:tcPr>
            <w:tcW w:w="2835" w:type="dxa"/>
            <w:shd w:val="clear" w:color="auto" w:fill="auto"/>
          </w:tcPr>
          <w:p w:rsidR="001D73D3" w:rsidRPr="00A164FA" w:rsidRDefault="001D73D3" w:rsidP="001D73D3">
            <w:pPr>
              <w:rPr>
                <w:highlight w:val="yellow"/>
              </w:rPr>
            </w:pPr>
            <w:r w:rsidRPr="00A164FA">
              <w:rPr>
                <w:highlight w:val="yellow"/>
              </w:rPr>
              <w:t>ADD</w:t>
            </w:r>
          </w:p>
        </w:tc>
      </w:tr>
      <w:tr w:rsidR="001D73D3" w:rsidRPr="001D73D3" w:rsidTr="00E9523F">
        <w:tc>
          <w:tcPr>
            <w:tcW w:w="1417" w:type="dxa"/>
            <w:shd w:val="clear" w:color="auto" w:fill="auto"/>
          </w:tcPr>
          <w:p w:rsidR="001D73D3" w:rsidRPr="001D73D3" w:rsidRDefault="001D73D3" w:rsidP="001D73D3">
            <w:r w:rsidRPr="001D73D3">
              <w:t>D5</w:t>
            </w:r>
          </w:p>
        </w:tc>
        <w:tc>
          <w:tcPr>
            <w:tcW w:w="1985" w:type="dxa"/>
            <w:shd w:val="clear" w:color="auto" w:fill="auto"/>
          </w:tcPr>
          <w:p w:rsidR="001D73D3" w:rsidRPr="00A164FA" w:rsidRDefault="001D73D3" w:rsidP="001D73D3">
            <w:pPr>
              <w:rPr>
                <w:highlight w:val="yellow"/>
              </w:rPr>
            </w:pPr>
            <w:r w:rsidRPr="00A164FA">
              <w:rPr>
                <w:highlight w:val="yellow"/>
              </w:rPr>
              <w:t> ADD</w:t>
            </w:r>
          </w:p>
        </w:tc>
        <w:tc>
          <w:tcPr>
            <w:tcW w:w="1134" w:type="dxa"/>
            <w:shd w:val="clear" w:color="auto" w:fill="auto"/>
          </w:tcPr>
          <w:p w:rsidR="001D73D3" w:rsidRPr="00A164FA" w:rsidRDefault="001D73D3" w:rsidP="001D73D3">
            <w:pPr>
              <w:rPr>
                <w:highlight w:val="yellow"/>
              </w:rPr>
            </w:pPr>
            <w:r w:rsidRPr="00A164FA">
              <w:rPr>
                <w:highlight w:val="yellow"/>
              </w:rPr>
              <w:t>ADD</w:t>
            </w:r>
          </w:p>
        </w:tc>
        <w:tc>
          <w:tcPr>
            <w:tcW w:w="2835" w:type="dxa"/>
            <w:shd w:val="clear" w:color="auto" w:fill="auto"/>
          </w:tcPr>
          <w:p w:rsidR="001D73D3" w:rsidRPr="00A164FA" w:rsidRDefault="001D73D3" w:rsidP="001D73D3">
            <w:pPr>
              <w:rPr>
                <w:highlight w:val="yellow"/>
              </w:rPr>
            </w:pPr>
            <w:r w:rsidRPr="00A164FA">
              <w:rPr>
                <w:highlight w:val="yellow"/>
              </w:rPr>
              <w:t>ADD</w:t>
            </w:r>
          </w:p>
        </w:tc>
      </w:tr>
    </w:tbl>
    <w:p w:rsidR="001D73D3" w:rsidRPr="001D73D3" w:rsidRDefault="001D73D3" w:rsidP="000753D8">
      <w:pPr>
        <w:ind w:left="0"/>
        <w:rPr>
          <w:b/>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985"/>
        <w:gridCol w:w="1134"/>
        <w:gridCol w:w="2835"/>
      </w:tblGrid>
      <w:tr w:rsidR="003608D9" w:rsidRPr="00A164FA" w:rsidTr="00CE5CC6">
        <w:tc>
          <w:tcPr>
            <w:tcW w:w="1417" w:type="dxa"/>
            <w:shd w:val="clear" w:color="auto" w:fill="auto"/>
          </w:tcPr>
          <w:p w:rsidR="003608D9" w:rsidRPr="001D73D3" w:rsidRDefault="00D90E32" w:rsidP="00D90E32">
            <w:r>
              <w:t xml:space="preserve">The total </w:t>
            </w:r>
            <w:r w:rsidR="003608D9">
              <w:t>Price of the Work (e.g. for all Deliverables D1 to D5</w:t>
            </w:r>
            <w:r>
              <w:t>)</w:t>
            </w:r>
          </w:p>
        </w:tc>
        <w:tc>
          <w:tcPr>
            <w:tcW w:w="1985" w:type="dxa"/>
            <w:shd w:val="clear" w:color="auto" w:fill="auto"/>
          </w:tcPr>
          <w:p w:rsidR="003608D9" w:rsidRDefault="003608D9" w:rsidP="00CE5CC6">
            <w:pPr>
              <w:rPr>
                <w:highlight w:val="yellow"/>
              </w:rPr>
            </w:pPr>
            <w:r w:rsidRPr="00A164FA">
              <w:rPr>
                <w:highlight w:val="yellow"/>
              </w:rPr>
              <w:t> ADD</w:t>
            </w:r>
          </w:p>
          <w:p w:rsidR="003608D9" w:rsidRPr="000753D8" w:rsidRDefault="003608D9" w:rsidP="00CE5CC6">
            <w:pPr>
              <w:rPr>
                <w:i/>
                <w:sz w:val="20"/>
                <w:szCs w:val="20"/>
                <w:highlight w:val="yellow"/>
              </w:rPr>
            </w:pPr>
            <w:r w:rsidRPr="000753D8">
              <w:rPr>
                <w:i/>
                <w:sz w:val="20"/>
                <w:szCs w:val="20"/>
                <w:highlight w:val="yellow"/>
              </w:rPr>
              <w:t>This</w:t>
            </w:r>
            <w:r>
              <w:rPr>
                <w:i/>
                <w:sz w:val="20"/>
                <w:szCs w:val="20"/>
                <w:highlight w:val="yellow"/>
              </w:rPr>
              <w:t xml:space="preserve"> total</w:t>
            </w:r>
            <w:r w:rsidRPr="000753D8">
              <w:rPr>
                <w:i/>
                <w:sz w:val="20"/>
                <w:szCs w:val="20"/>
                <w:highlight w:val="yellow"/>
              </w:rPr>
              <w:t xml:space="preserve"> price shall be added by the Contractor into Art. X</w:t>
            </w:r>
            <w:r>
              <w:rPr>
                <w:i/>
                <w:sz w:val="20"/>
                <w:szCs w:val="20"/>
                <w:highlight w:val="yellow"/>
              </w:rPr>
              <w:t xml:space="preserve"> </w:t>
            </w:r>
            <w:proofErr w:type="spellStart"/>
            <w:r>
              <w:rPr>
                <w:i/>
                <w:sz w:val="20"/>
                <w:szCs w:val="20"/>
                <w:highlight w:val="yellow"/>
              </w:rPr>
              <w:t>para</w:t>
            </w:r>
            <w:proofErr w:type="spellEnd"/>
            <w:r>
              <w:rPr>
                <w:i/>
                <w:sz w:val="20"/>
                <w:szCs w:val="20"/>
                <w:highlight w:val="yellow"/>
              </w:rPr>
              <w:t xml:space="preserve"> 1 of the Contract for Work</w:t>
            </w:r>
          </w:p>
        </w:tc>
        <w:tc>
          <w:tcPr>
            <w:tcW w:w="1134" w:type="dxa"/>
            <w:shd w:val="clear" w:color="auto" w:fill="auto"/>
          </w:tcPr>
          <w:p w:rsidR="003608D9" w:rsidRPr="00A164FA" w:rsidRDefault="003608D9" w:rsidP="00CE5CC6">
            <w:pPr>
              <w:rPr>
                <w:highlight w:val="yellow"/>
              </w:rPr>
            </w:pPr>
            <w:r w:rsidRPr="00A164FA">
              <w:rPr>
                <w:highlight w:val="yellow"/>
              </w:rPr>
              <w:t>ADD</w:t>
            </w:r>
          </w:p>
        </w:tc>
        <w:tc>
          <w:tcPr>
            <w:tcW w:w="2835" w:type="dxa"/>
            <w:shd w:val="clear" w:color="auto" w:fill="auto"/>
          </w:tcPr>
          <w:p w:rsidR="003608D9" w:rsidRPr="00A164FA" w:rsidRDefault="003608D9" w:rsidP="00CE5CC6">
            <w:pPr>
              <w:rPr>
                <w:highlight w:val="yellow"/>
              </w:rPr>
            </w:pPr>
            <w:r w:rsidRPr="00A164FA">
              <w:rPr>
                <w:highlight w:val="yellow"/>
              </w:rPr>
              <w:t>ADD</w:t>
            </w:r>
          </w:p>
        </w:tc>
      </w:tr>
    </w:tbl>
    <w:p w:rsidR="001D73D3" w:rsidRPr="001D73D3" w:rsidRDefault="001D73D3" w:rsidP="001D73D3">
      <w:pPr>
        <w:sectPr w:rsidR="001D73D3" w:rsidRPr="001D73D3">
          <w:headerReference w:type="default" r:id="rId9"/>
          <w:pgSz w:w="11906" w:h="16838"/>
          <w:pgMar w:top="1417" w:right="1417" w:bottom="1417" w:left="1417" w:header="708" w:footer="708" w:gutter="0"/>
          <w:cols w:space="708"/>
          <w:docGrid w:linePitch="360"/>
        </w:sectPr>
      </w:pPr>
    </w:p>
    <w:p w:rsidR="001D73D3" w:rsidRPr="001D73D3" w:rsidRDefault="001D73D3" w:rsidP="001D73D3"/>
    <w:p w:rsidR="001D73D3" w:rsidRPr="001D73D3" w:rsidRDefault="001D73D3" w:rsidP="001D73D3"/>
    <w:p w:rsidR="001D73D3" w:rsidRPr="001D73D3" w:rsidRDefault="001D73D3" w:rsidP="001D73D3"/>
    <w:p w:rsidR="001D73D3" w:rsidRPr="001D73D3" w:rsidRDefault="001D73D3" w:rsidP="001D73D3">
      <w:pPr>
        <w:sectPr w:rsidR="001D73D3" w:rsidRPr="001D73D3" w:rsidSect="001C05A4">
          <w:type w:val="continuous"/>
          <w:pgSz w:w="11906" w:h="16838"/>
          <w:pgMar w:top="1417" w:right="1417" w:bottom="1417" w:left="1417" w:header="708" w:footer="708" w:gutter="0"/>
          <w:cols w:num="2" w:space="708"/>
          <w:docGrid w:linePitch="360"/>
        </w:sectPr>
      </w:pPr>
    </w:p>
    <w:p w:rsidR="001D73D3" w:rsidRPr="001D73D3" w:rsidRDefault="001D73D3" w:rsidP="001D73D3">
      <w:pPr>
        <w:rPr>
          <w:b/>
        </w:rPr>
      </w:pPr>
    </w:p>
    <w:p w:rsidR="001D73D3" w:rsidRPr="001D73D3" w:rsidRDefault="001D73D3" w:rsidP="001D73D3">
      <w:pPr>
        <w:rPr>
          <w:lang w:val="en-CA"/>
        </w:rPr>
      </w:pPr>
    </w:p>
    <w:p w:rsidR="000F11DB" w:rsidRPr="001D73D3" w:rsidRDefault="000F11DB" w:rsidP="0014517C">
      <w:pPr>
        <w:rPr>
          <w:lang w:val="en-CA"/>
        </w:rPr>
      </w:pPr>
    </w:p>
    <w:p w:rsidR="000F11DB" w:rsidRDefault="000F11DB" w:rsidP="0014517C"/>
    <w:p w:rsidR="00675740" w:rsidRPr="00675740" w:rsidRDefault="00675740" w:rsidP="0014517C">
      <w:r w:rsidRPr="00675740">
        <w:t>D</w:t>
      </w:r>
      <w:r w:rsidR="00FF0E31" w:rsidRPr="00675740">
        <w:t xml:space="preserve">eclaration </w:t>
      </w:r>
    </w:p>
    <w:p w:rsidR="000F11DB" w:rsidRPr="00675740" w:rsidRDefault="00675740" w:rsidP="0014517C">
      <w:r w:rsidRPr="00675740">
        <w:t>T</w:t>
      </w:r>
      <w:r w:rsidR="00FF0E31" w:rsidRPr="00675740">
        <w:t xml:space="preserve">he data contained </w:t>
      </w:r>
      <w:r w:rsidRPr="00675740">
        <w:t>here</w:t>
      </w:r>
      <w:r w:rsidR="00FF0E31" w:rsidRPr="00675740">
        <w:t xml:space="preserve">in may be forwarded to third persons for the purposes of bid assessment including the execution of independent expert opinions in compliance with the Research and </w:t>
      </w:r>
      <w:proofErr w:type="spellStart"/>
      <w:r w:rsidR="00FF0E31" w:rsidRPr="00675740">
        <w:t>Developement</w:t>
      </w:r>
      <w:proofErr w:type="spellEnd"/>
      <w:r w:rsidR="00FF0E31" w:rsidRPr="00675740">
        <w:t xml:space="preserve"> Operational Program rules.</w:t>
      </w:r>
    </w:p>
    <w:p w:rsidR="000F11DB" w:rsidRPr="00675740" w:rsidRDefault="000F11DB" w:rsidP="0014517C"/>
    <w:p w:rsidR="000F11DB" w:rsidRPr="00675740" w:rsidRDefault="000F11DB" w:rsidP="0014517C"/>
    <w:p w:rsidR="000F11DB" w:rsidRPr="00675740" w:rsidRDefault="000F11DB" w:rsidP="0014517C"/>
    <w:p w:rsidR="00675740" w:rsidRPr="00675740" w:rsidRDefault="00675740" w:rsidP="0014517C">
      <w:proofErr w:type="gramStart"/>
      <w:r w:rsidRPr="00675740">
        <w:t>In  _</w:t>
      </w:r>
      <w:proofErr w:type="gramEnd"/>
      <w:r w:rsidRPr="00675740">
        <w:t>_______ on ______ 2015</w:t>
      </w:r>
    </w:p>
    <w:p w:rsidR="00675740" w:rsidRPr="00675740" w:rsidRDefault="00675740" w:rsidP="0014517C"/>
    <w:p w:rsidR="00675740" w:rsidRPr="00675740" w:rsidRDefault="00675740" w:rsidP="0014517C">
      <w:r w:rsidRPr="00675740">
        <w:t>..........................................................................</w:t>
      </w:r>
    </w:p>
    <w:p w:rsidR="00675740" w:rsidRPr="00675740" w:rsidRDefault="00675740" w:rsidP="0014517C">
      <w:r w:rsidRPr="00675740">
        <w:t>[Business name – statutory representative / attorney for the Supplier – to be filled in by Supplier]</w:t>
      </w:r>
    </w:p>
    <w:p w:rsidR="000F11DB" w:rsidRDefault="000F11DB" w:rsidP="0014517C"/>
    <w:p w:rsidR="009670E2" w:rsidRDefault="009670E2" w:rsidP="0014517C">
      <w:r>
        <w:br w:type="page"/>
      </w:r>
    </w:p>
    <w:p w:rsidR="003C69C6" w:rsidRDefault="003C69C6" w:rsidP="0014517C">
      <w:r w:rsidRPr="00893DEF">
        <w:lastRenderedPageBreak/>
        <w:t xml:space="preserve">Annex No. 6 – </w:t>
      </w:r>
      <w:r w:rsidR="00E90F11">
        <w:t>Price Bid Table</w:t>
      </w:r>
    </w:p>
    <w:p w:rsidR="002F5731" w:rsidRDefault="002F5731" w:rsidP="0014517C"/>
    <w:p w:rsidR="003C69C6" w:rsidRPr="00A847AE" w:rsidRDefault="003B4AA3" w:rsidP="0014517C">
      <w:r w:rsidRPr="003B4AA3">
        <w:t>TP14_143 Vacuum components branch L1-E1 including supporting frames</w:t>
      </w:r>
      <w:r w:rsidR="00AD17D3">
        <w:t xml:space="preserve"> II</w:t>
      </w:r>
    </w:p>
    <w:p w:rsidR="001004F5" w:rsidRPr="00A847AE" w:rsidRDefault="001004F5" w:rsidP="0014517C">
      <w:pPr>
        <w:rPr>
          <w:lang w:val="en-CA"/>
        </w:rPr>
      </w:pPr>
    </w:p>
    <w:p w:rsidR="001004F5" w:rsidRPr="00A847AE" w:rsidRDefault="001004F5" w:rsidP="0014517C">
      <w:pPr>
        <w:rPr>
          <w:lang w:val="en-CA"/>
        </w:rPr>
      </w:pPr>
    </w:p>
    <w:p w:rsidR="001004F5" w:rsidRPr="001B7DE9" w:rsidRDefault="008358BE" w:rsidP="0014517C">
      <w:r>
        <w:t>See separate document (excel).</w:t>
      </w: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1004F5" w:rsidRPr="00A847AE" w:rsidRDefault="001004F5" w:rsidP="0014517C">
      <w:pPr>
        <w:rPr>
          <w:lang w:val="en-CA"/>
        </w:rPr>
      </w:pPr>
    </w:p>
    <w:p w:rsidR="00C720DC" w:rsidRPr="00A847AE" w:rsidRDefault="00C720DC" w:rsidP="0014517C"/>
    <w:p w:rsidR="00893DEF" w:rsidRDefault="00893DEF" w:rsidP="0014517C"/>
    <w:p w:rsidR="00893DEF" w:rsidRDefault="00893DEF" w:rsidP="0014517C"/>
    <w:p w:rsidR="00893DEF" w:rsidRDefault="00893DEF"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6D0119" w:rsidRDefault="006D0119" w:rsidP="0014517C"/>
    <w:p w:rsidR="006D0119" w:rsidRDefault="006D0119" w:rsidP="0014517C"/>
    <w:p w:rsidR="006D0119" w:rsidRDefault="006D0119" w:rsidP="0014517C"/>
    <w:p w:rsidR="006D0119" w:rsidRDefault="006D0119" w:rsidP="0014517C"/>
    <w:p w:rsidR="006D0119" w:rsidRDefault="006D0119" w:rsidP="0014517C"/>
    <w:p w:rsidR="006D0119" w:rsidRDefault="006D0119" w:rsidP="0014517C"/>
    <w:p w:rsidR="006D0119" w:rsidRDefault="006D0119" w:rsidP="0014517C"/>
    <w:p w:rsidR="006D0119" w:rsidRDefault="006D0119" w:rsidP="0014517C"/>
    <w:p w:rsidR="006D0119" w:rsidRDefault="006D0119" w:rsidP="0014517C"/>
    <w:p w:rsidR="006D0119" w:rsidRDefault="006D0119"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Default="009B5783" w:rsidP="0014517C"/>
    <w:p w:rsidR="009B5783" w:rsidRPr="009B5783" w:rsidRDefault="009B5783" w:rsidP="009B5783">
      <w:r w:rsidRPr="009B5783">
        <w:t xml:space="preserve">Annex No. </w:t>
      </w:r>
      <w:r>
        <w:t>7</w:t>
      </w:r>
      <w:r w:rsidRPr="009B5783">
        <w:t xml:space="preserve"> – Qualifications documentation</w:t>
      </w:r>
    </w:p>
    <w:p w:rsidR="00AD17D3" w:rsidRPr="00AD17D3" w:rsidRDefault="00AD17D3" w:rsidP="00AD17D3">
      <w:r w:rsidRPr="00AD17D3">
        <w:t>TP14_143 Vacuum components branch L1-E1 including supporting frames II</w:t>
      </w:r>
    </w:p>
    <w:p w:rsidR="009B5783" w:rsidRDefault="009B5783" w:rsidP="0014517C"/>
    <w:p w:rsidR="009B5783" w:rsidRDefault="009B5783" w:rsidP="0014517C">
      <w:r>
        <w:t>See separate document</w:t>
      </w:r>
    </w:p>
    <w:sectPr w:rsidR="009B5783" w:rsidSect="00692432">
      <w:headerReference w:type="default" r:id="rId10"/>
      <w:footerReference w:type="even" r:id="rId11"/>
      <w:footerReference w:type="default" r:id="rId12"/>
      <w:headerReference w:type="first" r:id="rId13"/>
      <w:pgSz w:w="11906" w:h="16838" w:code="9"/>
      <w:pgMar w:top="1276" w:right="1276" w:bottom="1438"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1E" w:rsidRDefault="004F6A1E" w:rsidP="0014517C">
      <w:r>
        <w:separator/>
      </w:r>
    </w:p>
  </w:endnote>
  <w:endnote w:type="continuationSeparator" w:id="0">
    <w:p w:rsidR="004F6A1E" w:rsidRDefault="004F6A1E" w:rsidP="001451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87" w:rsidRDefault="007E682B" w:rsidP="0014517C">
    <w:pPr>
      <w:pStyle w:val="Zpat"/>
    </w:pPr>
    <w:r>
      <w:fldChar w:fldCharType="begin"/>
    </w:r>
    <w:r w:rsidR="00341C87">
      <w:instrText xml:space="preserve">PAGE  </w:instrText>
    </w:r>
    <w:r>
      <w:fldChar w:fldCharType="end"/>
    </w:r>
  </w:p>
  <w:p w:rsidR="00341C87" w:rsidRDefault="00341C87" w:rsidP="0014517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87" w:rsidRDefault="007E682B" w:rsidP="0014517C">
    <w:pPr>
      <w:pStyle w:val="Zpat"/>
    </w:pPr>
    <w:r>
      <w:fldChar w:fldCharType="begin"/>
    </w:r>
    <w:r w:rsidR="00565280">
      <w:instrText xml:space="preserve">PAGE  </w:instrText>
    </w:r>
    <w:r>
      <w:fldChar w:fldCharType="separate"/>
    </w:r>
    <w:r w:rsidR="00F26A41">
      <w:rPr>
        <w:noProof/>
      </w:rPr>
      <w:t>18</w:t>
    </w:r>
    <w:r>
      <w:rPr>
        <w:noProof/>
      </w:rPr>
      <w:fldChar w:fldCharType="end"/>
    </w:r>
  </w:p>
  <w:p w:rsidR="00341C87" w:rsidRDefault="00341C87" w:rsidP="001451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1E" w:rsidRDefault="004F6A1E" w:rsidP="0014517C">
      <w:r>
        <w:separator/>
      </w:r>
    </w:p>
  </w:footnote>
  <w:footnote w:type="continuationSeparator" w:id="0">
    <w:p w:rsidR="004F6A1E" w:rsidRDefault="004F6A1E" w:rsidP="00145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D3" w:rsidRDefault="001D73D3" w:rsidP="00925BCF">
    <w:pPr>
      <w:pStyle w:val="Zhlav"/>
    </w:pPr>
    <w:r>
      <w:rPr>
        <w:noProof/>
        <w:lang w:val="cs-CZ" w:eastAsia="cs-CZ"/>
      </w:rPr>
      <w:drawing>
        <wp:anchor distT="0" distB="0" distL="114300" distR="114300" simplePos="0" relativeHeight="251662848" behindDoc="0" locked="0" layoutInCell="1" allowOverlap="1">
          <wp:simplePos x="0" y="0"/>
          <wp:positionH relativeFrom="column">
            <wp:posOffset>4591050</wp:posOffset>
          </wp:positionH>
          <wp:positionV relativeFrom="paragraph">
            <wp:posOffset>-217170</wp:posOffset>
          </wp:positionV>
          <wp:extent cx="790575" cy="638175"/>
          <wp:effectExtent l="19050" t="0" r="9525" b="0"/>
          <wp:wrapSquare wrapText="bothSides"/>
          <wp:docPr id="10" name="Obrázek 3"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638175"/>
                  </a:xfrm>
                  <a:prstGeom prst="rect">
                    <a:avLst/>
                  </a:prstGeom>
                  <a:noFill/>
                  <a:ln>
                    <a:noFill/>
                  </a:ln>
                </pic:spPr>
              </pic:pic>
            </a:graphicData>
          </a:graphic>
        </wp:anchor>
      </w:drawing>
    </w:r>
    <w:r>
      <w:rPr>
        <w:noProof/>
        <w:lang w:val="cs-CZ" w:eastAsia="cs-CZ"/>
      </w:rPr>
      <w:drawing>
        <wp:anchor distT="0" distB="0" distL="114300" distR="114300" simplePos="0" relativeHeight="251661824" behindDoc="0" locked="0" layoutInCell="1" allowOverlap="1">
          <wp:simplePos x="0" y="0"/>
          <wp:positionH relativeFrom="column">
            <wp:posOffset>1417955</wp:posOffset>
          </wp:positionH>
          <wp:positionV relativeFrom="paragraph">
            <wp:posOffset>-360045</wp:posOffset>
          </wp:positionV>
          <wp:extent cx="2962910" cy="895350"/>
          <wp:effectExtent l="19050" t="0" r="8890" b="0"/>
          <wp:wrapSquare wrapText="bothSides"/>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910" cy="895350"/>
                  </a:xfrm>
                  <a:prstGeom prst="rect">
                    <a:avLst/>
                  </a:prstGeom>
                  <a:noFill/>
                  <a:ln>
                    <a:noFill/>
                  </a:ln>
                </pic:spPr>
              </pic:pic>
            </a:graphicData>
          </a:graphic>
        </wp:anchor>
      </w:drawing>
    </w:r>
    <w:r>
      <w:rPr>
        <w:noProof/>
        <w:lang w:val="cs-CZ" w:eastAsia="cs-CZ"/>
      </w:rPr>
      <w:drawing>
        <wp:anchor distT="0" distB="0" distL="114300" distR="114300" simplePos="0" relativeHeight="251660800" behindDoc="0" locked="0" layoutInCell="1" allowOverlap="1">
          <wp:simplePos x="0" y="0"/>
          <wp:positionH relativeFrom="column">
            <wp:posOffset>-180975</wp:posOffset>
          </wp:positionH>
          <wp:positionV relativeFrom="paragraph">
            <wp:posOffset>-287020</wp:posOffset>
          </wp:positionV>
          <wp:extent cx="1190625" cy="571500"/>
          <wp:effectExtent l="19050" t="0" r="9525" b="0"/>
          <wp:wrapSquare wrapText="bothSides"/>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571500"/>
                  </a:xfrm>
                  <a:prstGeom prst="rect">
                    <a:avLst/>
                  </a:prstGeom>
                  <a:solidFill>
                    <a:srgbClr val="FFFFFF"/>
                  </a:solidFill>
                  <a:ln>
                    <a:noFill/>
                  </a:ln>
                </pic:spPr>
              </pic:pic>
            </a:graphicData>
          </a:graphic>
        </wp:anchor>
      </w:drawing>
    </w:r>
  </w:p>
  <w:p w:rsidR="001D73D3" w:rsidRDefault="001D73D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87" w:rsidRPr="002C226E" w:rsidRDefault="00341C87" w:rsidP="0014517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87" w:rsidRDefault="00341C87" w:rsidP="0014517C">
    <w:pPr>
      <w:pStyle w:val="Zhlav"/>
    </w:pPr>
    <w:r>
      <w:rPr>
        <w:noProof/>
        <w:lang w:val="cs-CZ" w:eastAsia="cs-CZ"/>
      </w:rPr>
      <w:drawing>
        <wp:anchor distT="0" distB="0" distL="114300" distR="114300" simplePos="0" relativeHeight="251658752" behindDoc="0" locked="0" layoutInCell="1" allowOverlap="1">
          <wp:simplePos x="0" y="0"/>
          <wp:positionH relativeFrom="column">
            <wp:posOffset>4446905</wp:posOffset>
          </wp:positionH>
          <wp:positionV relativeFrom="paragraph">
            <wp:posOffset>-230505</wp:posOffset>
          </wp:positionV>
          <wp:extent cx="790575" cy="638175"/>
          <wp:effectExtent l="19050" t="0" r="9525" b="0"/>
          <wp:wrapSquare wrapText="bothSides"/>
          <wp:docPr id="3" name="obrázek 4"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1"/>
                  <a:srcRect/>
                  <a:stretch>
                    <a:fillRect/>
                  </a:stretch>
                </pic:blipFill>
                <pic:spPr bwMode="auto">
                  <a:xfrm>
                    <a:off x="0" y="0"/>
                    <a:ext cx="790575" cy="638175"/>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57728" behindDoc="0" locked="0" layoutInCell="1" allowOverlap="1">
          <wp:simplePos x="0" y="0"/>
          <wp:positionH relativeFrom="column">
            <wp:posOffset>1212850</wp:posOffset>
          </wp:positionH>
          <wp:positionV relativeFrom="paragraph">
            <wp:posOffset>-373380</wp:posOffset>
          </wp:positionV>
          <wp:extent cx="2962910" cy="895350"/>
          <wp:effectExtent l="1905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2962910" cy="895350"/>
                  </a:xfrm>
                  <a:prstGeom prst="rect">
                    <a:avLst/>
                  </a:prstGeom>
                  <a:noFill/>
                  <a:ln w="9525">
                    <a:noFill/>
                    <a:miter lim="800000"/>
                    <a:headEnd/>
                    <a:tailEnd/>
                  </a:ln>
                </pic:spPr>
              </pic:pic>
            </a:graphicData>
          </a:graphic>
        </wp:anchor>
      </w:drawing>
    </w:r>
    <w:r>
      <w:rPr>
        <w:noProof/>
        <w:lang w:val="cs-CZ" w:eastAsia="cs-CZ"/>
      </w:rPr>
      <w:drawing>
        <wp:anchor distT="0" distB="0" distL="114300" distR="114300" simplePos="0" relativeHeight="251656704" behindDoc="0" locked="0" layoutInCell="1" allowOverlap="1">
          <wp:simplePos x="0" y="0"/>
          <wp:positionH relativeFrom="column">
            <wp:posOffset>-290195</wp:posOffset>
          </wp:positionH>
          <wp:positionV relativeFrom="paragraph">
            <wp:posOffset>-163830</wp:posOffset>
          </wp:positionV>
          <wp:extent cx="1190625" cy="571500"/>
          <wp:effectExtent l="1905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3"/>
                  <a:srcRect/>
                  <a:stretch>
                    <a:fillRect/>
                  </a:stretch>
                </pic:blipFill>
                <pic:spPr bwMode="auto">
                  <a:xfrm>
                    <a:off x="0" y="0"/>
                    <a:ext cx="1190625" cy="5715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bullet"/>
      <w:lvlText w:val=""/>
      <w:lvlJc w:val="left"/>
      <w:pPr>
        <w:tabs>
          <w:tab w:val="num" w:pos="720"/>
        </w:tabs>
        <w:ind w:left="720" w:hanging="360"/>
      </w:pPr>
      <w:rPr>
        <w:rFonts w:ascii="Wingdings" w:hAnsi="Wingdings" w:cs="Wingdings"/>
      </w:rPr>
    </w:lvl>
  </w:abstractNum>
  <w:abstractNum w:abstractNumId="1">
    <w:nsid w:val="00000005"/>
    <w:multiLevelType w:val="singleLevel"/>
    <w:tmpl w:val="00000005"/>
    <w:name w:val="WW8Num15"/>
    <w:lvl w:ilvl="0">
      <w:start w:val="1"/>
      <w:numFmt w:val="bullet"/>
      <w:lvlText w:val="-"/>
      <w:lvlJc w:val="left"/>
      <w:pPr>
        <w:tabs>
          <w:tab w:val="num" w:pos="0"/>
        </w:tabs>
        <w:ind w:left="720" w:hanging="360"/>
      </w:pPr>
      <w:rPr>
        <w:rFonts w:ascii="Arial" w:hAnsi="Arial" w:cs="Arial"/>
      </w:rPr>
    </w:lvl>
  </w:abstractNum>
  <w:abstractNum w:abstractNumId="2">
    <w:nsid w:val="00000007"/>
    <w:multiLevelType w:val="multilevel"/>
    <w:tmpl w:val="FEB4E85C"/>
    <w:name w:val="WW8Num7"/>
    <w:lvl w:ilvl="0">
      <w:start w:val="1"/>
      <w:numFmt w:val="lowerLetter"/>
      <w:lvlText w:val="%1)"/>
      <w:lvlJc w:val="left"/>
      <w:pPr>
        <w:tabs>
          <w:tab w:val="num" w:pos="1428"/>
        </w:tabs>
        <w:ind w:left="1428" w:hanging="360"/>
      </w:pPr>
    </w:lvl>
    <w:lvl w:ilvl="1" w:tentative="1">
      <w:start w:val="1"/>
      <w:numFmt w:val="lowerLetter"/>
      <w:lvlText w:val="%2."/>
      <w:lvlJc w:val="left"/>
      <w:pPr>
        <w:ind w:left="2490" w:hanging="360"/>
      </w:pPr>
    </w:lvl>
    <w:lvl w:ilvl="2" w:tentative="1">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3">
    <w:nsid w:val="0000000A"/>
    <w:multiLevelType w:val="singleLevel"/>
    <w:tmpl w:val="0000000A"/>
    <w:name w:val="WW8Num19"/>
    <w:lvl w:ilvl="0">
      <w:start w:val="1"/>
      <w:numFmt w:val="lowerLetter"/>
      <w:lvlText w:val="%1)"/>
      <w:lvlJc w:val="left"/>
      <w:pPr>
        <w:tabs>
          <w:tab w:val="num" w:pos="720"/>
        </w:tabs>
        <w:ind w:left="720" w:hanging="360"/>
      </w:pPr>
    </w:lvl>
  </w:abstractNum>
  <w:abstractNum w:abstractNumId="4">
    <w:nsid w:val="0000000B"/>
    <w:multiLevelType w:val="multilevel"/>
    <w:tmpl w:val="0000000B"/>
    <w:name w:val="WW8Num20"/>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8BD5054"/>
    <w:multiLevelType w:val="hybridMultilevel"/>
    <w:tmpl w:val="520E3CFE"/>
    <w:lvl w:ilvl="0" w:tplc="B8E8233E">
      <w:numFmt w:val="bullet"/>
      <w:lvlText w:val="-"/>
      <w:lvlJc w:val="left"/>
      <w:pPr>
        <w:ind w:left="1069" w:hanging="360"/>
      </w:pPr>
      <w:rPr>
        <w:rFonts w:ascii="Verdana" w:eastAsia="Times New Roman" w:hAnsi="Verdan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19FD3DC8"/>
    <w:multiLevelType w:val="hybridMultilevel"/>
    <w:tmpl w:val="E2C8BB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0B24CD4"/>
    <w:multiLevelType w:val="hybridMultilevel"/>
    <w:tmpl w:val="2B92DAF6"/>
    <w:lvl w:ilvl="0" w:tplc="7CEABBF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32860501"/>
    <w:multiLevelType w:val="multilevel"/>
    <w:tmpl w:val="FDB83C36"/>
    <w:name w:val="WW8Num152"/>
    <w:lvl w:ilvl="0">
      <w:start w:val="1"/>
      <w:numFmt w:val="lowerLetter"/>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nsid w:val="40DD1596"/>
    <w:multiLevelType w:val="multilevel"/>
    <w:tmpl w:val="F5AC6DB6"/>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5646008"/>
    <w:multiLevelType w:val="hybridMultilevel"/>
    <w:tmpl w:val="A63A9024"/>
    <w:name w:val="WW8Num1524"/>
    <w:lvl w:ilvl="0" w:tplc="21FC4564">
      <w:start w:val="6"/>
      <w:numFmt w:val="decimal"/>
      <w:lvlText w:val="3.%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724209"/>
    <w:multiLevelType w:val="hybridMultilevel"/>
    <w:tmpl w:val="B854EBE2"/>
    <w:lvl w:ilvl="0" w:tplc="49E43C24">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4F27528F"/>
    <w:multiLevelType w:val="multilevel"/>
    <w:tmpl w:val="0922C3C0"/>
    <w:lvl w:ilvl="0">
      <w:start w:val="1"/>
      <w:numFmt w:val="decimal"/>
      <w:pStyle w:val="NadpisZD1"/>
      <w:lvlText w:val="%1"/>
      <w:lvlJc w:val="left"/>
      <w:pPr>
        <w:tabs>
          <w:tab w:val="num" w:pos="7180"/>
        </w:tabs>
        <w:ind w:left="7180" w:hanging="3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8533C31"/>
    <w:multiLevelType w:val="hybridMultilevel"/>
    <w:tmpl w:val="5ACC9A24"/>
    <w:lvl w:ilvl="0" w:tplc="592073A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897716F"/>
    <w:multiLevelType w:val="multilevel"/>
    <w:tmpl w:val="F4D4177C"/>
    <w:lvl w:ilvl="0">
      <w:start w:val="1"/>
      <w:numFmt w:val="decimal"/>
      <w:pStyle w:val="Nadpis1"/>
      <w:lvlText w:val="%1."/>
      <w:lvlJc w:val="left"/>
      <w:pPr>
        <w:tabs>
          <w:tab w:val="num" w:pos="1134"/>
        </w:tabs>
        <w:ind w:left="1134" w:hanging="1134"/>
      </w:pPr>
      <w:rPr>
        <w:rFonts w:hint="default"/>
        <w:b/>
        <w:sz w:val="24"/>
        <w:szCs w:val="24"/>
      </w:rPr>
    </w:lvl>
    <w:lvl w:ilvl="1">
      <w:start w:val="1"/>
      <w:numFmt w:val="decimal"/>
      <w:pStyle w:val="Nadpis2"/>
      <w:lvlText w:val="%1.%2."/>
      <w:lvlJc w:val="left"/>
      <w:pPr>
        <w:tabs>
          <w:tab w:val="num" w:pos="1418"/>
        </w:tabs>
        <w:ind w:left="1418" w:hanging="1134"/>
      </w:pPr>
      <w:rPr>
        <w:rFonts w:asciiTheme="minorHAnsi" w:hAnsiTheme="minorHAnsi" w:hint="default"/>
        <w:sz w:val="22"/>
        <w:szCs w:val="22"/>
      </w:rPr>
    </w:lvl>
    <w:lvl w:ilvl="2">
      <w:start w:val="1"/>
      <w:numFmt w:val="decimal"/>
      <w:pStyle w:val="Nadpis3"/>
      <w:lvlText w:val="%1.%2.%3."/>
      <w:lvlJc w:val="left"/>
      <w:pPr>
        <w:tabs>
          <w:tab w:val="num" w:pos="1560"/>
        </w:tabs>
        <w:ind w:left="1560"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8">
    <w:nsid w:val="59B35E47"/>
    <w:multiLevelType w:val="hybridMultilevel"/>
    <w:tmpl w:val="5A0CD260"/>
    <w:lvl w:ilvl="0" w:tplc="5CF484E8">
      <w:numFmt w:val="bullet"/>
      <w:lvlText w:val=""/>
      <w:lvlJc w:val="left"/>
      <w:pPr>
        <w:ind w:left="720" w:hanging="360"/>
      </w:pPr>
      <w:rPr>
        <w:rFonts w:ascii="Symbol" w:eastAsia="Calibri" w:hAnsi="Symbol" w:cs="Times New Roman"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5AEB3D6">
      <w:start w:val="5"/>
      <w:numFmt w:val="bullet"/>
      <w:lvlText w:val="-"/>
      <w:lvlJc w:val="left"/>
      <w:pPr>
        <w:ind w:left="2880" w:hanging="360"/>
      </w:pPr>
      <w:rPr>
        <w:rFonts w:ascii="Verdana" w:eastAsia="Calibri" w:hAnsi="Verdana"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A311C3D"/>
    <w:multiLevelType w:val="hybridMultilevel"/>
    <w:tmpl w:val="6E1A5568"/>
    <w:lvl w:ilvl="0" w:tplc="57C6BD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2">
    <w:nsid w:val="73EB5340"/>
    <w:multiLevelType w:val="hybridMultilevel"/>
    <w:tmpl w:val="F4BA3F3A"/>
    <w:lvl w:ilvl="0" w:tplc="3A10E752">
      <w:start w:val="1"/>
      <w:numFmt w:val="bullet"/>
      <w:lvlText w:val="-"/>
      <w:lvlJc w:val="left"/>
      <w:pPr>
        <w:ind w:left="1995" w:hanging="705"/>
      </w:pPr>
      <w:rPr>
        <w:rFonts w:ascii="Verdana" w:eastAsia="Times New Roman" w:hAnsi="Verdana" w:cs="Times New Roman" w:hint="default"/>
        <w:b w:val="0"/>
      </w:rPr>
    </w:lvl>
    <w:lvl w:ilvl="1" w:tplc="04050003">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23">
    <w:nsid w:val="74F068CE"/>
    <w:multiLevelType w:val="hybridMultilevel"/>
    <w:tmpl w:val="7878FDCE"/>
    <w:lvl w:ilvl="0" w:tplc="E6EA2302">
      <w:start w:val="28"/>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nsid w:val="767B2EB8"/>
    <w:multiLevelType w:val="hybridMultilevel"/>
    <w:tmpl w:val="A47A60A4"/>
    <w:lvl w:ilvl="0" w:tplc="545A8A7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7E874EFA"/>
    <w:multiLevelType w:val="hybridMultilevel"/>
    <w:tmpl w:val="013E25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037A45"/>
    <w:multiLevelType w:val="hybridMultilevel"/>
    <w:tmpl w:val="EC60A1D8"/>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8"/>
  </w:num>
  <w:num w:numId="3">
    <w:abstractNumId w:val="5"/>
  </w:num>
  <w:num w:numId="4">
    <w:abstractNumId w:val="17"/>
  </w:num>
  <w:num w:numId="5">
    <w:abstractNumId w:val="19"/>
  </w:num>
  <w:num w:numId="6">
    <w:abstractNumId w:val="12"/>
  </w:num>
  <w:num w:numId="7">
    <w:abstractNumId w:val="21"/>
  </w:num>
  <w:num w:numId="8">
    <w:abstractNumId w:val="15"/>
  </w:num>
  <w:num w:numId="9">
    <w:abstractNumId w:val="25"/>
  </w:num>
  <w:num w:numId="10">
    <w:abstractNumId w:val="7"/>
  </w:num>
  <w:num w:numId="11">
    <w:abstractNumId w:val="24"/>
  </w:num>
  <w:num w:numId="12">
    <w:abstractNumId w:val="9"/>
  </w:num>
  <w:num w:numId="13">
    <w:abstractNumId w:val="14"/>
  </w:num>
  <w:num w:numId="14">
    <w:abstractNumId w:val="26"/>
  </w:num>
  <w:num w:numId="15">
    <w:abstractNumId w:val="20"/>
  </w:num>
  <w:num w:numId="16">
    <w:abstractNumId w:val="6"/>
  </w:num>
  <w:num w:numId="17">
    <w:abstractNumId w:val="2"/>
  </w:num>
  <w:num w:numId="18">
    <w:abstractNumId w:val="18"/>
  </w:num>
  <w:num w:numId="19">
    <w:abstractNumId w:val="22"/>
  </w:num>
  <w:num w:numId="20">
    <w:abstractNumId w:val="16"/>
  </w:num>
  <w:num w:numId="21">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53723"/>
    <w:rsid w:val="000015B9"/>
    <w:rsid w:val="00001C5F"/>
    <w:rsid w:val="00002804"/>
    <w:rsid w:val="0000439A"/>
    <w:rsid w:val="00005658"/>
    <w:rsid w:val="00011D73"/>
    <w:rsid w:val="00014000"/>
    <w:rsid w:val="00015CA0"/>
    <w:rsid w:val="00015D4F"/>
    <w:rsid w:val="000172E1"/>
    <w:rsid w:val="00025819"/>
    <w:rsid w:val="00030227"/>
    <w:rsid w:val="000322C2"/>
    <w:rsid w:val="000356A6"/>
    <w:rsid w:val="000378CD"/>
    <w:rsid w:val="000403EA"/>
    <w:rsid w:val="0004049B"/>
    <w:rsid w:val="00041E35"/>
    <w:rsid w:val="0004388D"/>
    <w:rsid w:val="000518E0"/>
    <w:rsid w:val="000543A4"/>
    <w:rsid w:val="000616F8"/>
    <w:rsid w:val="0006565C"/>
    <w:rsid w:val="000702B3"/>
    <w:rsid w:val="000711D8"/>
    <w:rsid w:val="000753D8"/>
    <w:rsid w:val="000767A3"/>
    <w:rsid w:val="00085432"/>
    <w:rsid w:val="00085B68"/>
    <w:rsid w:val="000873D6"/>
    <w:rsid w:val="00087E9F"/>
    <w:rsid w:val="00093AD9"/>
    <w:rsid w:val="00094977"/>
    <w:rsid w:val="000957B6"/>
    <w:rsid w:val="00095896"/>
    <w:rsid w:val="00096A66"/>
    <w:rsid w:val="00096FEA"/>
    <w:rsid w:val="00097939"/>
    <w:rsid w:val="000A08C3"/>
    <w:rsid w:val="000A15B2"/>
    <w:rsid w:val="000A29E9"/>
    <w:rsid w:val="000A44E6"/>
    <w:rsid w:val="000A4676"/>
    <w:rsid w:val="000A7CD0"/>
    <w:rsid w:val="000B393B"/>
    <w:rsid w:val="000B4EF9"/>
    <w:rsid w:val="000B5BBA"/>
    <w:rsid w:val="000B7850"/>
    <w:rsid w:val="000C189F"/>
    <w:rsid w:val="000C330B"/>
    <w:rsid w:val="000C53D8"/>
    <w:rsid w:val="000C5908"/>
    <w:rsid w:val="000C66D4"/>
    <w:rsid w:val="000C6771"/>
    <w:rsid w:val="000C76FB"/>
    <w:rsid w:val="000D316A"/>
    <w:rsid w:val="000D6375"/>
    <w:rsid w:val="000D7FFD"/>
    <w:rsid w:val="000E0AE2"/>
    <w:rsid w:val="000E3E63"/>
    <w:rsid w:val="000E6338"/>
    <w:rsid w:val="000E7C4A"/>
    <w:rsid w:val="000F05AD"/>
    <w:rsid w:val="000F11DB"/>
    <w:rsid w:val="000F11EE"/>
    <w:rsid w:val="000F1975"/>
    <w:rsid w:val="000F5FF8"/>
    <w:rsid w:val="000F61CE"/>
    <w:rsid w:val="000F79BF"/>
    <w:rsid w:val="001004F5"/>
    <w:rsid w:val="0010392D"/>
    <w:rsid w:val="00104434"/>
    <w:rsid w:val="00104FC5"/>
    <w:rsid w:val="00105289"/>
    <w:rsid w:val="00110B87"/>
    <w:rsid w:val="00111CEF"/>
    <w:rsid w:val="0011274C"/>
    <w:rsid w:val="00112B11"/>
    <w:rsid w:val="00113113"/>
    <w:rsid w:val="00113D23"/>
    <w:rsid w:val="001144D7"/>
    <w:rsid w:val="00114BCD"/>
    <w:rsid w:val="001156B4"/>
    <w:rsid w:val="00117B76"/>
    <w:rsid w:val="0012273C"/>
    <w:rsid w:val="0012372E"/>
    <w:rsid w:val="00124777"/>
    <w:rsid w:val="00125189"/>
    <w:rsid w:val="00125D0A"/>
    <w:rsid w:val="00125F8A"/>
    <w:rsid w:val="00131748"/>
    <w:rsid w:val="00135DA5"/>
    <w:rsid w:val="00137DFC"/>
    <w:rsid w:val="00143987"/>
    <w:rsid w:val="0014517C"/>
    <w:rsid w:val="00146F8D"/>
    <w:rsid w:val="001471C9"/>
    <w:rsid w:val="00151249"/>
    <w:rsid w:val="00153CC0"/>
    <w:rsid w:val="001542D6"/>
    <w:rsid w:val="001568BE"/>
    <w:rsid w:val="00170D32"/>
    <w:rsid w:val="00171544"/>
    <w:rsid w:val="00172C56"/>
    <w:rsid w:val="0017399F"/>
    <w:rsid w:val="00176D93"/>
    <w:rsid w:val="001775A2"/>
    <w:rsid w:val="001825F0"/>
    <w:rsid w:val="0018319F"/>
    <w:rsid w:val="00183402"/>
    <w:rsid w:val="00185FE8"/>
    <w:rsid w:val="00191C2A"/>
    <w:rsid w:val="00192E22"/>
    <w:rsid w:val="001930B6"/>
    <w:rsid w:val="00194CE7"/>
    <w:rsid w:val="00195823"/>
    <w:rsid w:val="00195CCF"/>
    <w:rsid w:val="001973BE"/>
    <w:rsid w:val="001A00E2"/>
    <w:rsid w:val="001A2EB0"/>
    <w:rsid w:val="001A3216"/>
    <w:rsid w:val="001B1E95"/>
    <w:rsid w:val="001B2754"/>
    <w:rsid w:val="001B2B65"/>
    <w:rsid w:val="001B5B28"/>
    <w:rsid w:val="001B6537"/>
    <w:rsid w:val="001B7DE9"/>
    <w:rsid w:val="001C3EC7"/>
    <w:rsid w:val="001C5FFC"/>
    <w:rsid w:val="001C745D"/>
    <w:rsid w:val="001D002F"/>
    <w:rsid w:val="001D44B9"/>
    <w:rsid w:val="001D5A62"/>
    <w:rsid w:val="001D6419"/>
    <w:rsid w:val="001D6CC3"/>
    <w:rsid w:val="001D73D3"/>
    <w:rsid w:val="001E127B"/>
    <w:rsid w:val="001E1F05"/>
    <w:rsid w:val="001E2636"/>
    <w:rsid w:val="001E2CBC"/>
    <w:rsid w:val="001E3B70"/>
    <w:rsid w:val="001E5208"/>
    <w:rsid w:val="001E5546"/>
    <w:rsid w:val="001E6899"/>
    <w:rsid w:val="001F40EC"/>
    <w:rsid w:val="001F4ADE"/>
    <w:rsid w:val="001F6333"/>
    <w:rsid w:val="00201235"/>
    <w:rsid w:val="0020327D"/>
    <w:rsid w:val="0020344D"/>
    <w:rsid w:val="00204F3B"/>
    <w:rsid w:val="00207F9D"/>
    <w:rsid w:val="002119F3"/>
    <w:rsid w:val="002120D6"/>
    <w:rsid w:val="00213E25"/>
    <w:rsid w:val="00214319"/>
    <w:rsid w:val="00215545"/>
    <w:rsid w:val="00215858"/>
    <w:rsid w:val="00220B8B"/>
    <w:rsid w:val="00222057"/>
    <w:rsid w:val="0022265A"/>
    <w:rsid w:val="0022443E"/>
    <w:rsid w:val="00232738"/>
    <w:rsid w:val="00236333"/>
    <w:rsid w:val="0023765F"/>
    <w:rsid w:val="00237B15"/>
    <w:rsid w:val="00240A63"/>
    <w:rsid w:val="00246CEB"/>
    <w:rsid w:val="00247278"/>
    <w:rsid w:val="00250006"/>
    <w:rsid w:val="0025258A"/>
    <w:rsid w:val="002536A7"/>
    <w:rsid w:val="00253723"/>
    <w:rsid w:val="00257B53"/>
    <w:rsid w:val="00260C7D"/>
    <w:rsid w:val="00261FDE"/>
    <w:rsid w:val="002650C7"/>
    <w:rsid w:val="002650DC"/>
    <w:rsid w:val="00265DC9"/>
    <w:rsid w:val="00266A93"/>
    <w:rsid w:val="00267E9B"/>
    <w:rsid w:val="00270D1B"/>
    <w:rsid w:val="002739F2"/>
    <w:rsid w:val="00274753"/>
    <w:rsid w:val="0027620E"/>
    <w:rsid w:val="00276548"/>
    <w:rsid w:val="00280657"/>
    <w:rsid w:val="00280716"/>
    <w:rsid w:val="002878A3"/>
    <w:rsid w:val="00294664"/>
    <w:rsid w:val="002956B9"/>
    <w:rsid w:val="00295BA0"/>
    <w:rsid w:val="002A2B24"/>
    <w:rsid w:val="002A37D6"/>
    <w:rsid w:val="002A3C7D"/>
    <w:rsid w:val="002A6E6F"/>
    <w:rsid w:val="002B2B81"/>
    <w:rsid w:val="002B6C69"/>
    <w:rsid w:val="002C09FE"/>
    <w:rsid w:val="002C0BB6"/>
    <w:rsid w:val="002C226E"/>
    <w:rsid w:val="002C3A84"/>
    <w:rsid w:val="002C3E21"/>
    <w:rsid w:val="002C463B"/>
    <w:rsid w:val="002D22A9"/>
    <w:rsid w:val="002D54D1"/>
    <w:rsid w:val="002D63C2"/>
    <w:rsid w:val="002E0499"/>
    <w:rsid w:val="002E30D1"/>
    <w:rsid w:val="002E32D0"/>
    <w:rsid w:val="002E4107"/>
    <w:rsid w:val="002E7B80"/>
    <w:rsid w:val="002F0BAD"/>
    <w:rsid w:val="002F1B06"/>
    <w:rsid w:val="002F3285"/>
    <w:rsid w:val="002F48BC"/>
    <w:rsid w:val="002F5731"/>
    <w:rsid w:val="0030061D"/>
    <w:rsid w:val="003024C0"/>
    <w:rsid w:val="00303B54"/>
    <w:rsid w:val="00304C3E"/>
    <w:rsid w:val="003104C0"/>
    <w:rsid w:val="00310887"/>
    <w:rsid w:val="00312984"/>
    <w:rsid w:val="00315396"/>
    <w:rsid w:val="00323D02"/>
    <w:rsid w:val="003248E3"/>
    <w:rsid w:val="003308B2"/>
    <w:rsid w:val="00330DEF"/>
    <w:rsid w:val="00332FB1"/>
    <w:rsid w:val="003344C4"/>
    <w:rsid w:val="00334B03"/>
    <w:rsid w:val="0033571A"/>
    <w:rsid w:val="00336331"/>
    <w:rsid w:val="00336752"/>
    <w:rsid w:val="00337087"/>
    <w:rsid w:val="00341C87"/>
    <w:rsid w:val="00343410"/>
    <w:rsid w:val="003437D5"/>
    <w:rsid w:val="00347A55"/>
    <w:rsid w:val="003521A3"/>
    <w:rsid w:val="00356942"/>
    <w:rsid w:val="003603C1"/>
    <w:rsid w:val="003608D9"/>
    <w:rsid w:val="0036100B"/>
    <w:rsid w:val="00364711"/>
    <w:rsid w:val="0036504B"/>
    <w:rsid w:val="0036535C"/>
    <w:rsid w:val="003671D3"/>
    <w:rsid w:val="003711C6"/>
    <w:rsid w:val="003711EA"/>
    <w:rsid w:val="0037256B"/>
    <w:rsid w:val="00373E78"/>
    <w:rsid w:val="00376C51"/>
    <w:rsid w:val="0038135C"/>
    <w:rsid w:val="00382B1F"/>
    <w:rsid w:val="00383174"/>
    <w:rsid w:val="00385E17"/>
    <w:rsid w:val="00387CD9"/>
    <w:rsid w:val="00391832"/>
    <w:rsid w:val="00393281"/>
    <w:rsid w:val="003938E2"/>
    <w:rsid w:val="00394C73"/>
    <w:rsid w:val="00395E85"/>
    <w:rsid w:val="00396678"/>
    <w:rsid w:val="00396CB5"/>
    <w:rsid w:val="00396E44"/>
    <w:rsid w:val="003A3905"/>
    <w:rsid w:val="003A52F6"/>
    <w:rsid w:val="003A7B47"/>
    <w:rsid w:val="003B1515"/>
    <w:rsid w:val="003B1986"/>
    <w:rsid w:val="003B3D0D"/>
    <w:rsid w:val="003B44CF"/>
    <w:rsid w:val="003B4AA3"/>
    <w:rsid w:val="003B6933"/>
    <w:rsid w:val="003B7D73"/>
    <w:rsid w:val="003C3487"/>
    <w:rsid w:val="003C3D12"/>
    <w:rsid w:val="003C3F72"/>
    <w:rsid w:val="003C500B"/>
    <w:rsid w:val="003C69C6"/>
    <w:rsid w:val="003C709D"/>
    <w:rsid w:val="003D0A12"/>
    <w:rsid w:val="003D3CA6"/>
    <w:rsid w:val="003D54F8"/>
    <w:rsid w:val="003D73ED"/>
    <w:rsid w:val="003E43AA"/>
    <w:rsid w:val="003F091E"/>
    <w:rsid w:val="003F0930"/>
    <w:rsid w:val="003F239B"/>
    <w:rsid w:val="003F4055"/>
    <w:rsid w:val="003F4879"/>
    <w:rsid w:val="003F6153"/>
    <w:rsid w:val="003F6FC5"/>
    <w:rsid w:val="00400DCA"/>
    <w:rsid w:val="004015C7"/>
    <w:rsid w:val="00403D96"/>
    <w:rsid w:val="00405280"/>
    <w:rsid w:val="00405A5E"/>
    <w:rsid w:val="004066BE"/>
    <w:rsid w:val="00407462"/>
    <w:rsid w:val="00407F8A"/>
    <w:rsid w:val="0041274F"/>
    <w:rsid w:val="00415699"/>
    <w:rsid w:val="00415A19"/>
    <w:rsid w:val="00417097"/>
    <w:rsid w:val="00417E84"/>
    <w:rsid w:val="00417ECC"/>
    <w:rsid w:val="0042136A"/>
    <w:rsid w:val="00422C02"/>
    <w:rsid w:val="004243E8"/>
    <w:rsid w:val="00425F8D"/>
    <w:rsid w:val="0042686D"/>
    <w:rsid w:val="00427B4E"/>
    <w:rsid w:val="00431C16"/>
    <w:rsid w:val="00432360"/>
    <w:rsid w:val="0043516D"/>
    <w:rsid w:val="004370A3"/>
    <w:rsid w:val="00441648"/>
    <w:rsid w:val="0044445E"/>
    <w:rsid w:val="004457FB"/>
    <w:rsid w:val="00451969"/>
    <w:rsid w:val="00452987"/>
    <w:rsid w:val="004565A9"/>
    <w:rsid w:val="00457282"/>
    <w:rsid w:val="00465937"/>
    <w:rsid w:val="00465CCE"/>
    <w:rsid w:val="00473DB2"/>
    <w:rsid w:val="004742D9"/>
    <w:rsid w:val="004745EB"/>
    <w:rsid w:val="004854EE"/>
    <w:rsid w:val="00486A81"/>
    <w:rsid w:val="004916D2"/>
    <w:rsid w:val="00493583"/>
    <w:rsid w:val="004937E6"/>
    <w:rsid w:val="004946F0"/>
    <w:rsid w:val="004A2136"/>
    <w:rsid w:val="004A4043"/>
    <w:rsid w:val="004A55AD"/>
    <w:rsid w:val="004B1C51"/>
    <w:rsid w:val="004B723E"/>
    <w:rsid w:val="004C55A8"/>
    <w:rsid w:val="004C55E5"/>
    <w:rsid w:val="004C598B"/>
    <w:rsid w:val="004D12E3"/>
    <w:rsid w:val="004D31E8"/>
    <w:rsid w:val="004D5172"/>
    <w:rsid w:val="004E01BE"/>
    <w:rsid w:val="004E7AC5"/>
    <w:rsid w:val="004F23AE"/>
    <w:rsid w:val="004F5EE1"/>
    <w:rsid w:val="004F6A1E"/>
    <w:rsid w:val="004F6A5A"/>
    <w:rsid w:val="00503DD0"/>
    <w:rsid w:val="00505023"/>
    <w:rsid w:val="00511385"/>
    <w:rsid w:val="005115D9"/>
    <w:rsid w:val="00514C4B"/>
    <w:rsid w:val="00515DE7"/>
    <w:rsid w:val="00517D53"/>
    <w:rsid w:val="00523B1E"/>
    <w:rsid w:val="00524E88"/>
    <w:rsid w:val="005262B2"/>
    <w:rsid w:val="005277E2"/>
    <w:rsid w:val="005302EF"/>
    <w:rsid w:val="00531734"/>
    <w:rsid w:val="00532E04"/>
    <w:rsid w:val="00541BB7"/>
    <w:rsid w:val="00544D13"/>
    <w:rsid w:val="00550BAE"/>
    <w:rsid w:val="0055304F"/>
    <w:rsid w:val="0055627B"/>
    <w:rsid w:val="00560BC1"/>
    <w:rsid w:val="0056199F"/>
    <w:rsid w:val="005623E8"/>
    <w:rsid w:val="00565280"/>
    <w:rsid w:val="00571C9A"/>
    <w:rsid w:val="0057254C"/>
    <w:rsid w:val="00573592"/>
    <w:rsid w:val="00574983"/>
    <w:rsid w:val="005777C3"/>
    <w:rsid w:val="0058278B"/>
    <w:rsid w:val="00583497"/>
    <w:rsid w:val="00584E30"/>
    <w:rsid w:val="005859A2"/>
    <w:rsid w:val="005863DC"/>
    <w:rsid w:val="00586906"/>
    <w:rsid w:val="00586D88"/>
    <w:rsid w:val="00587719"/>
    <w:rsid w:val="005951AC"/>
    <w:rsid w:val="00595869"/>
    <w:rsid w:val="00595920"/>
    <w:rsid w:val="00596BFB"/>
    <w:rsid w:val="00597909"/>
    <w:rsid w:val="00597D7C"/>
    <w:rsid w:val="005A4169"/>
    <w:rsid w:val="005A7A18"/>
    <w:rsid w:val="005B01C8"/>
    <w:rsid w:val="005B056B"/>
    <w:rsid w:val="005B39BB"/>
    <w:rsid w:val="005B3C2D"/>
    <w:rsid w:val="005B5044"/>
    <w:rsid w:val="005B6808"/>
    <w:rsid w:val="005B6D5C"/>
    <w:rsid w:val="005C0CBF"/>
    <w:rsid w:val="005C210E"/>
    <w:rsid w:val="005D161F"/>
    <w:rsid w:val="005D34DE"/>
    <w:rsid w:val="005D3DBF"/>
    <w:rsid w:val="005D5C86"/>
    <w:rsid w:val="005E0ECD"/>
    <w:rsid w:val="005E4E97"/>
    <w:rsid w:val="005E7997"/>
    <w:rsid w:val="005F02C5"/>
    <w:rsid w:val="005F0439"/>
    <w:rsid w:val="005F6363"/>
    <w:rsid w:val="005F63B9"/>
    <w:rsid w:val="005F78D4"/>
    <w:rsid w:val="00603195"/>
    <w:rsid w:val="0060385E"/>
    <w:rsid w:val="0060508B"/>
    <w:rsid w:val="00605267"/>
    <w:rsid w:val="006112FF"/>
    <w:rsid w:val="006157FC"/>
    <w:rsid w:val="00617E9B"/>
    <w:rsid w:val="006204B5"/>
    <w:rsid w:val="00621574"/>
    <w:rsid w:val="00622A84"/>
    <w:rsid w:val="006259EA"/>
    <w:rsid w:val="00625EE1"/>
    <w:rsid w:val="00631A67"/>
    <w:rsid w:val="00633367"/>
    <w:rsid w:val="006341D8"/>
    <w:rsid w:val="006350B3"/>
    <w:rsid w:val="006363EE"/>
    <w:rsid w:val="00636923"/>
    <w:rsid w:val="006369E4"/>
    <w:rsid w:val="0064117E"/>
    <w:rsid w:val="00642322"/>
    <w:rsid w:val="00642C01"/>
    <w:rsid w:val="006438FE"/>
    <w:rsid w:val="0064436A"/>
    <w:rsid w:val="006445E0"/>
    <w:rsid w:val="006456C6"/>
    <w:rsid w:val="006466D4"/>
    <w:rsid w:val="00647ED5"/>
    <w:rsid w:val="00654F46"/>
    <w:rsid w:val="006550AD"/>
    <w:rsid w:val="0066202C"/>
    <w:rsid w:val="00662153"/>
    <w:rsid w:val="00662DD0"/>
    <w:rsid w:val="00663F2B"/>
    <w:rsid w:val="00664760"/>
    <w:rsid w:val="00664F99"/>
    <w:rsid w:val="006657E1"/>
    <w:rsid w:val="00671B7E"/>
    <w:rsid w:val="00675740"/>
    <w:rsid w:val="006779C7"/>
    <w:rsid w:val="0068129A"/>
    <w:rsid w:val="006843F3"/>
    <w:rsid w:val="00687000"/>
    <w:rsid w:val="006915B2"/>
    <w:rsid w:val="00692432"/>
    <w:rsid w:val="006959DF"/>
    <w:rsid w:val="006A1727"/>
    <w:rsid w:val="006A4570"/>
    <w:rsid w:val="006A49D8"/>
    <w:rsid w:val="006A58CB"/>
    <w:rsid w:val="006A5F38"/>
    <w:rsid w:val="006A6962"/>
    <w:rsid w:val="006A79C7"/>
    <w:rsid w:val="006A7C4F"/>
    <w:rsid w:val="006B2B27"/>
    <w:rsid w:val="006B3F1A"/>
    <w:rsid w:val="006B4414"/>
    <w:rsid w:val="006B45DB"/>
    <w:rsid w:val="006B4A22"/>
    <w:rsid w:val="006B51D2"/>
    <w:rsid w:val="006C2751"/>
    <w:rsid w:val="006C527F"/>
    <w:rsid w:val="006C7426"/>
    <w:rsid w:val="006D0119"/>
    <w:rsid w:val="006D074C"/>
    <w:rsid w:val="006D083B"/>
    <w:rsid w:val="006D1758"/>
    <w:rsid w:val="006D305F"/>
    <w:rsid w:val="006D742E"/>
    <w:rsid w:val="006E0E84"/>
    <w:rsid w:val="006E1313"/>
    <w:rsid w:val="006E134E"/>
    <w:rsid w:val="006E270C"/>
    <w:rsid w:val="006E4DB1"/>
    <w:rsid w:val="006E662C"/>
    <w:rsid w:val="006F0A59"/>
    <w:rsid w:val="006F1861"/>
    <w:rsid w:val="006F275C"/>
    <w:rsid w:val="006F2BA8"/>
    <w:rsid w:val="00701F35"/>
    <w:rsid w:val="00703826"/>
    <w:rsid w:val="007047ED"/>
    <w:rsid w:val="0071117C"/>
    <w:rsid w:val="00712D40"/>
    <w:rsid w:val="00714932"/>
    <w:rsid w:val="00715ADD"/>
    <w:rsid w:val="00720F48"/>
    <w:rsid w:val="00721845"/>
    <w:rsid w:val="00722F7E"/>
    <w:rsid w:val="007264E6"/>
    <w:rsid w:val="00732D27"/>
    <w:rsid w:val="00734BAB"/>
    <w:rsid w:val="00736372"/>
    <w:rsid w:val="00737324"/>
    <w:rsid w:val="00745D10"/>
    <w:rsid w:val="007537C2"/>
    <w:rsid w:val="007609B2"/>
    <w:rsid w:val="00762A60"/>
    <w:rsid w:val="007643C3"/>
    <w:rsid w:val="007658B7"/>
    <w:rsid w:val="00770B28"/>
    <w:rsid w:val="00771E0A"/>
    <w:rsid w:val="00773AB3"/>
    <w:rsid w:val="00776C45"/>
    <w:rsid w:val="00780CEB"/>
    <w:rsid w:val="007816A5"/>
    <w:rsid w:val="00782CAE"/>
    <w:rsid w:val="00783CDB"/>
    <w:rsid w:val="00790FEF"/>
    <w:rsid w:val="00792DDE"/>
    <w:rsid w:val="0079729D"/>
    <w:rsid w:val="00797CD5"/>
    <w:rsid w:val="007A3DFD"/>
    <w:rsid w:val="007A476A"/>
    <w:rsid w:val="007A5A61"/>
    <w:rsid w:val="007A6645"/>
    <w:rsid w:val="007B0C29"/>
    <w:rsid w:val="007B3907"/>
    <w:rsid w:val="007B412B"/>
    <w:rsid w:val="007B4BE8"/>
    <w:rsid w:val="007C47AD"/>
    <w:rsid w:val="007C52B7"/>
    <w:rsid w:val="007D0A13"/>
    <w:rsid w:val="007D2C2C"/>
    <w:rsid w:val="007D6A03"/>
    <w:rsid w:val="007E1826"/>
    <w:rsid w:val="007E4C56"/>
    <w:rsid w:val="007E682B"/>
    <w:rsid w:val="007F1874"/>
    <w:rsid w:val="007F773C"/>
    <w:rsid w:val="007F7D2E"/>
    <w:rsid w:val="00801D43"/>
    <w:rsid w:val="00801FA5"/>
    <w:rsid w:val="00810A2B"/>
    <w:rsid w:val="00812B77"/>
    <w:rsid w:val="008142CA"/>
    <w:rsid w:val="00821025"/>
    <w:rsid w:val="00821B39"/>
    <w:rsid w:val="00823779"/>
    <w:rsid w:val="00827E18"/>
    <w:rsid w:val="00830855"/>
    <w:rsid w:val="00831791"/>
    <w:rsid w:val="00833753"/>
    <w:rsid w:val="00834836"/>
    <w:rsid w:val="008358BE"/>
    <w:rsid w:val="00841BD3"/>
    <w:rsid w:val="00841C97"/>
    <w:rsid w:val="0084606D"/>
    <w:rsid w:val="008463D5"/>
    <w:rsid w:val="008465D7"/>
    <w:rsid w:val="0085043B"/>
    <w:rsid w:val="00850F7A"/>
    <w:rsid w:val="008534CF"/>
    <w:rsid w:val="008565F0"/>
    <w:rsid w:val="00856B6D"/>
    <w:rsid w:val="00856E2C"/>
    <w:rsid w:val="00857EAC"/>
    <w:rsid w:val="008618EE"/>
    <w:rsid w:val="00861CEC"/>
    <w:rsid w:val="00861F09"/>
    <w:rsid w:val="00862073"/>
    <w:rsid w:val="00862654"/>
    <w:rsid w:val="0086351E"/>
    <w:rsid w:val="0086434E"/>
    <w:rsid w:val="00866034"/>
    <w:rsid w:val="00867E47"/>
    <w:rsid w:val="008729FA"/>
    <w:rsid w:val="00874173"/>
    <w:rsid w:val="00875837"/>
    <w:rsid w:val="00876BFC"/>
    <w:rsid w:val="00877BF9"/>
    <w:rsid w:val="00885890"/>
    <w:rsid w:val="00893DEF"/>
    <w:rsid w:val="00894E0B"/>
    <w:rsid w:val="00895062"/>
    <w:rsid w:val="00897288"/>
    <w:rsid w:val="00897681"/>
    <w:rsid w:val="00897781"/>
    <w:rsid w:val="008A6B7C"/>
    <w:rsid w:val="008A7C88"/>
    <w:rsid w:val="008B0BCE"/>
    <w:rsid w:val="008B1A1B"/>
    <w:rsid w:val="008B239C"/>
    <w:rsid w:val="008B3080"/>
    <w:rsid w:val="008C0DB9"/>
    <w:rsid w:val="008C208A"/>
    <w:rsid w:val="008C35CD"/>
    <w:rsid w:val="008D02AD"/>
    <w:rsid w:val="008D0A9B"/>
    <w:rsid w:val="008D2B42"/>
    <w:rsid w:val="008D4E10"/>
    <w:rsid w:val="008D4E5C"/>
    <w:rsid w:val="008D627B"/>
    <w:rsid w:val="008E44E9"/>
    <w:rsid w:val="008E49C0"/>
    <w:rsid w:val="008E503B"/>
    <w:rsid w:val="008E7790"/>
    <w:rsid w:val="008F0271"/>
    <w:rsid w:val="008F0885"/>
    <w:rsid w:val="008F15D1"/>
    <w:rsid w:val="008F1C7F"/>
    <w:rsid w:val="008F21C1"/>
    <w:rsid w:val="008F24E4"/>
    <w:rsid w:val="008F3665"/>
    <w:rsid w:val="008F3E4B"/>
    <w:rsid w:val="008F41A0"/>
    <w:rsid w:val="008F610A"/>
    <w:rsid w:val="008F6244"/>
    <w:rsid w:val="009001AB"/>
    <w:rsid w:val="00901A80"/>
    <w:rsid w:val="00902188"/>
    <w:rsid w:val="00903495"/>
    <w:rsid w:val="00904351"/>
    <w:rsid w:val="00906017"/>
    <w:rsid w:val="0090608B"/>
    <w:rsid w:val="009120C4"/>
    <w:rsid w:val="00920EB3"/>
    <w:rsid w:val="0092110C"/>
    <w:rsid w:val="00923CE1"/>
    <w:rsid w:val="00925BCF"/>
    <w:rsid w:val="00926439"/>
    <w:rsid w:val="00927FF7"/>
    <w:rsid w:val="00936EB7"/>
    <w:rsid w:val="0094378B"/>
    <w:rsid w:val="00950088"/>
    <w:rsid w:val="00953B1F"/>
    <w:rsid w:val="009564E1"/>
    <w:rsid w:val="009607F8"/>
    <w:rsid w:val="009607FC"/>
    <w:rsid w:val="009619EA"/>
    <w:rsid w:val="00964274"/>
    <w:rsid w:val="009670E2"/>
    <w:rsid w:val="0096778D"/>
    <w:rsid w:val="009701A9"/>
    <w:rsid w:val="0097212E"/>
    <w:rsid w:val="009773D1"/>
    <w:rsid w:val="009804C0"/>
    <w:rsid w:val="00982335"/>
    <w:rsid w:val="00982510"/>
    <w:rsid w:val="00983D70"/>
    <w:rsid w:val="00984E19"/>
    <w:rsid w:val="00995030"/>
    <w:rsid w:val="00995C08"/>
    <w:rsid w:val="00995DC8"/>
    <w:rsid w:val="0099777F"/>
    <w:rsid w:val="00997AF4"/>
    <w:rsid w:val="009A1498"/>
    <w:rsid w:val="009A3EAA"/>
    <w:rsid w:val="009A4DCB"/>
    <w:rsid w:val="009A5584"/>
    <w:rsid w:val="009B00DE"/>
    <w:rsid w:val="009B5783"/>
    <w:rsid w:val="009C1593"/>
    <w:rsid w:val="009C37A1"/>
    <w:rsid w:val="009C53E6"/>
    <w:rsid w:val="009C5CC5"/>
    <w:rsid w:val="009D101F"/>
    <w:rsid w:val="009D1850"/>
    <w:rsid w:val="009D22F3"/>
    <w:rsid w:val="009D34CE"/>
    <w:rsid w:val="009D3788"/>
    <w:rsid w:val="009E0E56"/>
    <w:rsid w:val="009E37C9"/>
    <w:rsid w:val="009E3CEC"/>
    <w:rsid w:val="009E510E"/>
    <w:rsid w:val="009E6FEF"/>
    <w:rsid w:val="009F3F32"/>
    <w:rsid w:val="00A019CD"/>
    <w:rsid w:val="00A12AAE"/>
    <w:rsid w:val="00A164FA"/>
    <w:rsid w:val="00A252BD"/>
    <w:rsid w:val="00A26C24"/>
    <w:rsid w:val="00A27561"/>
    <w:rsid w:val="00A307B9"/>
    <w:rsid w:val="00A3287A"/>
    <w:rsid w:val="00A32949"/>
    <w:rsid w:val="00A3394C"/>
    <w:rsid w:val="00A34857"/>
    <w:rsid w:val="00A3737C"/>
    <w:rsid w:val="00A41429"/>
    <w:rsid w:val="00A458F3"/>
    <w:rsid w:val="00A460C3"/>
    <w:rsid w:val="00A479A3"/>
    <w:rsid w:val="00A51F17"/>
    <w:rsid w:val="00A51F93"/>
    <w:rsid w:val="00A55368"/>
    <w:rsid w:val="00A60F0D"/>
    <w:rsid w:val="00A610FF"/>
    <w:rsid w:val="00A642A4"/>
    <w:rsid w:val="00A64A34"/>
    <w:rsid w:val="00A65BFF"/>
    <w:rsid w:val="00A65FCC"/>
    <w:rsid w:val="00A66E6A"/>
    <w:rsid w:val="00A67EAC"/>
    <w:rsid w:val="00A75FD7"/>
    <w:rsid w:val="00A81D1F"/>
    <w:rsid w:val="00A847AE"/>
    <w:rsid w:val="00A8574E"/>
    <w:rsid w:val="00A86587"/>
    <w:rsid w:val="00A87CE6"/>
    <w:rsid w:val="00A96027"/>
    <w:rsid w:val="00AA4F4A"/>
    <w:rsid w:val="00AA4FB8"/>
    <w:rsid w:val="00AA663D"/>
    <w:rsid w:val="00AA6A23"/>
    <w:rsid w:val="00AB0695"/>
    <w:rsid w:val="00AB1E2F"/>
    <w:rsid w:val="00AB2903"/>
    <w:rsid w:val="00AB3997"/>
    <w:rsid w:val="00AB6EC0"/>
    <w:rsid w:val="00AC1005"/>
    <w:rsid w:val="00AC11E5"/>
    <w:rsid w:val="00AC4A53"/>
    <w:rsid w:val="00AC7C13"/>
    <w:rsid w:val="00AD17D3"/>
    <w:rsid w:val="00AD3BFF"/>
    <w:rsid w:val="00AD478B"/>
    <w:rsid w:val="00AE3C22"/>
    <w:rsid w:val="00AE61C3"/>
    <w:rsid w:val="00AF0018"/>
    <w:rsid w:val="00AF633F"/>
    <w:rsid w:val="00AF749C"/>
    <w:rsid w:val="00B0228E"/>
    <w:rsid w:val="00B02D14"/>
    <w:rsid w:val="00B04DD9"/>
    <w:rsid w:val="00B06EC3"/>
    <w:rsid w:val="00B07121"/>
    <w:rsid w:val="00B1068C"/>
    <w:rsid w:val="00B11360"/>
    <w:rsid w:val="00B1339C"/>
    <w:rsid w:val="00B1347D"/>
    <w:rsid w:val="00B13DD9"/>
    <w:rsid w:val="00B1592B"/>
    <w:rsid w:val="00B171E0"/>
    <w:rsid w:val="00B17849"/>
    <w:rsid w:val="00B20613"/>
    <w:rsid w:val="00B24F96"/>
    <w:rsid w:val="00B25548"/>
    <w:rsid w:val="00B25CF9"/>
    <w:rsid w:val="00B269DC"/>
    <w:rsid w:val="00B30CA3"/>
    <w:rsid w:val="00B30D1A"/>
    <w:rsid w:val="00B33095"/>
    <w:rsid w:val="00B3518D"/>
    <w:rsid w:val="00B35B10"/>
    <w:rsid w:val="00B35B1C"/>
    <w:rsid w:val="00B3665A"/>
    <w:rsid w:val="00B43415"/>
    <w:rsid w:val="00B472F1"/>
    <w:rsid w:val="00B47A0F"/>
    <w:rsid w:val="00B50BEC"/>
    <w:rsid w:val="00B51432"/>
    <w:rsid w:val="00B541B2"/>
    <w:rsid w:val="00B56076"/>
    <w:rsid w:val="00B5775F"/>
    <w:rsid w:val="00B57E05"/>
    <w:rsid w:val="00B61225"/>
    <w:rsid w:val="00B64705"/>
    <w:rsid w:val="00B67D39"/>
    <w:rsid w:val="00B815DB"/>
    <w:rsid w:val="00B84FD6"/>
    <w:rsid w:val="00B85C8E"/>
    <w:rsid w:val="00B90857"/>
    <w:rsid w:val="00B91B8F"/>
    <w:rsid w:val="00B92C64"/>
    <w:rsid w:val="00B9437E"/>
    <w:rsid w:val="00B9619F"/>
    <w:rsid w:val="00B96DDB"/>
    <w:rsid w:val="00BA3980"/>
    <w:rsid w:val="00BB1E04"/>
    <w:rsid w:val="00BB75E7"/>
    <w:rsid w:val="00BC1E11"/>
    <w:rsid w:val="00BC2780"/>
    <w:rsid w:val="00BD0209"/>
    <w:rsid w:val="00BD5EB4"/>
    <w:rsid w:val="00BD675A"/>
    <w:rsid w:val="00BD6F5F"/>
    <w:rsid w:val="00BE0F3F"/>
    <w:rsid w:val="00BE2545"/>
    <w:rsid w:val="00BE48AF"/>
    <w:rsid w:val="00BE49C1"/>
    <w:rsid w:val="00BE4A3D"/>
    <w:rsid w:val="00BF629B"/>
    <w:rsid w:val="00BF698A"/>
    <w:rsid w:val="00BF7ADE"/>
    <w:rsid w:val="00C03FC5"/>
    <w:rsid w:val="00C10A44"/>
    <w:rsid w:val="00C111EB"/>
    <w:rsid w:val="00C1147B"/>
    <w:rsid w:val="00C118FD"/>
    <w:rsid w:val="00C12981"/>
    <w:rsid w:val="00C13129"/>
    <w:rsid w:val="00C14463"/>
    <w:rsid w:val="00C154BA"/>
    <w:rsid w:val="00C169E6"/>
    <w:rsid w:val="00C22C58"/>
    <w:rsid w:val="00C23E11"/>
    <w:rsid w:val="00C240D2"/>
    <w:rsid w:val="00C33A26"/>
    <w:rsid w:val="00C33CD1"/>
    <w:rsid w:val="00C42CE6"/>
    <w:rsid w:val="00C44653"/>
    <w:rsid w:val="00C47E4B"/>
    <w:rsid w:val="00C5689B"/>
    <w:rsid w:val="00C605C6"/>
    <w:rsid w:val="00C61DD9"/>
    <w:rsid w:val="00C61F60"/>
    <w:rsid w:val="00C62118"/>
    <w:rsid w:val="00C62C8C"/>
    <w:rsid w:val="00C64D55"/>
    <w:rsid w:val="00C659F8"/>
    <w:rsid w:val="00C66232"/>
    <w:rsid w:val="00C6759B"/>
    <w:rsid w:val="00C718CC"/>
    <w:rsid w:val="00C720DC"/>
    <w:rsid w:val="00C73546"/>
    <w:rsid w:val="00C74042"/>
    <w:rsid w:val="00C74A16"/>
    <w:rsid w:val="00C75949"/>
    <w:rsid w:val="00C771B5"/>
    <w:rsid w:val="00C7738B"/>
    <w:rsid w:val="00C8039E"/>
    <w:rsid w:val="00C83588"/>
    <w:rsid w:val="00C860E0"/>
    <w:rsid w:val="00C863CE"/>
    <w:rsid w:val="00C865F0"/>
    <w:rsid w:val="00C86E2C"/>
    <w:rsid w:val="00C91EBC"/>
    <w:rsid w:val="00C9332A"/>
    <w:rsid w:val="00CA52A5"/>
    <w:rsid w:val="00CA5EB2"/>
    <w:rsid w:val="00CA6C79"/>
    <w:rsid w:val="00CB0BA9"/>
    <w:rsid w:val="00CB165A"/>
    <w:rsid w:val="00CB2F47"/>
    <w:rsid w:val="00CB5814"/>
    <w:rsid w:val="00CB6BF4"/>
    <w:rsid w:val="00CC163F"/>
    <w:rsid w:val="00CC172B"/>
    <w:rsid w:val="00CC2BA3"/>
    <w:rsid w:val="00CC5836"/>
    <w:rsid w:val="00CD1F9A"/>
    <w:rsid w:val="00CD295C"/>
    <w:rsid w:val="00CD69B4"/>
    <w:rsid w:val="00CD7EE2"/>
    <w:rsid w:val="00CE4BAC"/>
    <w:rsid w:val="00CE504D"/>
    <w:rsid w:val="00CE5B28"/>
    <w:rsid w:val="00CE6276"/>
    <w:rsid w:val="00CE77AE"/>
    <w:rsid w:val="00CF12D0"/>
    <w:rsid w:val="00CF2672"/>
    <w:rsid w:val="00CF5602"/>
    <w:rsid w:val="00CF5AB3"/>
    <w:rsid w:val="00CF6B4F"/>
    <w:rsid w:val="00D06505"/>
    <w:rsid w:val="00D10614"/>
    <w:rsid w:val="00D10AFC"/>
    <w:rsid w:val="00D10F2C"/>
    <w:rsid w:val="00D17B72"/>
    <w:rsid w:val="00D20702"/>
    <w:rsid w:val="00D239CB"/>
    <w:rsid w:val="00D23F6D"/>
    <w:rsid w:val="00D24B74"/>
    <w:rsid w:val="00D255F3"/>
    <w:rsid w:val="00D25E77"/>
    <w:rsid w:val="00D37915"/>
    <w:rsid w:val="00D4008F"/>
    <w:rsid w:val="00D41E2A"/>
    <w:rsid w:val="00D43304"/>
    <w:rsid w:val="00D43B78"/>
    <w:rsid w:val="00D445F7"/>
    <w:rsid w:val="00D45DDB"/>
    <w:rsid w:val="00D50097"/>
    <w:rsid w:val="00D51130"/>
    <w:rsid w:val="00D55488"/>
    <w:rsid w:val="00D55A85"/>
    <w:rsid w:val="00D57DDA"/>
    <w:rsid w:val="00D60EC5"/>
    <w:rsid w:val="00D6665C"/>
    <w:rsid w:val="00D70554"/>
    <w:rsid w:val="00D70D3C"/>
    <w:rsid w:val="00D71804"/>
    <w:rsid w:val="00D73BDE"/>
    <w:rsid w:val="00D74A97"/>
    <w:rsid w:val="00D74FF8"/>
    <w:rsid w:val="00D817FF"/>
    <w:rsid w:val="00D81808"/>
    <w:rsid w:val="00D81B4E"/>
    <w:rsid w:val="00D81F3F"/>
    <w:rsid w:val="00D84F61"/>
    <w:rsid w:val="00D85D3D"/>
    <w:rsid w:val="00D90E32"/>
    <w:rsid w:val="00D922A1"/>
    <w:rsid w:val="00D94619"/>
    <w:rsid w:val="00D95C77"/>
    <w:rsid w:val="00DA1FCD"/>
    <w:rsid w:val="00DA29B9"/>
    <w:rsid w:val="00DA48ED"/>
    <w:rsid w:val="00DA7C0E"/>
    <w:rsid w:val="00DA7D60"/>
    <w:rsid w:val="00DB4725"/>
    <w:rsid w:val="00DB522B"/>
    <w:rsid w:val="00DB7F78"/>
    <w:rsid w:val="00DC137C"/>
    <w:rsid w:val="00DC1A1C"/>
    <w:rsid w:val="00DC2981"/>
    <w:rsid w:val="00DC4E4A"/>
    <w:rsid w:val="00DD46E3"/>
    <w:rsid w:val="00DD4E4A"/>
    <w:rsid w:val="00DE0977"/>
    <w:rsid w:val="00DE23D7"/>
    <w:rsid w:val="00DE4282"/>
    <w:rsid w:val="00DE47B8"/>
    <w:rsid w:val="00DE5ACF"/>
    <w:rsid w:val="00DE7FC5"/>
    <w:rsid w:val="00DF0078"/>
    <w:rsid w:val="00DF1662"/>
    <w:rsid w:val="00E018C5"/>
    <w:rsid w:val="00E03FB2"/>
    <w:rsid w:val="00E0518E"/>
    <w:rsid w:val="00E10FD4"/>
    <w:rsid w:val="00E11807"/>
    <w:rsid w:val="00E12574"/>
    <w:rsid w:val="00E141F7"/>
    <w:rsid w:val="00E16CB7"/>
    <w:rsid w:val="00E20D80"/>
    <w:rsid w:val="00E23498"/>
    <w:rsid w:val="00E24F97"/>
    <w:rsid w:val="00E2600C"/>
    <w:rsid w:val="00E34576"/>
    <w:rsid w:val="00E35134"/>
    <w:rsid w:val="00E35476"/>
    <w:rsid w:val="00E367D1"/>
    <w:rsid w:val="00E415EA"/>
    <w:rsid w:val="00E44595"/>
    <w:rsid w:val="00E445FE"/>
    <w:rsid w:val="00E50E3A"/>
    <w:rsid w:val="00E52408"/>
    <w:rsid w:val="00E57702"/>
    <w:rsid w:val="00E57B2C"/>
    <w:rsid w:val="00E57F70"/>
    <w:rsid w:val="00E609D6"/>
    <w:rsid w:val="00E61B1A"/>
    <w:rsid w:val="00E624A6"/>
    <w:rsid w:val="00E62D0B"/>
    <w:rsid w:val="00E635FF"/>
    <w:rsid w:val="00E646B4"/>
    <w:rsid w:val="00E64981"/>
    <w:rsid w:val="00E6535F"/>
    <w:rsid w:val="00E71043"/>
    <w:rsid w:val="00E746C3"/>
    <w:rsid w:val="00E7665D"/>
    <w:rsid w:val="00E8023E"/>
    <w:rsid w:val="00E80337"/>
    <w:rsid w:val="00E80342"/>
    <w:rsid w:val="00E80745"/>
    <w:rsid w:val="00E821F8"/>
    <w:rsid w:val="00E84136"/>
    <w:rsid w:val="00E85079"/>
    <w:rsid w:val="00E8596E"/>
    <w:rsid w:val="00E85B64"/>
    <w:rsid w:val="00E90F11"/>
    <w:rsid w:val="00E93240"/>
    <w:rsid w:val="00E938FD"/>
    <w:rsid w:val="00E9440D"/>
    <w:rsid w:val="00E97192"/>
    <w:rsid w:val="00EA0EAD"/>
    <w:rsid w:val="00EA317E"/>
    <w:rsid w:val="00EA57B0"/>
    <w:rsid w:val="00EB67D4"/>
    <w:rsid w:val="00EC377D"/>
    <w:rsid w:val="00EC3931"/>
    <w:rsid w:val="00EC59E4"/>
    <w:rsid w:val="00ED320A"/>
    <w:rsid w:val="00ED7CBA"/>
    <w:rsid w:val="00EE340C"/>
    <w:rsid w:val="00EE47AF"/>
    <w:rsid w:val="00EF4ED4"/>
    <w:rsid w:val="00EF53BB"/>
    <w:rsid w:val="00EF6087"/>
    <w:rsid w:val="00EF6605"/>
    <w:rsid w:val="00EF74FC"/>
    <w:rsid w:val="00F049D1"/>
    <w:rsid w:val="00F131C4"/>
    <w:rsid w:val="00F15793"/>
    <w:rsid w:val="00F15B1F"/>
    <w:rsid w:val="00F16241"/>
    <w:rsid w:val="00F21452"/>
    <w:rsid w:val="00F253B5"/>
    <w:rsid w:val="00F26A41"/>
    <w:rsid w:val="00F30D78"/>
    <w:rsid w:val="00F30F20"/>
    <w:rsid w:val="00F3304C"/>
    <w:rsid w:val="00F35A40"/>
    <w:rsid w:val="00F36860"/>
    <w:rsid w:val="00F377AB"/>
    <w:rsid w:val="00F404DA"/>
    <w:rsid w:val="00F40DDF"/>
    <w:rsid w:val="00F45AF5"/>
    <w:rsid w:val="00F50EA4"/>
    <w:rsid w:val="00F52E7E"/>
    <w:rsid w:val="00F560E6"/>
    <w:rsid w:val="00F56EFB"/>
    <w:rsid w:val="00F57546"/>
    <w:rsid w:val="00F6003A"/>
    <w:rsid w:val="00F607D5"/>
    <w:rsid w:val="00F60AD5"/>
    <w:rsid w:val="00F616F3"/>
    <w:rsid w:val="00F648C6"/>
    <w:rsid w:val="00F64B1F"/>
    <w:rsid w:val="00F659AC"/>
    <w:rsid w:val="00F700AF"/>
    <w:rsid w:val="00F715E3"/>
    <w:rsid w:val="00F75DA9"/>
    <w:rsid w:val="00F82CFB"/>
    <w:rsid w:val="00F834A1"/>
    <w:rsid w:val="00F85F6B"/>
    <w:rsid w:val="00F8678E"/>
    <w:rsid w:val="00F86C0F"/>
    <w:rsid w:val="00F948E3"/>
    <w:rsid w:val="00F95F3D"/>
    <w:rsid w:val="00FA0D96"/>
    <w:rsid w:val="00FA0FF0"/>
    <w:rsid w:val="00FA2D31"/>
    <w:rsid w:val="00FA2FF0"/>
    <w:rsid w:val="00FA5701"/>
    <w:rsid w:val="00FA6722"/>
    <w:rsid w:val="00FA6B97"/>
    <w:rsid w:val="00FB1CE1"/>
    <w:rsid w:val="00FB2B80"/>
    <w:rsid w:val="00FB44A4"/>
    <w:rsid w:val="00FC1370"/>
    <w:rsid w:val="00FC1B6B"/>
    <w:rsid w:val="00FD0143"/>
    <w:rsid w:val="00FD3353"/>
    <w:rsid w:val="00FD7738"/>
    <w:rsid w:val="00FE1343"/>
    <w:rsid w:val="00FE291C"/>
    <w:rsid w:val="00FF0E31"/>
    <w:rsid w:val="00FF0FEA"/>
    <w:rsid w:val="00FF5979"/>
    <w:rsid w:val="00FF5F47"/>
    <w:rsid w:val="00FF6796"/>
    <w:rsid w:val="00FF7F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4517C"/>
    <w:pPr>
      <w:suppressAutoHyphens/>
      <w:ind w:left="426"/>
      <w:jc w:val="both"/>
    </w:pPr>
    <w:rPr>
      <w:rFonts w:ascii="Calibri" w:hAnsi="Calibri" w:cs="Calibri"/>
      <w:sz w:val="22"/>
      <w:szCs w:val="22"/>
      <w:lang w:val="en-US" w:eastAsia="ar-SA"/>
    </w:rPr>
  </w:style>
  <w:style w:type="paragraph" w:styleId="Nadpis1">
    <w:name w:val="heading 1"/>
    <w:basedOn w:val="Normln"/>
    <w:next w:val="Normln"/>
    <w:link w:val="Nadpis1Char"/>
    <w:qFormat/>
    <w:rsid w:val="0042136A"/>
    <w:pPr>
      <w:numPr>
        <w:numId w:val="4"/>
      </w:numPr>
      <w:tabs>
        <w:tab w:val="clear" w:pos="1134"/>
        <w:tab w:val="num" w:pos="426"/>
      </w:tabs>
      <w:spacing w:before="240"/>
      <w:ind w:left="426" w:hanging="710"/>
      <w:outlineLvl w:val="0"/>
    </w:pPr>
    <w:rPr>
      <w:rFonts w:asciiTheme="minorHAnsi" w:hAnsiTheme="minorHAnsi" w:cs="Times New Roman"/>
      <w:b/>
      <w:szCs w:val="32"/>
    </w:rPr>
  </w:style>
  <w:style w:type="paragraph" w:styleId="Nadpis2">
    <w:name w:val="heading 2"/>
    <w:basedOn w:val="Nadpis1"/>
    <w:next w:val="Normln"/>
    <w:link w:val="Nadpis2Char"/>
    <w:qFormat/>
    <w:rsid w:val="00AC7C13"/>
    <w:pPr>
      <w:numPr>
        <w:ilvl w:val="1"/>
      </w:numPr>
      <w:tabs>
        <w:tab w:val="clear" w:pos="1418"/>
      </w:tabs>
      <w:suppressAutoHyphens w:val="0"/>
      <w:spacing w:before="0" w:after="120" w:line="276" w:lineRule="auto"/>
      <w:ind w:left="709" w:hanging="709"/>
      <w:outlineLvl w:val="1"/>
    </w:pPr>
    <w:rPr>
      <w:b w:val="0"/>
      <w:bCs/>
      <w:iCs/>
      <w:szCs w:val="22"/>
    </w:rPr>
  </w:style>
  <w:style w:type="paragraph" w:styleId="Nadpis3">
    <w:name w:val="heading 3"/>
    <w:basedOn w:val="Nadpis2"/>
    <w:next w:val="Normln"/>
    <w:qFormat/>
    <w:rsid w:val="00C66232"/>
    <w:pPr>
      <w:numPr>
        <w:ilvl w:val="2"/>
      </w:numPr>
      <w:outlineLvl w:val="2"/>
    </w:pPr>
    <w:rPr>
      <w:bCs w:val="0"/>
      <w:szCs w:val="24"/>
    </w:rPr>
  </w:style>
  <w:style w:type="paragraph" w:styleId="Nadpis4">
    <w:name w:val="heading 4"/>
    <w:basedOn w:val="Normln"/>
    <w:next w:val="Normln"/>
    <w:link w:val="Nadpis4Char"/>
    <w:qFormat/>
    <w:rsid w:val="00720F48"/>
    <w:pPr>
      <w:keepNext/>
      <w:suppressAutoHyphens w:val="0"/>
      <w:outlineLvl w:val="3"/>
    </w:pPr>
    <w:rPr>
      <w:rFonts w:cs="Times New Roman"/>
      <w:b/>
      <w:bCs/>
    </w:rPr>
  </w:style>
  <w:style w:type="paragraph" w:styleId="Nadpis5">
    <w:name w:val="heading 5"/>
    <w:basedOn w:val="Normln"/>
    <w:next w:val="Normln"/>
    <w:link w:val="Nadpis5Char"/>
    <w:uiPriority w:val="9"/>
    <w:qFormat/>
    <w:rsid w:val="00720F48"/>
    <w:pPr>
      <w:tabs>
        <w:tab w:val="num" w:pos="1418"/>
      </w:tabs>
      <w:suppressAutoHyphens w:val="0"/>
      <w:spacing w:before="60" w:after="60" w:line="276" w:lineRule="auto"/>
      <w:ind w:left="1418" w:hanging="992"/>
      <w:outlineLvl w:val="4"/>
    </w:pPr>
    <w:rPr>
      <w:rFonts w:ascii="Arial" w:hAnsi="Arial"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link w:val="AdresaChar"/>
    <w:rsid w:val="00861CEC"/>
    <w:pPr>
      <w:spacing w:after="120"/>
    </w:pPr>
    <w:rPr>
      <w:rFonts w:cs="Times New Roman"/>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1"/>
      </w:numPr>
    </w:pPr>
  </w:style>
  <w:style w:type="paragraph" w:customStyle="1" w:styleId="Seznamsodrkamiodsazen">
    <w:name w:val="Seznam s odrážkami odsazený"/>
    <w:basedOn w:val="Seznamsodrkami"/>
    <w:rsid w:val="00F131C4"/>
    <w:pPr>
      <w:numPr>
        <w:numId w:val="2"/>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outlineLvl w:val="0"/>
    </w:pPr>
    <w:rPr>
      <w:rFonts w:cs="Arial"/>
      <w:b/>
      <w:bCs/>
      <w:kern w:val="28"/>
      <w:sz w:val="28"/>
      <w:szCs w:val="32"/>
    </w:rPr>
  </w:style>
  <w:style w:type="paragraph" w:customStyle="1" w:styleId="Seznamsodrkamivceodsazen">
    <w:name w:val="Seznam s odrážkami více odsazený"/>
    <w:basedOn w:val="Seznamsodrkamiodsazen"/>
    <w:rsid w:val="00F131C4"/>
    <w:pPr>
      <w:numPr>
        <w:numId w:val="0"/>
      </w:numPr>
      <w:tabs>
        <w:tab w:val="clear" w:pos="567"/>
        <w:tab w:val="left" w:pos="851"/>
      </w:tabs>
      <w:ind w:left="851" w:hanging="284"/>
    </w:pPr>
  </w:style>
  <w:style w:type="paragraph" w:styleId="Zpat">
    <w:name w:val="footer"/>
    <w:basedOn w:val="Normln"/>
    <w:rsid w:val="000403EA"/>
    <w:pPr>
      <w:tabs>
        <w:tab w:val="center" w:pos="4536"/>
        <w:tab w:val="right" w:pos="9072"/>
      </w:tabs>
    </w:pPr>
  </w:style>
  <w:style w:type="paragraph" w:styleId="Zhlav">
    <w:name w:val="header"/>
    <w:basedOn w:val="Normln"/>
    <w:link w:val="ZhlavChar"/>
    <w:uiPriority w:val="99"/>
    <w:rsid w:val="00841BD3"/>
    <w:pPr>
      <w:tabs>
        <w:tab w:val="center" w:pos="4536"/>
        <w:tab w:val="right" w:pos="9072"/>
      </w:tabs>
    </w:pPr>
  </w:style>
  <w:style w:type="numbering" w:customStyle="1" w:styleId="SeznamHolec">
    <w:name w:val="Seznam Holec"/>
    <w:rsid w:val="00CA5EB2"/>
    <w:pPr>
      <w:numPr>
        <w:numId w:val="3"/>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cs="Times New Roman"/>
      <w:b/>
      <w:bCs/>
    </w:rPr>
  </w:style>
  <w:style w:type="character" w:customStyle="1" w:styleId="PedmtkomenteChar">
    <w:name w:val="Předmět komentáře Char"/>
    <w:link w:val="Pedmtkomente"/>
    <w:rsid w:val="00D84F61"/>
    <w:rPr>
      <w:b/>
      <w:bCs/>
    </w:rPr>
  </w:style>
  <w:style w:type="paragraph" w:customStyle="1" w:styleId="Svtlseznamzvraznn31">
    <w:name w:val="Světlý seznam – zvýraznění 31"/>
    <w:hidden/>
    <w:uiPriority w:val="99"/>
    <w:semiHidden/>
    <w:rsid w:val="00D84F61"/>
    <w:rPr>
      <w:sz w:val="22"/>
      <w:szCs w:val="24"/>
    </w:rPr>
  </w:style>
  <w:style w:type="paragraph" w:styleId="Textbubliny">
    <w:name w:val="Balloon Text"/>
    <w:basedOn w:val="Normln"/>
    <w:link w:val="TextbublinyChar"/>
    <w:rsid w:val="00D84F61"/>
    <w:rPr>
      <w:rFonts w:ascii="Tahoma" w:hAnsi="Tahoma" w:cs="Times New Roman"/>
      <w:sz w:val="16"/>
      <w:szCs w:val="16"/>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5"/>
      </w:numPr>
    </w:pPr>
  </w:style>
  <w:style w:type="paragraph" w:customStyle="1" w:styleId="Odrazka1">
    <w:name w:val="Odrazka 1"/>
    <w:basedOn w:val="Normln"/>
    <w:link w:val="Odrazka1Char"/>
    <w:qFormat/>
    <w:rsid w:val="001E2636"/>
    <w:pPr>
      <w:numPr>
        <w:numId w:val="6"/>
      </w:numPr>
    </w:pPr>
    <w:rPr>
      <w:rFonts w:cs="Times New Roman"/>
    </w:rPr>
  </w:style>
  <w:style w:type="character" w:customStyle="1" w:styleId="Odrazka1Char">
    <w:name w:val="Odrazka 1 Char"/>
    <w:link w:val="Odrazka1"/>
    <w:rsid w:val="001E2636"/>
    <w:rPr>
      <w:rFonts w:ascii="Calibri" w:hAnsi="Calibri"/>
      <w:sz w:val="22"/>
      <w:szCs w:val="22"/>
      <w:lang w:val="en-GB" w:eastAsia="ar-SA"/>
    </w:rPr>
  </w:style>
  <w:style w:type="paragraph" w:customStyle="1" w:styleId="Odrazka2">
    <w:name w:val="Odrazka 2"/>
    <w:basedOn w:val="Odrazka1"/>
    <w:link w:val="Odrazka2Char"/>
    <w:qFormat/>
    <w:rsid w:val="00D81B4E"/>
    <w:pPr>
      <w:numPr>
        <w:ilvl w:val="1"/>
      </w:numPr>
      <w:tabs>
        <w:tab w:val="clear" w:pos="794"/>
        <w:tab w:val="num" w:pos="1134"/>
      </w:tabs>
      <w:ind w:left="1134" w:hanging="708"/>
    </w:pPr>
  </w:style>
  <w:style w:type="character" w:customStyle="1" w:styleId="Odrazka2Char">
    <w:name w:val="Odrazka 2 Char"/>
    <w:basedOn w:val="Odrazka1Char"/>
    <w:link w:val="Odrazka2"/>
    <w:rsid w:val="00D81B4E"/>
    <w:rPr>
      <w:rFonts w:ascii="Calibri" w:hAnsi="Calibri"/>
      <w:sz w:val="22"/>
      <w:szCs w:val="22"/>
      <w:lang w:val="en-GB" w:eastAsia="ar-SA"/>
    </w:rPr>
  </w:style>
  <w:style w:type="paragraph" w:customStyle="1" w:styleId="Odrazka3">
    <w:name w:val="Odrazka 3"/>
    <w:basedOn w:val="Odrazka2"/>
    <w:link w:val="Odrazka3Char"/>
    <w:qFormat/>
    <w:rsid w:val="009D22F3"/>
    <w:pPr>
      <w:numPr>
        <w:ilvl w:val="2"/>
      </w:numPr>
      <w:tabs>
        <w:tab w:val="clear" w:pos="1304"/>
        <w:tab w:val="num" w:pos="1418"/>
      </w:tabs>
      <w:ind w:left="1418" w:hanging="397"/>
    </w:pPr>
  </w:style>
  <w:style w:type="character" w:customStyle="1" w:styleId="Odrazka3Char">
    <w:name w:val="Odrazka 3 Char"/>
    <w:link w:val="Odrazka3"/>
    <w:rsid w:val="009D22F3"/>
    <w:rPr>
      <w:rFonts w:ascii="Calibri" w:hAnsi="Calibri"/>
      <w:sz w:val="22"/>
      <w:szCs w:val="22"/>
      <w:lang w:val="en-GB" w:eastAsia="ar-SA"/>
    </w:rPr>
  </w:style>
  <w:style w:type="paragraph" w:styleId="Nzev">
    <w:name w:val="Title"/>
    <w:basedOn w:val="Normln"/>
    <w:next w:val="Normln"/>
    <w:link w:val="NzevChar"/>
    <w:qFormat/>
    <w:rsid w:val="005F63B9"/>
    <w:pPr>
      <w:pBdr>
        <w:bottom w:val="single" w:sz="8" w:space="4" w:color="4F81BD"/>
      </w:pBdr>
      <w:spacing w:after="300"/>
      <w:contextualSpacing/>
    </w:pPr>
    <w:rPr>
      <w:rFonts w:cs="Times New Roman"/>
      <w:color w:val="17365D"/>
      <w:spacing w:val="5"/>
      <w:kern w:val="28"/>
      <w:sz w:val="52"/>
      <w:szCs w:val="52"/>
    </w:rPr>
  </w:style>
  <w:style w:type="character" w:customStyle="1" w:styleId="NzevChar">
    <w:name w:val="Název Char"/>
    <w:link w:val="Nzev"/>
    <w:rsid w:val="005F63B9"/>
    <w:rPr>
      <w:rFonts w:ascii="Calibri" w:eastAsia="Times New Roman" w:hAnsi="Calibri" w:cs="Times New Roman"/>
      <w:color w:val="17365D"/>
      <w:spacing w:val="5"/>
      <w:kern w:val="28"/>
      <w:sz w:val="52"/>
      <w:szCs w:val="52"/>
    </w:rPr>
  </w:style>
  <w:style w:type="character" w:customStyle="1" w:styleId="Nadpis4Char">
    <w:name w:val="Nadpis 4 Char"/>
    <w:link w:val="Nadpis4"/>
    <w:rsid w:val="00720F48"/>
    <w:rPr>
      <w:rFonts w:ascii="Calibri" w:hAnsi="Calibri" w:cs="Calibri"/>
      <w:b/>
      <w:bCs/>
      <w:sz w:val="22"/>
      <w:szCs w:val="22"/>
      <w:lang w:eastAsia="ar-SA"/>
    </w:rPr>
  </w:style>
  <w:style w:type="character" w:customStyle="1" w:styleId="Nadpis5Char">
    <w:name w:val="Nadpis 5 Char"/>
    <w:link w:val="Nadpis5"/>
    <w:uiPriority w:val="9"/>
    <w:rsid w:val="00720F48"/>
    <w:rPr>
      <w:rFonts w:ascii="Arial" w:hAnsi="Arial" w:cs="Calibri"/>
      <w:b/>
      <w:sz w:val="22"/>
      <w:szCs w:val="22"/>
      <w:lang w:eastAsia="ar-SA"/>
    </w:rPr>
  </w:style>
  <w:style w:type="character" w:styleId="Hypertextovodkaz">
    <w:name w:val="Hyperlink"/>
    <w:rsid w:val="00720F48"/>
    <w:rPr>
      <w:color w:val="000080"/>
      <w:u w:val="single"/>
    </w:rPr>
  </w:style>
  <w:style w:type="character" w:customStyle="1" w:styleId="Nadpis1Char">
    <w:name w:val="Nadpis 1 Char"/>
    <w:link w:val="Nadpis1"/>
    <w:rsid w:val="0042136A"/>
    <w:rPr>
      <w:rFonts w:asciiTheme="minorHAnsi" w:hAnsiTheme="minorHAnsi"/>
      <w:b/>
      <w:sz w:val="22"/>
      <w:szCs w:val="32"/>
      <w:lang w:val="en-US" w:eastAsia="ar-SA"/>
    </w:rPr>
  </w:style>
  <w:style w:type="character" w:customStyle="1" w:styleId="Nadpis2Char">
    <w:name w:val="Nadpis 2 Char"/>
    <w:link w:val="Nadpis2"/>
    <w:rsid w:val="00AC7C13"/>
    <w:rPr>
      <w:rFonts w:asciiTheme="minorHAnsi" w:hAnsiTheme="minorHAnsi"/>
      <w:bCs/>
      <w:iCs/>
      <w:sz w:val="22"/>
      <w:szCs w:val="22"/>
      <w:lang w:val="en-US" w:eastAsia="ar-SA"/>
    </w:rPr>
  </w:style>
  <w:style w:type="paragraph" w:customStyle="1" w:styleId="Svtlmkazvraznn31">
    <w:name w:val="Světlá mřížka – zvýraznění 31"/>
    <w:basedOn w:val="Normln"/>
    <w:uiPriority w:val="34"/>
    <w:qFormat/>
    <w:rsid w:val="00720F48"/>
    <w:pPr>
      <w:suppressAutoHyphens w:val="0"/>
      <w:ind w:left="708"/>
    </w:pPr>
    <w:rPr>
      <w:rFonts w:eastAsia="Calibri"/>
      <w:lang w:eastAsia="cs-CZ"/>
    </w:rPr>
  </w:style>
  <w:style w:type="paragraph" w:styleId="Textpoznpodarou">
    <w:name w:val="footnote text"/>
    <w:basedOn w:val="Normln"/>
    <w:link w:val="TextpoznpodarouChar"/>
    <w:rsid w:val="00720F48"/>
    <w:pPr>
      <w:keepNext/>
      <w:suppressAutoHyphens w:val="0"/>
    </w:pPr>
    <w:rPr>
      <w:rFonts w:eastAsia="Calibri" w:cs="Times New Roman"/>
      <w:sz w:val="20"/>
      <w:szCs w:val="20"/>
    </w:rPr>
  </w:style>
  <w:style w:type="character" w:customStyle="1" w:styleId="TextpoznpodarouChar">
    <w:name w:val="Text pozn. pod čarou Char"/>
    <w:link w:val="Textpoznpodarou"/>
    <w:rsid w:val="00720F48"/>
    <w:rPr>
      <w:rFonts w:ascii="Calibri" w:eastAsia="Calibri" w:hAnsi="Calibri" w:cs="Calibri"/>
      <w:lang w:eastAsia="ar-SA"/>
    </w:rPr>
  </w:style>
  <w:style w:type="character" w:styleId="Znakapoznpodarou">
    <w:name w:val="footnote reference"/>
    <w:rsid w:val="00720F48"/>
    <w:rPr>
      <w:vertAlign w:val="superscript"/>
    </w:rPr>
  </w:style>
  <w:style w:type="character" w:customStyle="1" w:styleId="AdresaChar">
    <w:name w:val="Adresa Char"/>
    <w:link w:val="Adresa"/>
    <w:rsid w:val="00720F48"/>
    <w:rPr>
      <w:rFonts w:ascii="Calibri" w:hAnsi="Calibri"/>
      <w:bCs/>
      <w:sz w:val="22"/>
      <w:szCs w:val="24"/>
    </w:rPr>
  </w:style>
  <w:style w:type="character" w:styleId="Odkaznakoment">
    <w:name w:val="annotation reference"/>
    <w:rsid w:val="00720F48"/>
    <w:rPr>
      <w:sz w:val="16"/>
      <w:szCs w:val="16"/>
    </w:rPr>
  </w:style>
  <w:style w:type="character" w:customStyle="1" w:styleId="hps">
    <w:name w:val="hps"/>
    <w:basedOn w:val="Standardnpsmoodstavce"/>
    <w:rsid w:val="00720F48"/>
  </w:style>
  <w:style w:type="paragraph" w:customStyle="1" w:styleId="Textodstavce">
    <w:name w:val="Text odstavce"/>
    <w:basedOn w:val="Normln"/>
    <w:rsid w:val="00720F48"/>
    <w:pPr>
      <w:numPr>
        <w:ilvl w:val="6"/>
        <w:numId w:val="7"/>
      </w:numPr>
      <w:tabs>
        <w:tab w:val="left" w:pos="851"/>
      </w:tabs>
      <w:suppressAutoHyphens w:val="0"/>
      <w:spacing w:before="120" w:after="120"/>
      <w:outlineLvl w:val="6"/>
    </w:pPr>
    <w:rPr>
      <w:szCs w:val="20"/>
      <w:lang w:eastAsia="cs-CZ"/>
    </w:rPr>
  </w:style>
  <w:style w:type="paragraph" w:customStyle="1" w:styleId="Textbodu">
    <w:name w:val="Text bodu"/>
    <w:basedOn w:val="Normln"/>
    <w:rsid w:val="00720F48"/>
    <w:pPr>
      <w:numPr>
        <w:ilvl w:val="8"/>
        <w:numId w:val="7"/>
      </w:numPr>
      <w:suppressAutoHyphens w:val="0"/>
      <w:outlineLvl w:val="8"/>
    </w:pPr>
    <w:rPr>
      <w:szCs w:val="20"/>
      <w:lang w:eastAsia="cs-CZ"/>
    </w:rPr>
  </w:style>
  <w:style w:type="paragraph" w:customStyle="1" w:styleId="Textpsmene">
    <w:name w:val="Text písmene"/>
    <w:basedOn w:val="Normln"/>
    <w:rsid w:val="00720F48"/>
    <w:pPr>
      <w:numPr>
        <w:ilvl w:val="7"/>
        <w:numId w:val="7"/>
      </w:numPr>
      <w:suppressAutoHyphens w:val="0"/>
      <w:outlineLvl w:val="7"/>
    </w:pPr>
    <w:rPr>
      <w:szCs w:val="20"/>
      <w:lang w:eastAsia="cs-CZ"/>
    </w:rPr>
  </w:style>
  <w:style w:type="paragraph" w:styleId="Zkladntextodsazen">
    <w:name w:val="Body Text Indent"/>
    <w:basedOn w:val="Normln"/>
    <w:link w:val="ZkladntextodsazenChar"/>
    <w:rsid w:val="00720F48"/>
    <w:pPr>
      <w:suppressAutoHyphens w:val="0"/>
      <w:ind w:firstLine="720"/>
    </w:pPr>
    <w:rPr>
      <w:rFonts w:ascii="Arial" w:hAnsi="Arial" w:cs="Times New Roman"/>
    </w:rPr>
  </w:style>
  <w:style w:type="character" w:customStyle="1" w:styleId="ZkladntextodsazenChar">
    <w:name w:val="Základní text odsazený Char"/>
    <w:link w:val="Zkladntextodsazen"/>
    <w:rsid w:val="00720F48"/>
    <w:rPr>
      <w:rFonts w:ascii="Arial" w:hAnsi="Arial" w:cs="Arial"/>
      <w:sz w:val="24"/>
      <w:szCs w:val="24"/>
    </w:rPr>
  </w:style>
  <w:style w:type="paragraph" w:styleId="Zkladntextodsazen3">
    <w:name w:val="Body Text Indent 3"/>
    <w:basedOn w:val="Normln"/>
    <w:link w:val="Zkladntextodsazen3Char"/>
    <w:rsid w:val="00720F48"/>
    <w:pPr>
      <w:spacing w:after="120"/>
      <w:ind w:left="283"/>
    </w:pPr>
    <w:rPr>
      <w:rFonts w:cs="Times New Roman"/>
      <w:sz w:val="16"/>
      <w:szCs w:val="16"/>
    </w:rPr>
  </w:style>
  <w:style w:type="character" w:customStyle="1" w:styleId="Zkladntextodsazen3Char">
    <w:name w:val="Základní text odsazený 3 Char"/>
    <w:link w:val="Zkladntextodsazen3"/>
    <w:rsid w:val="00720F48"/>
    <w:rPr>
      <w:rFonts w:ascii="Calibri" w:hAnsi="Calibri" w:cs="Calibri"/>
      <w:sz w:val="16"/>
      <w:szCs w:val="16"/>
      <w:lang w:eastAsia="ar-SA"/>
    </w:rPr>
  </w:style>
  <w:style w:type="character" w:customStyle="1" w:styleId="shorttext">
    <w:name w:val="short_text"/>
    <w:basedOn w:val="Standardnpsmoodstavce"/>
    <w:rsid w:val="00720F48"/>
  </w:style>
  <w:style w:type="character" w:customStyle="1" w:styleId="atn">
    <w:name w:val="atn"/>
    <w:basedOn w:val="Standardnpsmoodstavce"/>
    <w:rsid w:val="00720F48"/>
  </w:style>
  <w:style w:type="paragraph" w:customStyle="1" w:styleId="NadpisZD1">
    <w:name w:val="Nadpis ZD 1"/>
    <w:basedOn w:val="Normln"/>
    <w:next w:val="Normln"/>
    <w:rsid w:val="008B3080"/>
    <w:pPr>
      <w:numPr>
        <w:numId w:val="8"/>
      </w:numPr>
      <w:tabs>
        <w:tab w:val="left" w:pos="510"/>
      </w:tabs>
      <w:suppressAutoHyphens w:val="0"/>
      <w:spacing w:before="440" w:after="220"/>
    </w:pPr>
    <w:rPr>
      <w:rFonts w:ascii="Verdana" w:hAnsi="Verdana" w:cs="Times New Roman"/>
      <w:b/>
      <w:caps/>
      <w:lang w:eastAsia="cs-CZ"/>
    </w:rPr>
  </w:style>
  <w:style w:type="paragraph" w:customStyle="1" w:styleId="Barevnstnovnzvraznn11">
    <w:name w:val="Barevné stínování – zvýraznění 11"/>
    <w:hidden/>
    <w:uiPriority w:val="99"/>
    <w:semiHidden/>
    <w:rsid w:val="0094378B"/>
    <w:rPr>
      <w:rFonts w:ascii="Calibri" w:hAnsi="Calibri" w:cs="Calibri"/>
      <w:sz w:val="22"/>
      <w:szCs w:val="22"/>
      <w:lang w:eastAsia="ar-SA"/>
    </w:rPr>
  </w:style>
  <w:style w:type="table" w:styleId="Mkatabulky">
    <w:name w:val="Table Grid"/>
    <w:basedOn w:val="Normlntabulka"/>
    <w:uiPriority w:val="59"/>
    <w:rsid w:val="00C67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51130"/>
    <w:pPr>
      <w:ind w:left="720"/>
      <w:contextualSpacing/>
    </w:pPr>
  </w:style>
  <w:style w:type="paragraph" w:styleId="Zkladntext">
    <w:name w:val="Body Text"/>
    <w:basedOn w:val="Normln"/>
    <w:link w:val="ZkladntextChar"/>
    <w:rsid w:val="00FC1370"/>
    <w:pPr>
      <w:spacing w:after="120"/>
    </w:pPr>
    <w:rPr>
      <w:rFonts w:cs="Times New Roman"/>
    </w:rPr>
  </w:style>
  <w:style w:type="character" w:customStyle="1" w:styleId="ZkladntextChar">
    <w:name w:val="Základní text Char"/>
    <w:link w:val="Zkladntext"/>
    <w:rsid w:val="00FC1370"/>
    <w:rPr>
      <w:rFonts w:ascii="Calibri" w:hAnsi="Calibri" w:cs="Calibri"/>
      <w:sz w:val="22"/>
      <w:szCs w:val="22"/>
      <w:lang w:eastAsia="ar-SA"/>
    </w:rPr>
  </w:style>
  <w:style w:type="paragraph" w:customStyle="1" w:styleId="Default">
    <w:name w:val="Default"/>
    <w:rsid w:val="00FC1370"/>
    <w:pPr>
      <w:autoSpaceDE w:val="0"/>
      <w:autoSpaceDN w:val="0"/>
      <w:adjustRightInd w:val="0"/>
    </w:pPr>
    <w:rPr>
      <w:color w:val="000000"/>
      <w:sz w:val="24"/>
      <w:szCs w:val="24"/>
    </w:rPr>
  </w:style>
  <w:style w:type="paragraph" w:customStyle="1" w:styleId="dkanormln">
    <w:name w:val="Øádka normální"/>
    <w:basedOn w:val="Normln"/>
    <w:rsid w:val="008F41A0"/>
    <w:pPr>
      <w:suppressAutoHyphens w:val="0"/>
      <w:spacing w:before="60" w:after="60" w:line="276" w:lineRule="auto"/>
    </w:pPr>
    <w:rPr>
      <w:rFonts w:eastAsia="Verdana" w:cs="Times New Roman"/>
      <w:kern w:val="16"/>
      <w:szCs w:val="20"/>
      <w:lang w:val="en-CA" w:eastAsia="cs-CZ"/>
    </w:rPr>
  </w:style>
  <w:style w:type="table" w:customStyle="1" w:styleId="Stednstnovn2zvraznn61">
    <w:name w:val="Střední stínování 2 – zvýraznění 61"/>
    <w:basedOn w:val="Normlntabulka"/>
    <w:next w:val="Stednstnovn2zvraznn6"/>
    <w:uiPriority w:val="64"/>
    <w:rsid w:val="00CB0B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rsid w:val="00CB0B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2">
    <w:name w:val="Střední stínování 2 – zvýraznění 62"/>
    <w:basedOn w:val="Normlntabulka"/>
    <w:next w:val="Stednstnovn2zvraznn6"/>
    <w:uiPriority w:val="64"/>
    <w:rsid w:val="007D2C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3">
    <w:name w:val="Střední stínování 2 – zvýraznění 63"/>
    <w:basedOn w:val="Normlntabulka"/>
    <w:next w:val="Stednstnovn2zvraznn6"/>
    <w:uiPriority w:val="64"/>
    <w:rsid w:val="003D3C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11">
    <w:name w:val="Střední stínování 2 – zvýraznění 611"/>
    <w:basedOn w:val="Normlntabulka"/>
    <w:next w:val="Stednstnovn2zvraznn6"/>
    <w:uiPriority w:val="64"/>
    <w:rsid w:val="008F15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12">
    <w:name w:val="Střední stínování 2 – zvýraznění 612"/>
    <w:basedOn w:val="Normlntabulka"/>
    <w:next w:val="Stednstnovn2zvraznn6"/>
    <w:uiPriority w:val="64"/>
    <w:rsid w:val="008D6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21">
    <w:name w:val="Střední stínování 2 – zvýraznění 621"/>
    <w:basedOn w:val="Normlntabulka"/>
    <w:next w:val="Stednstnovn2zvraznn6"/>
    <w:uiPriority w:val="64"/>
    <w:rsid w:val="00B30C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ZhlavChar">
    <w:name w:val="Záhlaví Char"/>
    <w:basedOn w:val="Standardnpsmoodstavce"/>
    <w:link w:val="Zhlav"/>
    <w:uiPriority w:val="99"/>
    <w:rsid w:val="00925BCF"/>
    <w:rPr>
      <w:rFonts w:ascii="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4517C"/>
    <w:pPr>
      <w:suppressAutoHyphens/>
      <w:ind w:left="426"/>
      <w:jc w:val="both"/>
    </w:pPr>
    <w:rPr>
      <w:rFonts w:ascii="Calibri" w:hAnsi="Calibri" w:cs="Calibri"/>
      <w:sz w:val="22"/>
      <w:szCs w:val="22"/>
      <w:lang w:val="en-US" w:eastAsia="ar-SA"/>
    </w:rPr>
  </w:style>
  <w:style w:type="paragraph" w:styleId="Nadpis1">
    <w:name w:val="heading 1"/>
    <w:basedOn w:val="Normln"/>
    <w:next w:val="Normln"/>
    <w:link w:val="Nadpis1Char"/>
    <w:qFormat/>
    <w:rsid w:val="0042136A"/>
    <w:pPr>
      <w:numPr>
        <w:numId w:val="4"/>
      </w:numPr>
      <w:tabs>
        <w:tab w:val="clear" w:pos="1134"/>
        <w:tab w:val="num" w:pos="426"/>
      </w:tabs>
      <w:spacing w:before="240"/>
      <w:ind w:left="426" w:hanging="710"/>
      <w:outlineLvl w:val="0"/>
    </w:pPr>
    <w:rPr>
      <w:rFonts w:asciiTheme="minorHAnsi" w:hAnsiTheme="minorHAnsi" w:cs="Times New Roman"/>
      <w:b/>
      <w:szCs w:val="32"/>
    </w:rPr>
  </w:style>
  <w:style w:type="paragraph" w:styleId="Nadpis2">
    <w:name w:val="heading 2"/>
    <w:basedOn w:val="Nadpis1"/>
    <w:next w:val="Normln"/>
    <w:link w:val="Nadpis2Char"/>
    <w:qFormat/>
    <w:rsid w:val="00AC7C13"/>
    <w:pPr>
      <w:numPr>
        <w:ilvl w:val="1"/>
      </w:numPr>
      <w:tabs>
        <w:tab w:val="clear" w:pos="1418"/>
      </w:tabs>
      <w:suppressAutoHyphens w:val="0"/>
      <w:spacing w:before="0" w:after="120" w:line="276" w:lineRule="auto"/>
      <w:ind w:left="709" w:hanging="709"/>
      <w:outlineLvl w:val="1"/>
    </w:pPr>
    <w:rPr>
      <w:b w:val="0"/>
      <w:bCs/>
      <w:iCs/>
      <w:szCs w:val="22"/>
    </w:rPr>
  </w:style>
  <w:style w:type="paragraph" w:styleId="Nadpis3">
    <w:name w:val="heading 3"/>
    <w:basedOn w:val="Nadpis2"/>
    <w:next w:val="Normln"/>
    <w:qFormat/>
    <w:rsid w:val="00C66232"/>
    <w:pPr>
      <w:numPr>
        <w:ilvl w:val="2"/>
      </w:numPr>
      <w:outlineLvl w:val="2"/>
    </w:pPr>
    <w:rPr>
      <w:bCs w:val="0"/>
      <w:szCs w:val="24"/>
    </w:rPr>
  </w:style>
  <w:style w:type="paragraph" w:styleId="Nadpis4">
    <w:name w:val="heading 4"/>
    <w:basedOn w:val="Normln"/>
    <w:next w:val="Normln"/>
    <w:link w:val="Nadpis4Char"/>
    <w:qFormat/>
    <w:rsid w:val="00720F48"/>
    <w:pPr>
      <w:keepNext/>
      <w:suppressAutoHyphens w:val="0"/>
      <w:outlineLvl w:val="3"/>
    </w:pPr>
    <w:rPr>
      <w:rFonts w:cs="Times New Roman"/>
      <w:b/>
      <w:bCs/>
    </w:rPr>
  </w:style>
  <w:style w:type="paragraph" w:styleId="Nadpis5">
    <w:name w:val="heading 5"/>
    <w:basedOn w:val="Normln"/>
    <w:next w:val="Normln"/>
    <w:link w:val="Nadpis5Char"/>
    <w:uiPriority w:val="9"/>
    <w:qFormat/>
    <w:rsid w:val="00720F48"/>
    <w:pPr>
      <w:tabs>
        <w:tab w:val="num" w:pos="1418"/>
      </w:tabs>
      <w:suppressAutoHyphens w:val="0"/>
      <w:spacing w:before="60" w:after="60" w:line="276" w:lineRule="auto"/>
      <w:ind w:left="1418" w:hanging="992"/>
      <w:outlineLvl w:val="4"/>
    </w:pPr>
    <w:rPr>
      <w:rFonts w:ascii="Arial" w:hAnsi="Arial" w:cs="Times New Roman"/>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link w:val="AdresaChar"/>
    <w:rsid w:val="00861CEC"/>
    <w:pPr>
      <w:spacing w:after="120"/>
    </w:pPr>
    <w:rPr>
      <w:rFonts w:cs="Times New Roman"/>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1"/>
      </w:numPr>
    </w:pPr>
  </w:style>
  <w:style w:type="paragraph" w:customStyle="1" w:styleId="Seznamsodrkamiodsazen">
    <w:name w:val="Seznam s odrážkami odsazený"/>
    <w:basedOn w:val="Seznamsodrkami"/>
    <w:rsid w:val="00F131C4"/>
    <w:pPr>
      <w:numPr>
        <w:numId w:val="2"/>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rsid w:val="00ED320A"/>
    <w:pPr>
      <w:spacing w:before="240"/>
      <w:outlineLvl w:val="0"/>
    </w:pPr>
    <w:rPr>
      <w:rFonts w:cs="Arial"/>
      <w:b/>
      <w:bCs/>
      <w:kern w:val="28"/>
      <w:sz w:val="28"/>
      <w:szCs w:val="32"/>
    </w:rPr>
  </w:style>
  <w:style w:type="paragraph" w:customStyle="1" w:styleId="Seznamsodrkamivceodsazen">
    <w:name w:val="Seznam s odrážkami více odsazený"/>
    <w:basedOn w:val="Seznamsodrkamiodsazen"/>
    <w:rsid w:val="00F131C4"/>
    <w:pPr>
      <w:numPr>
        <w:numId w:val="0"/>
      </w:numPr>
      <w:tabs>
        <w:tab w:val="clear" w:pos="567"/>
        <w:tab w:val="left" w:pos="851"/>
      </w:tabs>
      <w:ind w:left="851" w:hanging="284"/>
    </w:pPr>
  </w:style>
  <w:style w:type="paragraph" w:styleId="Zpat">
    <w:name w:val="footer"/>
    <w:basedOn w:val="Normln"/>
    <w:rsid w:val="000403EA"/>
    <w:pPr>
      <w:tabs>
        <w:tab w:val="center" w:pos="4536"/>
        <w:tab w:val="right" w:pos="9072"/>
      </w:tabs>
    </w:pPr>
  </w:style>
  <w:style w:type="paragraph" w:styleId="Zhlav">
    <w:name w:val="header"/>
    <w:basedOn w:val="Normln"/>
    <w:link w:val="ZhlavChar"/>
    <w:uiPriority w:val="99"/>
    <w:rsid w:val="00841BD3"/>
    <w:pPr>
      <w:tabs>
        <w:tab w:val="center" w:pos="4536"/>
        <w:tab w:val="right" w:pos="9072"/>
      </w:tabs>
    </w:pPr>
  </w:style>
  <w:style w:type="numbering" w:customStyle="1" w:styleId="SeznamHolec">
    <w:name w:val="Seznam Holec"/>
    <w:rsid w:val="00CA5EB2"/>
    <w:pPr>
      <w:numPr>
        <w:numId w:val="3"/>
      </w:numPr>
    </w:pPr>
  </w:style>
  <w:style w:type="paragraph" w:styleId="Textkomente">
    <w:name w:val="annotation text"/>
    <w:basedOn w:val="Normln"/>
    <w:link w:val="TextkomenteChar"/>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cs="Times New Roman"/>
      <w:b/>
      <w:bCs/>
    </w:rPr>
  </w:style>
  <w:style w:type="character" w:customStyle="1" w:styleId="PedmtkomenteChar">
    <w:name w:val="Předmět komentáře Char"/>
    <w:link w:val="Pedmtkomente"/>
    <w:rsid w:val="00D84F61"/>
    <w:rPr>
      <w:b/>
      <w:bCs/>
    </w:rPr>
  </w:style>
  <w:style w:type="paragraph" w:customStyle="1" w:styleId="Svtlseznamzvraznn31">
    <w:name w:val="Světlý seznam – zvýraznění 31"/>
    <w:hidden/>
    <w:uiPriority w:val="99"/>
    <w:semiHidden/>
    <w:rsid w:val="00D84F61"/>
    <w:rPr>
      <w:sz w:val="22"/>
      <w:szCs w:val="24"/>
    </w:rPr>
  </w:style>
  <w:style w:type="paragraph" w:styleId="Textbubliny">
    <w:name w:val="Balloon Text"/>
    <w:basedOn w:val="Normln"/>
    <w:link w:val="TextbublinyChar"/>
    <w:rsid w:val="00D84F61"/>
    <w:rPr>
      <w:rFonts w:ascii="Tahoma" w:hAnsi="Tahoma" w:cs="Times New Roman"/>
      <w:sz w:val="16"/>
      <w:szCs w:val="16"/>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5"/>
      </w:numPr>
    </w:pPr>
  </w:style>
  <w:style w:type="paragraph" w:customStyle="1" w:styleId="Odrazka1">
    <w:name w:val="Odrazka 1"/>
    <w:basedOn w:val="Normln"/>
    <w:link w:val="Odrazka1Char"/>
    <w:qFormat/>
    <w:rsid w:val="001E2636"/>
    <w:pPr>
      <w:numPr>
        <w:numId w:val="6"/>
      </w:numPr>
    </w:pPr>
    <w:rPr>
      <w:rFonts w:cs="Times New Roman"/>
    </w:rPr>
  </w:style>
  <w:style w:type="character" w:customStyle="1" w:styleId="Odrazka1Char">
    <w:name w:val="Odrazka 1 Char"/>
    <w:link w:val="Odrazka1"/>
    <w:rsid w:val="001E2636"/>
    <w:rPr>
      <w:rFonts w:ascii="Calibri" w:hAnsi="Calibri"/>
      <w:sz w:val="22"/>
      <w:szCs w:val="22"/>
      <w:lang w:val="en-GB" w:eastAsia="ar-SA"/>
    </w:rPr>
  </w:style>
  <w:style w:type="paragraph" w:customStyle="1" w:styleId="Odrazka2">
    <w:name w:val="Odrazka 2"/>
    <w:basedOn w:val="Odrazka1"/>
    <w:link w:val="Odrazka2Char"/>
    <w:qFormat/>
    <w:rsid w:val="00D81B4E"/>
    <w:pPr>
      <w:numPr>
        <w:ilvl w:val="1"/>
      </w:numPr>
      <w:tabs>
        <w:tab w:val="clear" w:pos="794"/>
        <w:tab w:val="num" w:pos="1134"/>
      </w:tabs>
      <w:ind w:left="1134" w:hanging="708"/>
    </w:pPr>
  </w:style>
  <w:style w:type="character" w:customStyle="1" w:styleId="Odrazka2Char">
    <w:name w:val="Odrazka 2 Char"/>
    <w:basedOn w:val="Odrazka1Char"/>
    <w:link w:val="Odrazka2"/>
    <w:rsid w:val="00D81B4E"/>
    <w:rPr>
      <w:rFonts w:ascii="Calibri" w:hAnsi="Calibri"/>
      <w:sz w:val="22"/>
      <w:szCs w:val="22"/>
      <w:lang w:val="en-GB" w:eastAsia="ar-SA"/>
    </w:rPr>
  </w:style>
  <w:style w:type="paragraph" w:customStyle="1" w:styleId="Odrazka3">
    <w:name w:val="Odrazka 3"/>
    <w:basedOn w:val="Odrazka2"/>
    <w:link w:val="Odrazka3Char"/>
    <w:qFormat/>
    <w:rsid w:val="009D22F3"/>
    <w:pPr>
      <w:numPr>
        <w:ilvl w:val="2"/>
      </w:numPr>
      <w:tabs>
        <w:tab w:val="clear" w:pos="1304"/>
        <w:tab w:val="num" w:pos="1418"/>
      </w:tabs>
      <w:ind w:left="1418" w:hanging="397"/>
    </w:pPr>
  </w:style>
  <w:style w:type="character" w:customStyle="1" w:styleId="Odrazka3Char">
    <w:name w:val="Odrazka 3 Char"/>
    <w:link w:val="Odrazka3"/>
    <w:rsid w:val="009D22F3"/>
    <w:rPr>
      <w:rFonts w:ascii="Calibri" w:hAnsi="Calibri"/>
      <w:sz w:val="22"/>
      <w:szCs w:val="22"/>
      <w:lang w:val="en-GB" w:eastAsia="ar-SA"/>
    </w:rPr>
  </w:style>
  <w:style w:type="paragraph" w:styleId="Nzev">
    <w:name w:val="Title"/>
    <w:basedOn w:val="Normln"/>
    <w:next w:val="Normln"/>
    <w:link w:val="NzevChar"/>
    <w:qFormat/>
    <w:rsid w:val="005F63B9"/>
    <w:pPr>
      <w:pBdr>
        <w:bottom w:val="single" w:sz="8" w:space="4" w:color="4F81BD"/>
      </w:pBdr>
      <w:spacing w:after="300"/>
      <w:contextualSpacing/>
    </w:pPr>
    <w:rPr>
      <w:rFonts w:cs="Times New Roman"/>
      <w:color w:val="17365D"/>
      <w:spacing w:val="5"/>
      <w:kern w:val="28"/>
      <w:sz w:val="52"/>
      <w:szCs w:val="52"/>
    </w:rPr>
  </w:style>
  <w:style w:type="character" w:customStyle="1" w:styleId="NzevChar">
    <w:name w:val="Název Char"/>
    <w:link w:val="Nzev"/>
    <w:rsid w:val="005F63B9"/>
    <w:rPr>
      <w:rFonts w:ascii="Calibri" w:eastAsia="Times New Roman" w:hAnsi="Calibri" w:cs="Times New Roman"/>
      <w:color w:val="17365D"/>
      <w:spacing w:val="5"/>
      <w:kern w:val="28"/>
      <w:sz w:val="52"/>
      <w:szCs w:val="52"/>
    </w:rPr>
  </w:style>
  <w:style w:type="character" w:customStyle="1" w:styleId="Nadpis4Char">
    <w:name w:val="Nadpis 4 Char"/>
    <w:link w:val="Nadpis4"/>
    <w:rsid w:val="00720F48"/>
    <w:rPr>
      <w:rFonts w:ascii="Calibri" w:hAnsi="Calibri" w:cs="Calibri"/>
      <w:b/>
      <w:bCs/>
      <w:sz w:val="22"/>
      <w:szCs w:val="22"/>
      <w:lang w:eastAsia="ar-SA"/>
    </w:rPr>
  </w:style>
  <w:style w:type="character" w:customStyle="1" w:styleId="Nadpis5Char">
    <w:name w:val="Nadpis 5 Char"/>
    <w:link w:val="Nadpis5"/>
    <w:uiPriority w:val="9"/>
    <w:rsid w:val="00720F48"/>
    <w:rPr>
      <w:rFonts w:ascii="Arial" w:hAnsi="Arial" w:cs="Calibri"/>
      <w:b/>
      <w:sz w:val="22"/>
      <w:szCs w:val="22"/>
      <w:lang w:eastAsia="ar-SA"/>
    </w:rPr>
  </w:style>
  <w:style w:type="character" w:styleId="Hypertextovodkaz">
    <w:name w:val="Hyperlink"/>
    <w:rsid w:val="00720F48"/>
    <w:rPr>
      <w:color w:val="000080"/>
      <w:u w:val="single"/>
    </w:rPr>
  </w:style>
  <w:style w:type="character" w:customStyle="1" w:styleId="Nadpis1Char">
    <w:name w:val="Nadpis 1 Char"/>
    <w:link w:val="Nadpis1"/>
    <w:rsid w:val="0042136A"/>
    <w:rPr>
      <w:rFonts w:asciiTheme="minorHAnsi" w:hAnsiTheme="minorHAnsi"/>
      <w:b/>
      <w:sz w:val="22"/>
      <w:szCs w:val="32"/>
      <w:lang w:val="en-US" w:eastAsia="ar-SA"/>
    </w:rPr>
  </w:style>
  <w:style w:type="character" w:customStyle="1" w:styleId="Nadpis2Char">
    <w:name w:val="Nadpis 2 Char"/>
    <w:link w:val="Nadpis2"/>
    <w:rsid w:val="00AC7C13"/>
    <w:rPr>
      <w:rFonts w:asciiTheme="minorHAnsi" w:hAnsiTheme="minorHAnsi"/>
      <w:bCs/>
      <w:iCs/>
      <w:sz w:val="22"/>
      <w:szCs w:val="22"/>
      <w:lang w:val="en-US" w:eastAsia="ar-SA"/>
    </w:rPr>
  </w:style>
  <w:style w:type="paragraph" w:customStyle="1" w:styleId="Svtlmkazvraznn31">
    <w:name w:val="Světlá mřížka – zvýraznění 31"/>
    <w:basedOn w:val="Normln"/>
    <w:uiPriority w:val="34"/>
    <w:qFormat/>
    <w:rsid w:val="00720F48"/>
    <w:pPr>
      <w:suppressAutoHyphens w:val="0"/>
      <w:ind w:left="708"/>
    </w:pPr>
    <w:rPr>
      <w:rFonts w:eastAsia="Calibri"/>
      <w:lang w:eastAsia="cs-CZ"/>
    </w:rPr>
  </w:style>
  <w:style w:type="paragraph" w:styleId="Textpoznpodarou">
    <w:name w:val="footnote text"/>
    <w:basedOn w:val="Normln"/>
    <w:link w:val="TextpoznpodarouChar"/>
    <w:rsid w:val="00720F48"/>
    <w:pPr>
      <w:keepNext/>
      <w:suppressAutoHyphens w:val="0"/>
    </w:pPr>
    <w:rPr>
      <w:rFonts w:eastAsia="Calibri" w:cs="Times New Roman"/>
      <w:sz w:val="20"/>
      <w:szCs w:val="20"/>
    </w:rPr>
  </w:style>
  <w:style w:type="character" w:customStyle="1" w:styleId="TextpoznpodarouChar">
    <w:name w:val="Text pozn. pod čarou Char"/>
    <w:link w:val="Textpoznpodarou"/>
    <w:rsid w:val="00720F48"/>
    <w:rPr>
      <w:rFonts w:ascii="Calibri" w:eastAsia="Calibri" w:hAnsi="Calibri" w:cs="Calibri"/>
      <w:lang w:eastAsia="ar-SA"/>
    </w:rPr>
  </w:style>
  <w:style w:type="character" w:styleId="Znakapoznpodarou">
    <w:name w:val="footnote reference"/>
    <w:rsid w:val="00720F48"/>
    <w:rPr>
      <w:vertAlign w:val="superscript"/>
    </w:rPr>
  </w:style>
  <w:style w:type="character" w:customStyle="1" w:styleId="AdresaChar">
    <w:name w:val="Adresa Char"/>
    <w:link w:val="Adresa"/>
    <w:rsid w:val="00720F48"/>
    <w:rPr>
      <w:rFonts w:ascii="Calibri" w:hAnsi="Calibri"/>
      <w:bCs/>
      <w:sz w:val="22"/>
      <w:szCs w:val="24"/>
    </w:rPr>
  </w:style>
  <w:style w:type="character" w:styleId="Odkaznakoment">
    <w:name w:val="annotation reference"/>
    <w:rsid w:val="00720F48"/>
    <w:rPr>
      <w:sz w:val="16"/>
      <w:szCs w:val="16"/>
    </w:rPr>
  </w:style>
  <w:style w:type="character" w:customStyle="1" w:styleId="hps">
    <w:name w:val="hps"/>
    <w:basedOn w:val="Standardnpsmoodstavce"/>
    <w:rsid w:val="00720F48"/>
  </w:style>
  <w:style w:type="paragraph" w:customStyle="1" w:styleId="Textodstavce">
    <w:name w:val="Text odstavce"/>
    <w:basedOn w:val="Normln"/>
    <w:rsid w:val="00720F48"/>
    <w:pPr>
      <w:numPr>
        <w:ilvl w:val="6"/>
        <w:numId w:val="7"/>
      </w:numPr>
      <w:tabs>
        <w:tab w:val="left" w:pos="851"/>
      </w:tabs>
      <w:suppressAutoHyphens w:val="0"/>
      <w:spacing w:before="120" w:after="120"/>
      <w:outlineLvl w:val="6"/>
    </w:pPr>
    <w:rPr>
      <w:szCs w:val="20"/>
      <w:lang w:eastAsia="cs-CZ"/>
    </w:rPr>
  </w:style>
  <w:style w:type="paragraph" w:customStyle="1" w:styleId="Textbodu">
    <w:name w:val="Text bodu"/>
    <w:basedOn w:val="Normln"/>
    <w:rsid w:val="00720F48"/>
    <w:pPr>
      <w:numPr>
        <w:ilvl w:val="8"/>
        <w:numId w:val="7"/>
      </w:numPr>
      <w:suppressAutoHyphens w:val="0"/>
      <w:outlineLvl w:val="8"/>
    </w:pPr>
    <w:rPr>
      <w:szCs w:val="20"/>
      <w:lang w:eastAsia="cs-CZ"/>
    </w:rPr>
  </w:style>
  <w:style w:type="paragraph" w:customStyle="1" w:styleId="Textpsmene">
    <w:name w:val="Text písmene"/>
    <w:basedOn w:val="Normln"/>
    <w:rsid w:val="00720F48"/>
    <w:pPr>
      <w:numPr>
        <w:ilvl w:val="7"/>
        <w:numId w:val="7"/>
      </w:numPr>
      <w:suppressAutoHyphens w:val="0"/>
      <w:outlineLvl w:val="7"/>
    </w:pPr>
    <w:rPr>
      <w:szCs w:val="20"/>
      <w:lang w:eastAsia="cs-CZ"/>
    </w:rPr>
  </w:style>
  <w:style w:type="paragraph" w:styleId="Zkladntextodsazen">
    <w:name w:val="Body Text Indent"/>
    <w:basedOn w:val="Normln"/>
    <w:link w:val="ZkladntextodsazenChar"/>
    <w:rsid w:val="00720F48"/>
    <w:pPr>
      <w:suppressAutoHyphens w:val="0"/>
      <w:ind w:firstLine="720"/>
    </w:pPr>
    <w:rPr>
      <w:rFonts w:ascii="Arial" w:hAnsi="Arial" w:cs="Times New Roman"/>
    </w:rPr>
  </w:style>
  <w:style w:type="character" w:customStyle="1" w:styleId="ZkladntextodsazenChar">
    <w:name w:val="Základní text odsazený Char"/>
    <w:link w:val="Zkladntextodsazen"/>
    <w:rsid w:val="00720F48"/>
    <w:rPr>
      <w:rFonts w:ascii="Arial" w:hAnsi="Arial" w:cs="Arial"/>
      <w:sz w:val="24"/>
      <w:szCs w:val="24"/>
    </w:rPr>
  </w:style>
  <w:style w:type="paragraph" w:styleId="Zkladntextodsazen3">
    <w:name w:val="Body Text Indent 3"/>
    <w:basedOn w:val="Normln"/>
    <w:link w:val="Zkladntextodsazen3Char"/>
    <w:rsid w:val="00720F48"/>
    <w:pPr>
      <w:spacing w:after="120"/>
      <w:ind w:left="283"/>
    </w:pPr>
    <w:rPr>
      <w:rFonts w:cs="Times New Roman"/>
      <w:sz w:val="16"/>
      <w:szCs w:val="16"/>
    </w:rPr>
  </w:style>
  <w:style w:type="character" w:customStyle="1" w:styleId="Zkladntextodsazen3Char">
    <w:name w:val="Základní text odsazený 3 Char"/>
    <w:link w:val="Zkladntextodsazen3"/>
    <w:rsid w:val="00720F48"/>
    <w:rPr>
      <w:rFonts w:ascii="Calibri" w:hAnsi="Calibri" w:cs="Calibri"/>
      <w:sz w:val="16"/>
      <w:szCs w:val="16"/>
      <w:lang w:eastAsia="ar-SA"/>
    </w:rPr>
  </w:style>
  <w:style w:type="character" w:customStyle="1" w:styleId="shorttext">
    <w:name w:val="short_text"/>
    <w:basedOn w:val="Standardnpsmoodstavce"/>
    <w:rsid w:val="00720F48"/>
  </w:style>
  <w:style w:type="character" w:customStyle="1" w:styleId="atn">
    <w:name w:val="atn"/>
    <w:basedOn w:val="Standardnpsmoodstavce"/>
    <w:rsid w:val="00720F48"/>
  </w:style>
  <w:style w:type="paragraph" w:customStyle="1" w:styleId="NadpisZD1">
    <w:name w:val="Nadpis ZD 1"/>
    <w:basedOn w:val="Normln"/>
    <w:next w:val="Normln"/>
    <w:rsid w:val="008B3080"/>
    <w:pPr>
      <w:numPr>
        <w:numId w:val="8"/>
      </w:numPr>
      <w:tabs>
        <w:tab w:val="left" w:pos="510"/>
      </w:tabs>
      <w:suppressAutoHyphens w:val="0"/>
      <w:spacing w:before="440" w:after="220"/>
    </w:pPr>
    <w:rPr>
      <w:rFonts w:ascii="Verdana" w:hAnsi="Verdana" w:cs="Times New Roman"/>
      <w:b/>
      <w:caps/>
      <w:lang w:eastAsia="cs-CZ"/>
    </w:rPr>
  </w:style>
  <w:style w:type="paragraph" w:customStyle="1" w:styleId="Barevnstnovnzvraznn11">
    <w:name w:val="Barevné stínování – zvýraznění 11"/>
    <w:hidden/>
    <w:uiPriority w:val="99"/>
    <w:semiHidden/>
    <w:rsid w:val="0094378B"/>
    <w:rPr>
      <w:rFonts w:ascii="Calibri" w:hAnsi="Calibri" w:cs="Calibri"/>
      <w:sz w:val="22"/>
      <w:szCs w:val="22"/>
      <w:lang w:eastAsia="ar-SA"/>
    </w:rPr>
  </w:style>
  <w:style w:type="table" w:styleId="Mkatabulky">
    <w:name w:val="Table Grid"/>
    <w:basedOn w:val="Normlntabulka"/>
    <w:uiPriority w:val="59"/>
    <w:rsid w:val="00C675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D51130"/>
    <w:pPr>
      <w:ind w:left="720"/>
      <w:contextualSpacing/>
    </w:pPr>
  </w:style>
  <w:style w:type="paragraph" w:styleId="Zkladntext">
    <w:name w:val="Body Text"/>
    <w:basedOn w:val="Normln"/>
    <w:link w:val="ZkladntextChar"/>
    <w:rsid w:val="00FC1370"/>
    <w:pPr>
      <w:spacing w:after="120"/>
    </w:pPr>
    <w:rPr>
      <w:rFonts w:cs="Times New Roman"/>
    </w:rPr>
  </w:style>
  <w:style w:type="character" w:customStyle="1" w:styleId="ZkladntextChar">
    <w:name w:val="Základní text Char"/>
    <w:link w:val="Zkladntext"/>
    <w:rsid w:val="00FC1370"/>
    <w:rPr>
      <w:rFonts w:ascii="Calibri" w:hAnsi="Calibri" w:cs="Calibri"/>
      <w:sz w:val="22"/>
      <w:szCs w:val="22"/>
      <w:lang w:eastAsia="ar-SA"/>
    </w:rPr>
  </w:style>
  <w:style w:type="paragraph" w:customStyle="1" w:styleId="Default">
    <w:name w:val="Default"/>
    <w:rsid w:val="00FC1370"/>
    <w:pPr>
      <w:autoSpaceDE w:val="0"/>
      <w:autoSpaceDN w:val="0"/>
      <w:adjustRightInd w:val="0"/>
    </w:pPr>
    <w:rPr>
      <w:color w:val="000000"/>
      <w:sz w:val="24"/>
      <w:szCs w:val="24"/>
    </w:rPr>
  </w:style>
  <w:style w:type="paragraph" w:customStyle="1" w:styleId="dkanormln">
    <w:name w:val="Øádka normální"/>
    <w:basedOn w:val="Normln"/>
    <w:rsid w:val="008F41A0"/>
    <w:pPr>
      <w:suppressAutoHyphens w:val="0"/>
      <w:spacing w:before="60" w:after="60" w:line="276" w:lineRule="auto"/>
    </w:pPr>
    <w:rPr>
      <w:rFonts w:eastAsia="Verdana" w:cs="Times New Roman"/>
      <w:kern w:val="16"/>
      <w:szCs w:val="20"/>
      <w:lang w:val="en-CA" w:eastAsia="cs-CZ"/>
    </w:rPr>
  </w:style>
  <w:style w:type="table" w:customStyle="1" w:styleId="Stednstnovn2zvraznn61">
    <w:name w:val="Střední stínování 2 – zvýraznění 61"/>
    <w:basedOn w:val="Normlntabulka"/>
    <w:next w:val="Stednstnovn2zvraznn6"/>
    <w:uiPriority w:val="64"/>
    <w:rsid w:val="00CB0B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rsid w:val="00CB0B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2">
    <w:name w:val="Střední stínování 2 – zvýraznění 62"/>
    <w:basedOn w:val="Normlntabulka"/>
    <w:next w:val="Stednstnovn2zvraznn6"/>
    <w:uiPriority w:val="64"/>
    <w:rsid w:val="007D2C2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3">
    <w:name w:val="Střední stínování 2 – zvýraznění 63"/>
    <w:basedOn w:val="Normlntabulka"/>
    <w:next w:val="Stednstnovn2zvraznn6"/>
    <w:uiPriority w:val="64"/>
    <w:rsid w:val="003D3C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11">
    <w:name w:val="Střední stínování 2 – zvýraznění 611"/>
    <w:basedOn w:val="Normlntabulka"/>
    <w:next w:val="Stednstnovn2zvraznn6"/>
    <w:uiPriority w:val="64"/>
    <w:rsid w:val="008F15D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12">
    <w:name w:val="Střední stínování 2 – zvýraznění 612"/>
    <w:basedOn w:val="Normlntabulka"/>
    <w:next w:val="Stednstnovn2zvraznn6"/>
    <w:uiPriority w:val="64"/>
    <w:rsid w:val="008D62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621">
    <w:name w:val="Střední stínování 2 – zvýraznění 621"/>
    <w:basedOn w:val="Normlntabulka"/>
    <w:next w:val="Stednstnovn2zvraznn6"/>
    <w:uiPriority w:val="64"/>
    <w:rsid w:val="00B30C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ZhlavChar">
    <w:name w:val="Záhlaví Char"/>
    <w:basedOn w:val="Standardnpsmoodstavce"/>
    <w:link w:val="Zhlav"/>
    <w:uiPriority w:val="99"/>
    <w:rsid w:val="00925BCF"/>
    <w:rPr>
      <w:rFonts w:ascii="Calibri" w:hAnsi="Calibri"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344213428">
      <w:bodyDiv w:val="1"/>
      <w:marLeft w:val="0"/>
      <w:marRight w:val="0"/>
      <w:marTop w:val="0"/>
      <w:marBottom w:val="0"/>
      <w:divBdr>
        <w:top w:val="none" w:sz="0" w:space="0" w:color="auto"/>
        <w:left w:val="none" w:sz="0" w:space="0" w:color="auto"/>
        <w:bottom w:val="none" w:sz="0" w:space="0" w:color="auto"/>
        <w:right w:val="none" w:sz="0" w:space="0" w:color="auto"/>
      </w:divBdr>
    </w:div>
    <w:div w:id="546991711">
      <w:bodyDiv w:val="1"/>
      <w:marLeft w:val="0"/>
      <w:marRight w:val="0"/>
      <w:marTop w:val="0"/>
      <w:marBottom w:val="0"/>
      <w:divBdr>
        <w:top w:val="none" w:sz="0" w:space="0" w:color="auto"/>
        <w:left w:val="none" w:sz="0" w:space="0" w:color="auto"/>
        <w:bottom w:val="none" w:sz="0" w:space="0" w:color="auto"/>
        <w:right w:val="none" w:sz="0" w:space="0" w:color="auto"/>
      </w:divBdr>
    </w:div>
    <w:div w:id="563562143">
      <w:bodyDiv w:val="1"/>
      <w:marLeft w:val="0"/>
      <w:marRight w:val="0"/>
      <w:marTop w:val="0"/>
      <w:marBottom w:val="0"/>
      <w:divBdr>
        <w:top w:val="none" w:sz="0" w:space="0" w:color="auto"/>
        <w:left w:val="none" w:sz="0" w:space="0" w:color="auto"/>
        <w:bottom w:val="none" w:sz="0" w:space="0" w:color="auto"/>
        <w:right w:val="none" w:sz="0" w:space="0" w:color="auto"/>
      </w:divBdr>
    </w:div>
    <w:div w:id="927885842">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5508">
      <w:bodyDiv w:val="1"/>
      <w:marLeft w:val="0"/>
      <w:marRight w:val="0"/>
      <w:marTop w:val="0"/>
      <w:marBottom w:val="0"/>
      <w:divBdr>
        <w:top w:val="none" w:sz="0" w:space="0" w:color="auto"/>
        <w:left w:val="none" w:sz="0" w:space="0" w:color="auto"/>
        <w:bottom w:val="none" w:sz="0" w:space="0" w:color="auto"/>
        <w:right w:val="none" w:sz="0" w:space="0" w:color="auto"/>
      </w:divBdr>
    </w:div>
    <w:div w:id="15730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3904-D4E5-4BB3-89D7-CC026808D597}">
  <ds:schemaRefs>
    <ds:schemaRef ds:uri="http://schemas.openxmlformats.org/officeDocument/2006/bibliography"/>
  </ds:schemaRefs>
</ds:datastoreItem>
</file>

<file path=customXml/itemProps2.xml><?xml version="1.0" encoding="utf-8"?>
<ds:datastoreItem xmlns:ds="http://schemas.openxmlformats.org/officeDocument/2006/customXml" ds:itemID="{9E1F834D-63C6-4946-82C1-287BFEAC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3553</Words>
  <Characters>20041</Characters>
  <Application>Microsoft Office Word</Application>
  <DocSecurity>0</DocSecurity>
  <Lines>668</Lines>
  <Paragraphs>268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Holec Zuska a Partneři Template</vt:lpstr>
      <vt:lpstr>Holec Zuska a Partneři Template</vt:lpstr>
    </vt:vector>
  </TitlesOfParts>
  <Company>Hewlett-Packard Company</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creator>martind</dc:creator>
  <cp:lastModifiedBy>hzp</cp:lastModifiedBy>
  <cp:revision>3</cp:revision>
  <cp:lastPrinted>2015-10-20T13:33:00Z</cp:lastPrinted>
  <dcterms:created xsi:type="dcterms:W3CDTF">2015-10-20T13:33:00Z</dcterms:created>
  <dcterms:modified xsi:type="dcterms:W3CDTF">2015-10-26T14:01:00Z</dcterms:modified>
</cp:coreProperties>
</file>